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9FD6" w14:textId="77777777" w:rsidR="00207599" w:rsidRDefault="00792D2D" w:rsidP="001D4BFB">
      <w:pPr>
        <w:pStyle w:val="Heading1"/>
        <w:jc w:val="center"/>
      </w:pPr>
      <w:bookmarkStart w:id="0" w:name="_Hlk106540378"/>
      <w:bookmarkStart w:id="1" w:name="_Toc106537005"/>
      <w:r w:rsidRPr="0047668E">
        <w:t>BAB I</w:t>
      </w:r>
      <w:bookmarkEnd w:id="1"/>
    </w:p>
    <w:p w14:paraId="12207F33" w14:textId="60F61702" w:rsidR="00E429C4" w:rsidRPr="0047668E" w:rsidRDefault="00792D2D" w:rsidP="001D4BFB">
      <w:pPr>
        <w:pStyle w:val="Heading1"/>
        <w:jc w:val="center"/>
      </w:pPr>
      <w:r w:rsidRPr="0047668E">
        <w:br/>
      </w:r>
      <w:bookmarkStart w:id="2" w:name="_Toc106537006"/>
      <w:r w:rsidRPr="0047668E">
        <w:t>PENDAHULUAN</w:t>
      </w:r>
      <w:bookmarkEnd w:id="2"/>
    </w:p>
    <w:p w14:paraId="1CD5A8DC" w14:textId="4BBBD1F8" w:rsidR="00792D2D" w:rsidRPr="00207599" w:rsidRDefault="00792D2D" w:rsidP="001D4BFB">
      <w:pPr>
        <w:spacing w:after="0"/>
        <w:rPr>
          <w:rFonts w:cs="Times New Roman"/>
          <w:szCs w:val="24"/>
        </w:rPr>
      </w:pPr>
    </w:p>
    <w:p w14:paraId="4EB8D4EF" w14:textId="320600D6" w:rsidR="0047668E" w:rsidRPr="000D089E" w:rsidRDefault="005611FF" w:rsidP="001D4BFB">
      <w:pPr>
        <w:pStyle w:val="Heading2"/>
        <w:numPr>
          <w:ilvl w:val="0"/>
          <w:numId w:val="3"/>
        </w:numPr>
        <w:spacing w:line="480" w:lineRule="auto"/>
        <w:rPr>
          <w:rFonts w:cs="Times New Roman"/>
          <w:szCs w:val="24"/>
        </w:rPr>
      </w:pPr>
      <w:r w:rsidRPr="00207599">
        <w:rPr>
          <w:rFonts w:cs="Times New Roman"/>
          <w:szCs w:val="24"/>
        </w:rPr>
        <w:t xml:space="preserve">   </w:t>
      </w:r>
      <w:bookmarkStart w:id="3" w:name="_Toc106537007"/>
      <w:r w:rsidR="00792D2D" w:rsidRPr="00207599">
        <w:rPr>
          <w:rFonts w:cs="Times New Roman"/>
          <w:szCs w:val="24"/>
        </w:rPr>
        <w:t>Latar Belakang</w:t>
      </w:r>
      <w:bookmarkEnd w:id="3"/>
    </w:p>
    <w:p w14:paraId="14509765" w14:textId="4AB804AD" w:rsidR="0047668E" w:rsidRPr="00207599" w:rsidRDefault="0047668E" w:rsidP="001D4BFB">
      <w:pPr>
        <w:spacing w:after="0" w:line="480" w:lineRule="auto"/>
        <w:ind w:firstLine="567"/>
        <w:jc w:val="both"/>
        <w:rPr>
          <w:rFonts w:eastAsia="Calibri" w:cs="Times New Roman"/>
          <w:color w:val="000000"/>
          <w:szCs w:val="24"/>
          <w:lang w:val="en-US"/>
        </w:rPr>
      </w:pPr>
      <w:bookmarkStart w:id="4" w:name="_Hlk62911835"/>
      <w:r w:rsidRPr="00207599">
        <w:rPr>
          <w:rFonts w:eastAsia="Calibri" w:cs="Times New Roman"/>
          <w:color w:val="000000"/>
          <w:szCs w:val="24"/>
          <w:lang w:val="en-US"/>
        </w:rPr>
        <w:t xml:space="preserve">Fraktur </w:t>
      </w:r>
      <w:r w:rsidR="00C52131" w:rsidRPr="00C52131">
        <w:rPr>
          <w:rFonts w:eastAsia="Calibri" w:cs="Times New Roman"/>
          <w:color w:val="000000"/>
          <w:szCs w:val="24"/>
          <w:lang w:val="en-US"/>
        </w:rPr>
        <w:t>adalah kondisi terjadinya diskontinuitas tulang</w:t>
      </w:r>
      <w:r w:rsidRPr="00207599">
        <w:rPr>
          <w:rFonts w:eastAsia="Calibri" w:cs="Times New Roman"/>
          <w:color w:val="000000"/>
          <w:szCs w:val="24"/>
          <w:lang w:val="en-US"/>
        </w:rPr>
        <w:t>.</w:t>
      </w:r>
      <w:r w:rsidRPr="00207599">
        <w:rPr>
          <w:rFonts w:eastAsia="Calibri" w:cs="Times New Roman"/>
          <w:color w:val="000000"/>
          <w:szCs w:val="24"/>
          <w:lang w:val="en-US"/>
        </w:rPr>
        <w:fldChar w:fldCharType="begin" w:fldLock="1"/>
      </w:r>
      <w:r w:rsidRPr="00207599">
        <w:rPr>
          <w:rFonts w:eastAsia="Calibri" w:cs="Times New Roman"/>
          <w:color w:val="000000"/>
          <w:szCs w:val="24"/>
          <w:lang w:val="en-US"/>
        </w:rPr>
        <w:instrText>ADDIN CSL_CITATION {"citationItems":[{"id":"ITEM-1","itemData":{"ISBN":"0222929855","abstract":"Fraktur adalah kerusakan neuromuskular akibat trauma pada jaringan atau terputusnya jaringan tulang. Fraktur tungkai bawah akibat kecelakaan memiliki prevalensi tertinggi di antara patah tulang lainnya di Indonesia. Tujuan dari penelitian ini adalah untuk menentukan karakteristik pasien dengan fraktur femur di Departemen Ortopedi RSUD Dr. Soetomo Surabaya. Penelitian ini adalah observasional retrospektif. Kami menganalisis catatan medis dari semua pada pasien rawat inap di Departemen Ortopedi dan Traumatology RSUD Dr. Soetomo Surabaya selama 1 Januari 2013 - 31 Desember 2016. Dari 972 data, 112 subjek dengan fraktur femur dianalisis untuk studi. variabel yang diamati profil pasien meliputi: jenis kelamin, usia, penyebab fraktur, jenis luka, lokasi fraktur, tempat kecelakaan, waktu terjadinya kecelakaan. Penelitian observasional kami selama tiga tahun telah menyimpulkan beberapa temuan sebagai berikut. Kasus yang paling umum dari fraktur, terjadi pada usia 15-24 dengan 40 kasus (36%). Sebagian besar kasus didominasi oleh jenis kelamin pria (72%). Kecelakaan lalu lintas (92%) merupakan penyebab utama patah tulang, yang sebagian besar terjadi di jalan (92%) pada pukul 06:01 sampai pukul 12:00 A.M (28%). Luka tertutup (71%) umumnya ditemukan di fraktur femur. Jenis yang paling umum dari fraktur femur memiliki luka tertutup (71%) dan terletak di kolom tulang paha (46%). Kasus yang paling umum dari fraktur femur yang terjadi pada laki-laki pada usia produktif akibat cedera kecelakaan lalu lintas. Kata kunci: femoral fraktur, jenis kelamin, usia, kecelakaan lalu lintas.","author":[{"dropping-particle":"","family":"Noorisa","given":"Riswanda","non-dropping-particle":"","parse-names":false,"suffix":""},{"dropping-particle":"","family":"Apriliawati","given":"Dwi","non-dropping-particle":"","parse-names":false,"suffix":""},{"dropping-particle":"","family":"Bayusentono","given":"Sulis","non-dropping-particle":"","parse-names":false,"suffix":""}],"container-title":"Journal of Orthopaedi &amp; Traumatology Surabaya","id":"ITEM-1","issue":"1","issued":{"date-parts":[["2017"]]},"page":"12-21","title":"The Characteristic of Patient with Femoral Fracture in Departement of Orthopaedic and Traumatology RSUD Dr. Soetomo Surabaya 2013 – 2016","type":"article-journal","volume":"6"},"uris":["http://www.mendeley.com/documents/?uuid=013d5bf9-8a88-3b93-9967-8149d5fbeb35"]}],"mendeley":{"formattedCitation":"&lt;sup&gt;1&lt;/sup&gt;","plainTextFormattedCitation":"1","previouslyFormattedCitation":"&lt;sup&gt;1&lt;/sup&gt;"},"properties":{"noteIndex":0},"schema":"https://github.com/citation-style-language/schema/raw/master/csl-citation.json"}</w:instrText>
      </w:r>
      <w:r w:rsidRPr="00207599">
        <w:rPr>
          <w:rFonts w:eastAsia="Calibri" w:cs="Times New Roman"/>
          <w:color w:val="000000"/>
          <w:szCs w:val="24"/>
          <w:lang w:val="en-US"/>
        </w:rPr>
        <w:fldChar w:fldCharType="separate"/>
      </w:r>
      <w:r w:rsidRPr="00207599">
        <w:rPr>
          <w:rFonts w:eastAsia="Calibri" w:cs="Times New Roman"/>
          <w:noProof/>
          <w:color w:val="000000"/>
          <w:szCs w:val="24"/>
          <w:vertAlign w:val="superscript"/>
          <w:lang w:val="en-US"/>
        </w:rPr>
        <w:t>1</w:t>
      </w:r>
      <w:r w:rsidRPr="00207599">
        <w:rPr>
          <w:rFonts w:eastAsia="Calibri" w:cs="Times New Roman"/>
          <w:color w:val="000000"/>
          <w:szCs w:val="24"/>
          <w:lang w:val="en-US"/>
        </w:rPr>
        <w:fldChar w:fldCharType="end"/>
      </w:r>
      <w:r w:rsidRPr="00207599">
        <w:rPr>
          <w:rFonts w:eastAsia="Calibri" w:cs="Times New Roman"/>
          <w:color w:val="000000"/>
          <w:szCs w:val="24"/>
          <w:lang w:val="en-US"/>
        </w:rPr>
        <w:t xml:space="preserve"> Menurut Riset Kesehatan Dasar 2018, </w:t>
      </w:r>
      <w:bookmarkStart w:id="5" w:name="_Hlk104164699"/>
      <w:r w:rsidRPr="00207599">
        <w:rPr>
          <w:rFonts w:eastAsia="Calibri" w:cs="Times New Roman"/>
          <w:color w:val="000000"/>
          <w:szCs w:val="24"/>
          <w:lang w:val="en-US"/>
        </w:rPr>
        <w:t>prevalensi fraktur yang disebabkan oleh cidera di Indonesia adalah sekitar 5,5%</w:t>
      </w:r>
      <w:bookmarkEnd w:id="5"/>
      <w:r w:rsidRPr="00207599">
        <w:rPr>
          <w:rFonts w:eastAsia="Calibri" w:cs="Times New Roman"/>
          <w:color w:val="000000"/>
          <w:szCs w:val="24"/>
          <w:lang w:val="en-US"/>
        </w:rPr>
        <w:t>.</w:t>
      </w:r>
      <w:r w:rsidRPr="00207599">
        <w:rPr>
          <w:rFonts w:eastAsia="Calibri" w:cs="Times New Roman"/>
          <w:color w:val="000000"/>
          <w:szCs w:val="24"/>
          <w:lang w:val="en-US"/>
        </w:rPr>
        <w:fldChar w:fldCharType="begin" w:fldLock="1"/>
      </w:r>
      <w:r w:rsidRPr="00207599">
        <w:rPr>
          <w:rFonts w:eastAsia="Calibri" w:cs="Times New Roman"/>
          <w:color w:val="000000"/>
          <w:szCs w:val="24"/>
          <w:lang w:val="en-US"/>
        </w:rPr>
        <w:instrText>ADDIN CSL_CITATION {"citationItems":[{"id":"ITEM-1","itemData":{"abstract":"Pemilihan indikator dalam Riskesdas 2018, dilakukan dengan mempertimbangkan Sustainable Development Goals (SDGs), RPJMN, Rencana Strategis (Renstra), Standar Pelayanan Minimal (SPM), Indeks Pembangunan Kesehatan Masyarakat (IPKM), Program Indonesia Sehat – Pendekatan Keluarga (PIS-PK), dan Gerakan Masyarakat Hidup Sehat (Germas), serta masukan berbagai pihak. Pelaksanaan Riskesdas 2018 terintegrasi dengan Susenas Maret 2018 yang dilaksanakan oleh Badan Pusat Statistik (BPS) dalam hal metode dan kerangka sampel. Proses mengumpulkan data spesifik kesehatan yang dilaksanakan oleh tenaga pengumpul data berlatar belakang pendidikan minimal Diploma3 kesehatan. Metode pengumpulan data dilakukan melalui wawancara, pengukuran, dan pemeriksaan. Indikator kesehatan utama yang diukur dalam Riskesdas 2018 antara lain morbiditas (Penyakit Tidak Menular dan Penyakit Menular), disabilitas, cedera, kesehatan lingkungan (higienis, sanitasi, jamban, air dan perumahan), pengetahuan dan sikap terhadap HIV, perilaku kesehatan (pencarian pengobatan, penggunaan tembakau, minum alkohol, aktivitas fisik, perilaku konsumsi makanan berisiko), berbagai aspek mengenai pelayanan kesehatan (akses dan cakupan kesehatan) dan status gizi, serta status kesehatan gigi dan mulut. Persiapan Riskesdas 2018 dilakukan mulai tahun 2017, dan pengumpulan data dilaksanakan Tahun 2018 yang diintegrasikan dengan pelaksanaan Susenas Maret 2018 oleh BPS. Integrasi i","author":[{"dropping-particle":"","family":"Kementerian Kesehatan RI","given":"","non-dropping-particle":"","parse-names":false,"suffix":""}],"container-title":"Badan Penelitian dan Pengembangan Kesehatan","id":"ITEM-1","issued":{"date-parts":[["2018"]]},"page":"198","title":"Laporan Nasional Riskesdas 2018","type":"article"},"uris":["http://www.mendeley.com/documents/?uuid=1ccce00f-c4d6-493b-aa54-706ae2b343dc"]}],"mendeley":{"formattedCitation":"&lt;sup&gt;2&lt;/sup&gt;","plainTextFormattedCitation":"2","previouslyFormattedCitation":"&lt;sup&gt;2&lt;/sup&gt;"},"properties":{"noteIndex":0},"schema":"https://github.com/citation-style-language/schema/raw/master/csl-citation.json"}</w:instrText>
      </w:r>
      <w:r w:rsidRPr="00207599">
        <w:rPr>
          <w:rFonts w:eastAsia="Calibri" w:cs="Times New Roman"/>
          <w:color w:val="000000"/>
          <w:szCs w:val="24"/>
          <w:lang w:val="en-US"/>
        </w:rPr>
        <w:fldChar w:fldCharType="separate"/>
      </w:r>
      <w:r w:rsidRPr="00207599">
        <w:rPr>
          <w:rFonts w:eastAsia="Calibri" w:cs="Times New Roman"/>
          <w:noProof/>
          <w:color w:val="000000"/>
          <w:szCs w:val="24"/>
          <w:vertAlign w:val="superscript"/>
          <w:lang w:val="en-US"/>
        </w:rPr>
        <w:t>2</w:t>
      </w:r>
      <w:r w:rsidRPr="00207599">
        <w:rPr>
          <w:rFonts w:eastAsia="Calibri" w:cs="Times New Roman"/>
          <w:color w:val="000000"/>
          <w:szCs w:val="24"/>
          <w:lang w:val="en-US"/>
        </w:rPr>
        <w:fldChar w:fldCharType="end"/>
      </w:r>
      <w:r w:rsidRPr="00207599">
        <w:rPr>
          <w:rFonts w:eastAsia="Calibri" w:cs="Times New Roman"/>
          <w:color w:val="000000"/>
          <w:szCs w:val="24"/>
          <w:lang w:val="en-US"/>
        </w:rPr>
        <w:t xml:space="preserve"> </w:t>
      </w:r>
      <w:bookmarkStart w:id="6" w:name="_Hlk89844201"/>
      <w:r w:rsidRPr="00207599">
        <w:rPr>
          <w:rFonts w:eastAsia="Calibri" w:cs="Times New Roman"/>
          <w:color w:val="000000"/>
          <w:szCs w:val="24"/>
          <w:lang w:val="en-US"/>
        </w:rPr>
        <w:t xml:space="preserve">Dalam proses penyembuhan fraktur, dibutuhkan keseimbangan antara stabilitas biologis dan biomekanik </w:t>
      </w:r>
      <w:r w:rsidR="00F34C52">
        <w:rPr>
          <w:rFonts w:eastAsia="Calibri" w:cs="Times New Roman"/>
          <w:color w:val="000000"/>
          <w:szCs w:val="24"/>
          <w:lang w:val="en-US"/>
        </w:rPr>
        <w:t>untuk</w:t>
      </w:r>
      <w:r w:rsidRPr="00207599">
        <w:rPr>
          <w:rFonts w:eastAsia="Calibri" w:cs="Times New Roman"/>
          <w:color w:val="000000"/>
          <w:szCs w:val="24"/>
          <w:lang w:val="en-US"/>
        </w:rPr>
        <w:t xml:space="preserve"> menghindari komplikasi selama proses penyembuhan tulang. Komplikasi penyembuhan tulang terdiri dari, </w:t>
      </w:r>
      <w:r w:rsidRPr="00207599">
        <w:rPr>
          <w:rFonts w:eastAsia="Calibri" w:cs="Times New Roman"/>
          <w:i/>
          <w:iCs/>
          <w:color w:val="000000"/>
          <w:szCs w:val="24"/>
          <w:lang w:val="en-US"/>
        </w:rPr>
        <w:t xml:space="preserve">delayed union, nonunion, </w:t>
      </w:r>
      <w:r w:rsidRPr="00207599">
        <w:rPr>
          <w:rFonts w:eastAsia="Calibri" w:cs="Times New Roman"/>
          <w:color w:val="000000"/>
          <w:szCs w:val="24"/>
          <w:lang w:val="en-US"/>
        </w:rPr>
        <w:t xml:space="preserve">dan </w:t>
      </w:r>
      <w:r w:rsidRPr="00207599">
        <w:rPr>
          <w:rFonts w:eastAsia="Calibri" w:cs="Times New Roman"/>
          <w:i/>
          <w:iCs/>
          <w:color w:val="000000"/>
          <w:szCs w:val="24"/>
          <w:lang w:val="en-US"/>
        </w:rPr>
        <w:t>malunion.</w:t>
      </w:r>
      <w:r w:rsidRPr="00207599">
        <w:rPr>
          <w:rFonts w:eastAsia="Calibri" w:cs="Times New Roman"/>
          <w:color w:val="000000"/>
          <w:szCs w:val="24"/>
          <w:lang w:val="en-US"/>
        </w:rPr>
        <w:t xml:space="preserve"> </w:t>
      </w:r>
      <w:r w:rsidRPr="00207599">
        <w:rPr>
          <w:rFonts w:eastAsia="Calibri" w:cs="Times New Roman"/>
          <w:i/>
          <w:iCs/>
          <w:color w:val="000000"/>
          <w:szCs w:val="24"/>
          <w:lang w:val="en-US"/>
        </w:rPr>
        <w:t xml:space="preserve">Delayed union </w:t>
      </w:r>
      <w:r w:rsidRPr="00207599">
        <w:rPr>
          <w:rFonts w:eastAsia="Calibri" w:cs="Times New Roman"/>
          <w:color w:val="000000"/>
          <w:szCs w:val="24"/>
          <w:lang w:val="en-US"/>
        </w:rPr>
        <w:t>terjadi pada penyatuan tulang yang berlangsung lama.</w:t>
      </w:r>
      <w:r w:rsidRPr="00207599">
        <w:rPr>
          <w:rFonts w:eastAsia="Calibri" w:cs="Times New Roman"/>
          <w:i/>
          <w:iCs/>
          <w:color w:val="000000"/>
          <w:szCs w:val="24"/>
          <w:lang w:val="en-US"/>
        </w:rPr>
        <w:t xml:space="preserve"> Nonunion</w:t>
      </w:r>
      <w:r w:rsidRPr="00207599">
        <w:rPr>
          <w:rFonts w:eastAsia="Calibri" w:cs="Times New Roman"/>
          <w:color w:val="000000"/>
          <w:szCs w:val="24"/>
          <w:lang w:val="en-US"/>
        </w:rPr>
        <w:t xml:space="preserve"> terjadi jika </w:t>
      </w:r>
      <w:r w:rsidR="00736679">
        <w:rPr>
          <w:rFonts w:eastAsia="Calibri" w:cs="Times New Roman"/>
          <w:color w:val="000000"/>
          <w:szCs w:val="24"/>
          <w:lang w:val="en-US"/>
        </w:rPr>
        <w:t xml:space="preserve">pada bulan ke-9 </w:t>
      </w:r>
      <w:r w:rsidRPr="00207599">
        <w:rPr>
          <w:rFonts w:eastAsia="Calibri" w:cs="Times New Roman"/>
          <w:color w:val="000000"/>
          <w:szCs w:val="24"/>
          <w:lang w:val="en-US"/>
        </w:rPr>
        <w:t>komponen fraktur gagal menyatu</w:t>
      </w:r>
      <w:r w:rsidR="00736679">
        <w:rPr>
          <w:rFonts w:eastAsia="Calibri" w:cs="Times New Roman"/>
          <w:color w:val="000000"/>
          <w:szCs w:val="24"/>
          <w:lang w:val="en-US"/>
        </w:rPr>
        <w:t xml:space="preserve"> selama 3 bulan.</w:t>
      </w:r>
      <w:r w:rsidR="00736679" w:rsidRPr="00736679">
        <w:rPr>
          <w:rFonts w:eastAsia="Calibri" w:cs="Times New Roman"/>
          <w:color w:val="000000"/>
          <w:szCs w:val="24"/>
          <w:lang w:val="en-US"/>
        </w:rPr>
        <w:t xml:space="preserve"> </w:t>
      </w:r>
      <w:r w:rsidRPr="00207599">
        <w:rPr>
          <w:rFonts w:eastAsia="Calibri" w:cs="Times New Roman"/>
          <w:i/>
          <w:iCs/>
          <w:color w:val="000000"/>
          <w:szCs w:val="24"/>
          <w:lang w:val="en-US"/>
        </w:rPr>
        <w:t xml:space="preserve">Malunion </w:t>
      </w:r>
      <w:r w:rsidRPr="00207599">
        <w:rPr>
          <w:rFonts w:eastAsia="Calibri" w:cs="Times New Roman"/>
          <w:color w:val="000000"/>
          <w:szCs w:val="24"/>
          <w:lang w:val="en-US"/>
        </w:rPr>
        <w:t xml:space="preserve">terjadi jika penyembuhan fraktur tepat waktu namun terdapat deformitas. Komplikasi </w:t>
      </w:r>
      <w:r w:rsidRPr="00207599">
        <w:rPr>
          <w:rFonts w:eastAsia="Calibri" w:cs="Times New Roman"/>
          <w:i/>
          <w:iCs/>
          <w:color w:val="000000"/>
          <w:szCs w:val="24"/>
          <w:lang w:val="en-US"/>
        </w:rPr>
        <w:t>nonunion</w:t>
      </w:r>
      <w:r w:rsidRPr="00207599">
        <w:rPr>
          <w:rFonts w:eastAsia="Calibri" w:cs="Times New Roman"/>
          <w:color w:val="000000"/>
          <w:szCs w:val="24"/>
          <w:lang w:val="en-US"/>
        </w:rPr>
        <w:t xml:space="preserve"> dapat diatasi dengan penggunaan </w:t>
      </w:r>
      <w:r w:rsidRPr="00207599">
        <w:rPr>
          <w:rFonts w:eastAsia="Calibri" w:cs="Times New Roman"/>
          <w:i/>
          <w:iCs/>
          <w:color w:val="000000"/>
          <w:szCs w:val="24"/>
          <w:lang w:val="en-US"/>
        </w:rPr>
        <w:t>bone graft</w:t>
      </w:r>
      <w:r w:rsidRPr="00207599">
        <w:rPr>
          <w:rFonts w:eastAsia="Calibri" w:cs="Times New Roman"/>
          <w:color w:val="000000"/>
          <w:szCs w:val="24"/>
          <w:lang w:val="en-US"/>
        </w:rPr>
        <w:t xml:space="preserve"> untuk mendukung penyembuhan tulang pada fraktur</w:t>
      </w:r>
      <w:bookmarkEnd w:id="6"/>
      <w:r w:rsidRPr="00207599">
        <w:rPr>
          <w:rFonts w:eastAsia="Calibri" w:cs="Times New Roman"/>
          <w:color w:val="000000"/>
          <w:szCs w:val="24"/>
          <w:lang w:val="en-US"/>
        </w:rPr>
        <w:t>.</w:t>
      </w:r>
      <w:r w:rsidR="0048057B">
        <w:rPr>
          <w:rFonts w:eastAsia="Calibri" w:cs="Times New Roman"/>
          <w:color w:val="000000"/>
          <w:szCs w:val="24"/>
          <w:lang w:val="en-US"/>
        </w:rPr>
        <w:fldChar w:fldCharType="begin" w:fldLock="1"/>
      </w:r>
      <w:r w:rsidR="004F5892">
        <w:rPr>
          <w:rFonts w:eastAsia="Calibri" w:cs="Times New Roman"/>
          <w:color w:val="000000"/>
          <w:szCs w:val="24"/>
          <w:lang w:val="en-US"/>
        </w:rPr>
        <w:instrText>ADDIN CSL_CITATION {"citationItems":[{"id":"ITEM-1","itemData":{"DOI":"10.1097/BOT.0000000000000460","ISSN":"15312291","PMID":"26584259","abstract":"Acute fractures, nonunions, and nonunions with bone defects or osteomyelitis often need bone graft to facilitate union. There are several factors to consider when it is determined that a bone graft is needed. These factors include the source of the bone graft (autograft vs. allograft), proper timing for placement of the bone graft, strategies to avoid further complications (particularly in the setting of osteomyelitis), and with the development of a variety of bone graft substitutes, whether alternatives to autograft are available and appropriate for the task at hand. Autograft bone has commonly been referred to as the \"gold standard\" of bone grafts, against which the efficacy of other grafts has been measured. The best timing for when to place a bone graft or substitute is also somewhat controversial, particularly after an open fracture or a potentially contaminated bed. The treatment of infected nonunions, particularly those that require a graft to facilitate healing, can be quite challenging. Typically, the infection is completely eradicated before placement of a bone graft, but achieving a sterile bed and the timing of a bone graft require strategic thinking and planning. This review outlines the benefits of autografts, the most suitable sites for harvesting bone grafts, the timing of bone graft procedures, the potential risks and benefits of grafting in the face of infection, and the currently available bone graft extenders.","author":[{"dropping-particle":"","family":"Egol","given":"Kenneth A.","non-dropping-particle":"","parse-names":false,"suffix":""},{"dropping-particle":"","family":"Nauth","given":"Aaron","non-dropping-particle":"","parse-names":false,"suffix":""},{"dropping-particle":"","family":"Lee","given":"Mark","non-dropping-particle":"","parse-names":false,"suffix":""},{"dropping-particle":"","family":"Pape","given":"Hans Christoph","non-dropping-particle":"","parse-names":false,"suffix":""},{"dropping-particle":"","family":"Watson","given":"J. Tracy","non-dropping-particle":"","parse-names":false,"suffix":""},{"dropping-particle":"","family":"Borrelli","given":"Joseph","non-dropping-particle":"","parse-names":false,"suffix":""}],"container-title":"Journal of Orthopaedic Trauma","id":"ITEM-1","issue":"12","issued":{"date-parts":[["2015"]]},"page":"S10-S14","title":"Bone grafting: Sourcing, timing, strategies, and alternatives","type":"article-journal","volume":"29"},"uris":["http://www.mendeley.com/documents/?uuid=5079f0b4-b8b0-4719-b8e6-fb3a180befa2"]},{"id":"ITEM-2","itemData":{"DOI":"10.1007/978-3-642-34746-7","ISBN":"9783642347467","abstract":"Long bone fractures heal without complications in most patients. Only a small percentage of fractures, between 2 % and 10 %, result in delayed union or non-union. The process of fracture healing involves several stages, including inflammatory reaction, production of soft callus and then rigid bone, and remodelling. Delayed union is defined as the absence of radiographic progression of healing or the instability of a fracture upon clinical examination between 4 and 6 months after injury. Non-union is defined as a fracture that does not unite within 9–12 months. or the extension of the healing process beyond the expected rate. Mal-union refers to the healing of a fracture with incorrect anatomical alignment. Various aspects of the stages of fracture healing, aetiology and pathogenesis of delayed union, non-union and mal-union and the optional treatment modalities of these pathologies are reviewed and discussed.","author":[{"dropping-particle":"","family":"Volpin","given":"Gershon","non-dropping-particle":"","parse-names":false,"suffix":""},{"dropping-particle":"","family":"Shtarker","given":"Haim","non-dropping-particle":"","parse-names":false,"suffix":""}],"container-title":"European Surgical Orthopaedics and Traumatology","id":"ITEM-2","issued":{"date-parts":[["2014"]]},"title":"Management of Delayed Union, Non-Union and Mal-Union of Long Bone Fractures","type":"article-journal"},"uris":["http://www.mendeley.com/documents/?uuid=fb03d8ae-023b-4ec3-b0af-a2763bcc4554"]},{"id":"ITEM-3","itemData":{"author":[{"dropping-particle":"","family":"Frolke JP","given":"","non-dropping-particle":"","parse-names":false,"suffix":""},{"dropping-particle":"","family":"Patka P","given":"","non-dropping-particle":"","parse-names":false,"suffix":""}],"container-title":"Injury","id":"ITEM-3","issue":"10","issued":{"date-parts":[["2007"]]},"page":"19-22","title":"Definition and classification of fracture non-unions.","type":"article-journal","volume":"38"},"uris":["http://www.mendeley.com/documents/?uuid=3bdd82d4-d909-40d7-b46b-065367e45006"]}],"mendeley":{"formattedCitation":"&lt;sup&gt;3–5&lt;/sup&gt;","plainTextFormattedCitation":"3–5","previouslyFormattedCitation":"&lt;sup&gt;3–5&lt;/sup&gt;"},"properties":{"noteIndex":0},"schema":"https://github.com/citation-style-language/schema/raw/master/csl-citation.json"}</w:instrText>
      </w:r>
      <w:r w:rsidR="0048057B">
        <w:rPr>
          <w:rFonts w:eastAsia="Calibri" w:cs="Times New Roman"/>
          <w:color w:val="000000"/>
          <w:szCs w:val="24"/>
          <w:lang w:val="en-US"/>
        </w:rPr>
        <w:fldChar w:fldCharType="separate"/>
      </w:r>
      <w:r w:rsidR="0048057B" w:rsidRPr="0048057B">
        <w:rPr>
          <w:rFonts w:eastAsia="Calibri" w:cs="Times New Roman"/>
          <w:noProof/>
          <w:color w:val="000000"/>
          <w:szCs w:val="24"/>
          <w:vertAlign w:val="superscript"/>
          <w:lang w:val="en-US"/>
        </w:rPr>
        <w:t>3–5</w:t>
      </w:r>
      <w:r w:rsidR="0048057B">
        <w:rPr>
          <w:rFonts w:eastAsia="Calibri" w:cs="Times New Roman"/>
          <w:color w:val="000000"/>
          <w:szCs w:val="24"/>
          <w:lang w:val="en-US"/>
        </w:rPr>
        <w:fldChar w:fldCharType="end"/>
      </w:r>
    </w:p>
    <w:p w14:paraId="72CCB68F" w14:textId="4485F4D9" w:rsidR="0047668E" w:rsidRPr="00207599" w:rsidRDefault="0047668E" w:rsidP="001D4BFB">
      <w:pPr>
        <w:tabs>
          <w:tab w:val="left" w:pos="737"/>
        </w:tabs>
        <w:spacing w:after="0" w:line="480" w:lineRule="auto"/>
        <w:ind w:firstLine="567"/>
        <w:jc w:val="both"/>
        <w:rPr>
          <w:rFonts w:eastAsia="Calibri" w:cs="Times New Roman"/>
          <w:color w:val="000000"/>
          <w:szCs w:val="24"/>
          <w:lang w:val="en-US"/>
        </w:rPr>
      </w:pPr>
      <w:r w:rsidRPr="00207599">
        <w:rPr>
          <w:rFonts w:eastAsia="Calibri" w:cs="Times New Roman"/>
          <w:color w:val="000000"/>
          <w:szCs w:val="24"/>
          <w:lang w:val="en-US"/>
        </w:rPr>
        <w:t xml:space="preserve">Terapi pada fraktur tulang menggunakan material pengganti disebut </w:t>
      </w:r>
      <w:r w:rsidRPr="00207599">
        <w:rPr>
          <w:rFonts w:eastAsia="Calibri" w:cs="Times New Roman"/>
          <w:i/>
          <w:iCs/>
          <w:color w:val="000000"/>
          <w:szCs w:val="24"/>
          <w:lang w:val="en-US"/>
        </w:rPr>
        <w:t>bone graft</w:t>
      </w:r>
      <w:r w:rsidRPr="00207599">
        <w:rPr>
          <w:rFonts w:eastAsia="Calibri" w:cs="Times New Roman"/>
          <w:color w:val="000000"/>
          <w:szCs w:val="24"/>
          <w:lang w:val="en-US"/>
        </w:rPr>
        <w:t xml:space="preserve">. Material </w:t>
      </w:r>
      <w:r w:rsidRPr="00207599">
        <w:rPr>
          <w:rFonts w:eastAsia="Calibri" w:cs="Times New Roman"/>
          <w:i/>
          <w:iCs/>
          <w:color w:val="000000"/>
          <w:szCs w:val="24"/>
          <w:lang w:val="en-US"/>
        </w:rPr>
        <w:t>bone graft</w:t>
      </w:r>
      <w:r w:rsidRPr="00207599">
        <w:rPr>
          <w:rFonts w:eastAsia="Calibri" w:cs="Times New Roman"/>
          <w:color w:val="000000"/>
          <w:szCs w:val="24"/>
          <w:lang w:val="en-US"/>
        </w:rPr>
        <w:t xml:space="preserve"> harus memiliki tiga sifat dasar, yaitu osteogenik, osteoinduksi, dan osteokonduksi. Terdapat tiga jenis </w:t>
      </w:r>
      <w:r w:rsidRPr="00207599">
        <w:rPr>
          <w:rFonts w:eastAsia="Calibri" w:cs="Times New Roman"/>
          <w:i/>
          <w:iCs/>
          <w:color w:val="000000"/>
          <w:szCs w:val="24"/>
          <w:lang w:val="en-US"/>
        </w:rPr>
        <w:t>bone graft</w:t>
      </w:r>
      <w:r w:rsidRPr="00207599">
        <w:rPr>
          <w:rFonts w:eastAsia="Calibri" w:cs="Times New Roman"/>
          <w:color w:val="000000"/>
          <w:szCs w:val="24"/>
          <w:lang w:val="en-US"/>
        </w:rPr>
        <w:t xml:space="preserve">, yaitu </w:t>
      </w:r>
      <w:r w:rsidRPr="00207599">
        <w:rPr>
          <w:rFonts w:eastAsia="Calibri" w:cs="Times New Roman"/>
          <w:i/>
          <w:iCs/>
          <w:color w:val="000000"/>
          <w:szCs w:val="24"/>
          <w:lang w:val="en-US"/>
        </w:rPr>
        <w:t>autograft</w:t>
      </w:r>
      <w:r w:rsidRPr="00207599">
        <w:rPr>
          <w:rFonts w:eastAsia="Calibri" w:cs="Times New Roman"/>
          <w:color w:val="000000"/>
          <w:szCs w:val="24"/>
          <w:lang w:val="en-US"/>
        </w:rPr>
        <w:t xml:space="preserve">, </w:t>
      </w:r>
      <w:r w:rsidRPr="00207599">
        <w:rPr>
          <w:rFonts w:eastAsia="Calibri" w:cs="Times New Roman"/>
          <w:i/>
          <w:iCs/>
          <w:color w:val="000000"/>
          <w:szCs w:val="24"/>
          <w:lang w:val="en-US"/>
        </w:rPr>
        <w:t>allograft</w:t>
      </w:r>
      <w:r w:rsidRPr="00207599">
        <w:rPr>
          <w:rFonts w:eastAsia="Calibri" w:cs="Times New Roman"/>
          <w:color w:val="000000"/>
          <w:szCs w:val="24"/>
          <w:lang w:val="en-US"/>
        </w:rPr>
        <w:t xml:space="preserve">, dan </w:t>
      </w:r>
      <w:r w:rsidRPr="00207599">
        <w:rPr>
          <w:rFonts w:eastAsia="Calibri" w:cs="Times New Roman"/>
          <w:i/>
          <w:iCs/>
          <w:color w:val="000000"/>
          <w:szCs w:val="24"/>
          <w:lang w:val="en-US"/>
        </w:rPr>
        <w:t>alloplast</w:t>
      </w:r>
      <w:r w:rsidRPr="00207599">
        <w:rPr>
          <w:rFonts w:eastAsia="Calibri" w:cs="Times New Roman"/>
          <w:color w:val="000000"/>
          <w:szCs w:val="24"/>
          <w:lang w:val="en-US"/>
        </w:rPr>
        <w:t xml:space="preserve"> atau </w:t>
      </w:r>
      <w:r w:rsidRPr="00207599">
        <w:rPr>
          <w:rFonts w:eastAsia="Calibri" w:cs="Times New Roman"/>
          <w:i/>
          <w:iCs/>
          <w:color w:val="000000"/>
          <w:szCs w:val="24"/>
          <w:lang w:val="en-US"/>
        </w:rPr>
        <w:t>bone substitute</w:t>
      </w:r>
      <w:r w:rsidRPr="00207599">
        <w:rPr>
          <w:rFonts w:eastAsia="Calibri" w:cs="Times New Roman"/>
          <w:color w:val="000000"/>
          <w:szCs w:val="24"/>
          <w:lang w:val="en-US"/>
        </w:rPr>
        <w:t>.</w:t>
      </w:r>
      <w:r w:rsidRPr="00207599">
        <w:rPr>
          <w:rFonts w:eastAsia="Calibri" w:cs="Times New Roman"/>
          <w:color w:val="000000"/>
          <w:szCs w:val="24"/>
          <w:lang w:val="en-US"/>
        </w:rPr>
        <w:fldChar w:fldCharType="begin" w:fldLock="1"/>
      </w:r>
      <w:r w:rsidR="0048057B">
        <w:rPr>
          <w:rFonts w:eastAsia="Calibri" w:cs="Times New Roman"/>
          <w:color w:val="000000"/>
          <w:szCs w:val="24"/>
          <w:lang w:val="en-US"/>
        </w:rPr>
        <w:instrText>ADDIN CSL_CITATION {"citationItems":[{"id":"ITEM-1","itemData":{"DOI":"10.20473/joints.v9i1.2020.9-16","abstract":"Background: A Bone graft is a transplanted material to enhance the bone healing response through the osteogenic, osteoconductive, and osteoinductive process on the tissue. Bone autograft has long been the gold standard with the susceptibility of limited supply from the donor and the morbidity risk. The limitation presented by both autograft and allograft has led to the development of bovine hydroxyapatite (BHA). This research was conducted to evaluate the clinical and radiological outcomes of bovine hydroxyapatite as a bone graft.Methods: This research is a descriptive study using a consecutive sampling design of all trauma patients who received bovine hydroxyapatite in our hospital institution between the period of 2016 to 2018 as the samples. The bovine hydroxyapatite was obtained from the tissue bank in our hospital institution. The results were evaluated clinically and radiologically. The data was tabulated and analyzed descriptively.Results: From the 56 patients who underwent surgery and were given the bovine hydroxyapatite, most of the results were 80.36% excellent, 12.5% good, 3.57%  fair, and 3.57 % poor. Conclusion: Bovine hydroxyapatite can be considered as an alternative for bone graft in supporting the bone healing process.","author":[{"dropping-particle":"","family":"Arifin","given":"Arifin","non-dropping-particle":"","parse-names":false,"suffix":""},{"dropping-particle":"","family":"Mahyudin","given":"Ferdiansyah","non-dropping-particle":"","parse-names":false,"suffix":""},{"dropping-particle":"","family":"Edward","given":"Mouli","non-dropping-particle":"","parse-names":false,"suffix":""}],"container-title":"(JOINTS) Journal Orthopaedi and Traumatology Surabaya","id":"ITEM-1","issue":"1","issued":{"date-parts":[["2020"]]},"page":"9","title":"the Clinical and Radiological Outcome of Bovine Hydroxyapatite (Bio Hydrox) As Bone Graft","type":"article-journal","volume":"9"},"uris":["http://www.mendeley.com/documents/?uuid=194c23ad-99b7-430f-b616-760564784154"]}],"mendeley":{"formattedCitation":"&lt;sup&gt;6&lt;/sup&gt;","plainTextFormattedCitation":"6","previouslyFormattedCitation":"&lt;sup&gt;6&lt;/sup&gt;"},"properties":{"noteIndex":0},"schema":"https://github.com/citation-style-language/schema/raw/master/csl-citation.json"}</w:instrText>
      </w:r>
      <w:r w:rsidRPr="00207599">
        <w:rPr>
          <w:rFonts w:eastAsia="Calibri" w:cs="Times New Roman"/>
          <w:color w:val="000000"/>
          <w:szCs w:val="24"/>
          <w:lang w:val="en-US"/>
        </w:rPr>
        <w:fldChar w:fldCharType="separate"/>
      </w:r>
      <w:r w:rsidR="0048057B" w:rsidRPr="0048057B">
        <w:rPr>
          <w:rFonts w:eastAsia="Calibri" w:cs="Times New Roman"/>
          <w:noProof/>
          <w:color w:val="000000"/>
          <w:szCs w:val="24"/>
          <w:vertAlign w:val="superscript"/>
          <w:lang w:val="en-US"/>
        </w:rPr>
        <w:t>6</w:t>
      </w:r>
      <w:r w:rsidRPr="00207599">
        <w:rPr>
          <w:rFonts w:eastAsia="Calibri" w:cs="Times New Roman"/>
          <w:color w:val="000000"/>
          <w:szCs w:val="24"/>
          <w:lang w:val="en-US"/>
        </w:rPr>
        <w:fldChar w:fldCharType="end"/>
      </w:r>
      <w:r w:rsidRPr="00207599">
        <w:rPr>
          <w:rFonts w:eastAsia="Calibri" w:cs="Times New Roman"/>
          <w:color w:val="000000"/>
          <w:szCs w:val="24"/>
          <w:lang w:val="en-US"/>
        </w:rPr>
        <w:t xml:space="preserve"> </w:t>
      </w:r>
      <w:r w:rsidRPr="00207599">
        <w:rPr>
          <w:rFonts w:eastAsia="Calibri" w:cs="Times New Roman"/>
          <w:i/>
          <w:iCs/>
          <w:color w:val="000000"/>
          <w:szCs w:val="24"/>
          <w:lang w:val="en-US"/>
        </w:rPr>
        <w:t>Autograft</w:t>
      </w:r>
      <w:r w:rsidRPr="00207599">
        <w:rPr>
          <w:rFonts w:eastAsia="Calibri" w:cs="Times New Roman"/>
          <w:color w:val="000000"/>
          <w:szCs w:val="24"/>
          <w:lang w:val="en-US"/>
        </w:rPr>
        <w:t xml:space="preserve"> adalah </w:t>
      </w:r>
      <w:r w:rsidRPr="00207599">
        <w:rPr>
          <w:rFonts w:eastAsia="Calibri" w:cs="Times New Roman"/>
          <w:i/>
          <w:iCs/>
          <w:color w:val="000000"/>
          <w:szCs w:val="24"/>
          <w:lang w:val="en-US"/>
        </w:rPr>
        <w:t>bone graft</w:t>
      </w:r>
      <w:r w:rsidRPr="00207599">
        <w:rPr>
          <w:rFonts w:eastAsia="Calibri" w:cs="Times New Roman"/>
          <w:color w:val="000000"/>
          <w:szCs w:val="24"/>
          <w:lang w:val="en-US"/>
        </w:rPr>
        <w:t xml:space="preserve"> yang diambil dari </w:t>
      </w:r>
      <w:r w:rsidR="00C04721">
        <w:rPr>
          <w:rFonts w:eastAsia="Calibri" w:cs="Times New Roman"/>
          <w:color w:val="000000"/>
          <w:szCs w:val="24"/>
          <w:lang w:val="en-US"/>
        </w:rPr>
        <w:t>sebagian</w:t>
      </w:r>
      <w:r w:rsidRPr="00207599">
        <w:rPr>
          <w:rFonts w:eastAsia="Calibri" w:cs="Times New Roman"/>
          <w:color w:val="000000"/>
          <w:szCs w:val="24"/>
          <w:lang w:val="en-US"/>
        </w:rPr>
        <w:t xml:space="preserve"> tubuh individu untuk ditransplantasikan </w:t>
      </w:r>
      <w:r w:rsidR="00C52131">
        <w:rPr>
          <w:rFonts w:eastAsia="Calibri" w:cs="Times New Roman"/>
          <w:color w:val="000000"/>
          <w:szCs w:val="24"/>
          <w:lang w:val="en-US"/>
        </w:rPr>
        <w:t>pada</w:t>
      </w:r>
      <w:r w:rsidR="00C52131" w:rsidRPr="00207599">
        <w:rPr>
          <w:rFonts w:eastAsia="Calibri" w:cs="Times New Roman"/>
          <w:color w:val="000000"/>
          <w:szCs w:val="24"/>
          <w:lang w:val="en-US"/>
        </w:rPr>
        <w:t xml:space="preserve"> </w:t>
      </w:r>
      <w:r w:rsidR="00C52131">
        <w:rPr>
          <w:rFonts w:eastAsia="Calibri" w:cs="Times New Roman"/>
          <w:color w:val="000000"/>
          <w:szCs w:val="24"/>
          <w:lang w:val="en-US"/>
        </w:rPr>
        <w:t xml:space="preserve">bagian </w:t>
      </w:r>
      <w:r w:rsidR="00C52131" w:rsidRPr="00207599">
        <w:rPr>
          <w:rFonts w:eastAsia="Calibri" w:cs="Times New Roman"/>
          <w:color w:val="000000"/>
          <w:szCs w:val="24"/>
          <w:lang w:val="en-US"/>
        </w:rPr>
        <w:t xml:space="preserve">tubuh lainnya </w:t>
      </w:r>
      <w:r w:rsidR="00C52131">
        <w:rPr>
          <w:rFonts w:eastAsia="Calibri" w:cs="Times New Roman"/>
          <w:color w:val="000000"/>
          <w:szCs w:val="24"/>
          <w:lang w:val="en-US"/>
        </w:rPr>
        <w:t>di individu tersebut</w:t>
      </w:r>
      <w:r w:rsidRPr="00207599">
        <w:rPr>
          <w:rFonts w:eastAsia="Calibri" w:cs="Times New Roman"/>
          <w:color w:val="000000"/>
          <w:szCs w:val="24"/>
          <w:lang w:val="en-US"/>
        </w:rPr>
        <w:t xml:space="preserve">. Sampai saat ini, </w:t>
      </w:r>
      <w:r w:rsidRPr="00207599">
        <w:rPr>
          <w:rFonts w:eastAsia="Calibri" w:cs="Times New Roman"/>
          <w:i/>
          <w:iCs/>
          <w:color w:val="000000"/>
          <w:szCs w:val="24"/>
          <w:lang w:val="en-US"/>
        </w:rPr>
        <w:t>autograft</w:t>
      </w:r>
      <w:r w:rsidRPr="00207599">
        <w:rPr>
          <w:rFonts w:eastAsia="Calibri" w:cs="Times New Roman"/>
          <w:color w:val="000000"/>
          <w:szCs w:val="24"/>
          <w:lang w:val="en-US"/>
        </w:rPr>
        <w:t xml:space="preserve"> menjadi standar baku untuk menangani defek tulang, namun </w:t>
      </w:r>
      <w:r w:rsidRPr="00207599">
        <w:rPr>
          <w:rFonts w:eastAsia="Calibri" w:cs="Times New Roman"/>
          <w:i/>
          <w:iCs/>
          <w:color w:val="000000"/>
          <w:szCs w:val="24"/>
          <w:lang w:val="en-US"/>
        </w:rPr>
        <w:t>autograft</w:t>
      </w:r>
      <w:r w:rsidRPr="00207599">
        <w:rPr>
          <w:rFonts w:eastAsia="Calibri" w:cs="Times New Roman"/>
          <w:color w:val="000000"/>
          <w:szCs w:val="24"/>
          <w:lang w:val="en-US"/>
        </w:rPr>
        <w:t xml:space="preserve"> memiliki kekurangan berupa prosedur operasi tambahan dan keterbatasan jumlah material. Untuk mengatasi kekurangan </w:t>
      </w:r>
      <w:r w:rsidRPr="00207599">
        <w:rPr>
          <w:rFonts w:eastAsia="Calibri" w:cs="Times New Roman"/>
          <w:color w:val="000000"/>
          <w:szCs w:val="24"/>
          <w:lang w:val="en-US"/>
        </w:rPr>
        <w:lastRenderedPageBreak/>
        <w:t xml:space="preserve">dari </w:t>
      </w:r>
      <w:r w:rsidRPr="00207599">
        <w:rPr>
          <w:rFonts w:eastAsia="Calibri" w:cs="Times New Roman"/>
          <w:i/>
          <w:iCs/>
          <w:color w:val="000000"/>
          <w:szCs w:val="24"/>
          <w:lang w:val="en-US"/>
        </w:rPr>
        <w:t>autograft</w:t>
      </w:r>
      <w:r w:rsidRPr="00207599">
        <w:rPr>
          <w:rFonts w:eastAsia="Calibri" w:cs="Times New Roman"/>
          <w:color w:val="000000"/>
          <w:szCs w:val="24"/>
          <w:lang w:val="en-US"/>
        </w:rPr>
        <w:t xml:space="preserve">, diperlukan material sintetik yang memiliki manfaat serupa, yaitu </w:t>
      </w:r>
      <w:r w:rsidRPr="00207599">
        <w:rPr>
          <w:rFonts w:eastAsia="Calibri" w:cs="Times New Roman"/>
          <w:i/>
          <w:iCs/>
          <w:color w:val="000000"/>
          <w:szCs w:val="24"/>
          <w:lang w:val="en-US"/>
        </w:rPr>
        <w:t>bone substitute</w:t>
      </w:r>
      <w:r w:rsidRPr="00207599">
        <w:rPr>
          <w:rFonts w:eastAsia="Calibri" w:cs="Times New Roman"/>
          <w:color w:val="000000"/>
          <w:szCs w:val="24"/>
          <w:lang w:val="en-US"/>
        </w:rPr>
        <w:t>.</w:t>
      </w:r>
      <w:r w:rsidRPr="00207599">
        <w:rPr>
          <w:rFonts w:eastAsia="Calibri" w:cs="Times New Roman"/>
          <w:color w:val="000000"/>
          <w:szCs w:val="24"/>
          <w:lang w:val="en-US"/>
        </w:rPr>
        <w:fldChar w:fldCharType="begin" w:fldLock="1"/>
      </w:r>
      <w:r w:rsidR="0048057B">
        <w:rPr>
          <w:rFonts w:eastAsia="Calibri" w:cs="Times New Roman"/>
          <w:color w:val="000000"/>
          <w:szCs w:val="24"/>
          <w:lang w:val="en-US"/>
        </w:rPr>
        <w:instrText>ADDIN CSL_CITATION {"citationItems":[{"id":"ITEM-1","itemData":{"DOI":"10.1016/j.bioactmat.2017.05.007","ISSN":"2452199X","abstract":"Bone grafts have been predominated used to treat bone defects, delayed union or non-union, and spinal fusion in orthopaedic clinically for a period of time, despite the emergency of synthetic bone graft substitutes. Nevertheless, the integration of allogeneic grafts and synthetic substitutes with host bone was found jeopardized in long-term follow-up studies. Hence, the enhancement of osteointegration of these grafts and substitutes with host bone is considerably important. To address this problem, addition of various growth factors, such as bone morphogenetic proteins (BMPs), parathyroid hormone (PTH) and platelet rich plasma (PRP), into structural allografts and synthetic substitutes have been considered. Although clinical applications of these1. Wang W, Yeung KWK. Bone grafts and biomaterials substitutes for bone defect repair: A review. Bioact Mater [Internet]. 2017;2(4):224–47. Available from: http://dx.doi.org/10.1016/j.bioactmat.2017.05.007 factors have exhibited good bone formation, their further application was limited due to high cost and potential adverse side effects. Alternatively, bioinorganic ions such as magnesium, strontium and zinc are considered as alternative of osteogenic biological factors. Hence, this paper aims to review the currently available bone grafts and bone substitutes as well as the biological and bio-inorganic factors for the treatments of bone defect.","author":[{"dropping-particle":"","family":"Wang","given":"Wenhao","non-dropping-particle":"","parse-names":false,"suffix":""},{"dropping-particle":"","family":"Yeung","given":"Kelvin W.K.","non-dropping-particle":"","parse-names":false,"suffix":""}],"container-title":"Bioactive Materials","id":"ITEM-1","issue":"4","issued":{"date-parts":[["2017"]]},"page":"224-247","publisher":"Elsevier Ltd","title":"Bone grafts and biomaterials substitutes for bone defect repair: A review","type":"article-journal","volume":"2"},"uris":["http://www.mendeley.com/documents/?uuid=a9e521e3-90b5-4aff-8085-c8d42a048e79"]}],"mendeley":{"formattedCitation":"&lt;sup&gt;7&lt;/sup&gt;","plainTextFormattedCitation":"7","previouslyFormattedCitation":"&lt;sup&gt;7&lt;/sup&gt;"},"properties":{"noteIndex":0},"schema":"https://github.com/citation-style-language/schema/raw/master/csl-citation.json"}</w:instrText>
      </w:r>
      <w:r w:rsidRPr="00207599">
        <w:rPr>
          <w:rFonts w:eastAsia="Calibri" w:cs="Times New Roman"/>
          <w:color w:val="000000"/>
          <w:szCs w:val="24"/>
          <w:lang w:val="en-US"/>
        </w:rPr>
        <w:fldChar w:fldCharType="separate"/>
      </w:r>
      <w:r w:rsidR="0048057B" w:rsidRPr="0048057B">
        <w:rPr>
          <w:rFonts w:eastAsia="Calibri" w:cs="Times New Roman"/>
          <w:noProof/>
          <w:color w:val="000000"/>
          <w:szCs w:val="24"/>
          <w:vertAlign w:val="superscript"/>
          <w:lang w:val="en-US"/>
        </w:rPr>
        <w:t>7</w:t>
      </w:r>
      <w:r w:rsidRPr="00207599">
        <w:rPr>
          <w:rFonts w:eastAsia="Calibri" w:cs="Times New Roman"/>
          <w:color w:val="000000"/>
          <w:szCs w:val="24"/>
          <w:lang w:val="en-US"/>
        </w:rPr>
        <w:fldChar w:fldCharType="end"/>
      </w:r>
    </w:p>
    <w:p w14:paraId="328486FC" w14:textId="4E6AE5F0" w:rsidR="0047668E" w:rsidRPr="00207599" w:rsidRDefault="0047668E" w:rsidP="001D4BFB">
      <w:pPr>
        <w:tabs>
          <w:tab w:val="left" w:pos="737"/>
        </w:tabs>
        <w:spacing w:after="0" w:line="480" w:lineRule="auto"/>
        <w:ind w:firstLine="567"/>
        <w:jc w:val="both"/>
        <w:rPr>
          <w:rFonts w:eastAsia="Calibri" w:cs="Times New Roman"/>
          <w:color w:val="000000"/>
          <w:szCs w:val="24"/>
          <w:lang w:val="en-US"/>
        </w:rPr>
      </w:pPr>
      <w:r w:rsidRPr="00207599">
        <w:rPr>
          <w:rFonts w:eastAsia="Calibri" w:cs="Times New Roman"/>
          <w:color w:val="000000"/>
          <w:szCs w:val="24"/>
          <w:lang w:val="en-US"/>
        </w:rPr>
        <w:t xml:space="preserve">Salah satu biomaterial yang sering digunakan dalam pelaksanaan </w:t>
      </w:r>
      <w:r w:rsidRPr="00207599">
        <w:rPr>
          <w:rFonts w:eastAsia="Calibri" w:cs="Times New Roman"/>
          <w:i/>
          <w:iCs/>
          <w:color w:val="000000"/>
          <w:szCs w:val="24"/>
          <w:lang w:val="en-US"/>
        </w:rPr>
        <w:t xml:space="preserve">bone grafting </w:t>
      </w:r>
      <w:r w:rsidRPr="00207599">
        <w:rPr>
          <w:rFonts w:eastAsia="Calibri" w:cs="Times New Roman"/>
          <w:color w:val="000000"/>
          <w:szCs w:val="24"/>
          <w:lang w:val="en-US"/>
        </w:rPr>
        <w:t>adalah hidroksiapatit (HA). HA adalah komponen inorganik utama dari tulang, sekitar 65-70%.</w:t>
      </w:r>
      <w:r w:rsidRPr="00207599">
        <w:rPr>
          <w:rFonts w:eastAsia="Calibri" w:cs="Times New Roman"/>
          <w:color w:val="000000"/>
          <w:szCs w:val="24"/>
          <w:lang w:val="en-US"/>
        </w:rPr>
        <w:fldChar w:fldCharType="begin" w:fldLock="1"/>
      </w:r>
      <w:r w:rsidR="0048057B">
        <w:rPr>
          <w:rFonts w:eastAsia="Calibri" w:cs="Times New Roman"/>
          <w:color w:val="000000"/>
          <w:szCs w:val="24"/>
          <w:lang w:val="en-US"/>
        </w:rPr>
        <w:instrText>ADDIN CSL_CITATION {"citationItems":[{"id":"ITEM-1","itemData":{"DOI":"10.1590/0366-69132019653742706","ISSN":"16784553","abstract":"Hydroxyapatite (HAp) is a bioceramic widely studied due to its chemical similarity with the mineral component of bones. Besides, it is biocompatible, bioactive and thermodynamically stable in the body fluid what poses it as an attractive material for a wide range of applications in the biomedical field. Several efforts have been focused on the synthesis of particles of this material aiming to the precise control of size and morphology, porosity and surface area. HAp is widely used as an implant for bone tissue regeneration, as a coating for metallic implants and in a drug-controlled release. In this sense, the objective of this review is to gather information related to HAp, providing readers with information about synthesis methods, material characteristics and their applications.","author":[{"dropping-particle":"","family":"Gomes","given":"D. S.","non-dropping-particle":"","parse-names":false,"suffix":""},{"dropping-particle":"","family":"Santos","given":"A. M.C.","non-dropping-particle":"","parse-names":false,"suffix":""},{"dropping-particle":"","family":"Neves","given":"G. A.","non-dropping-particle":"","parse-names":false,"suffix":""},{"dropping-particle":"","family":"Menezes","given":"R. R.","non-dropping-particle":"","parse-names":false,"suffix":""}],"container-title":"Ceramica","id":"ITEM-1","issue":"374","issued":{"date-parts":[["2019"]]},"page":"282-302","title":"A brief review on hydroxyapatite production and use in biomedicine","type":"article-journal","volume":"65"},"uris":["http://www.mendeley.com/documents/?uuid=dec2ac33-7c0c-4be9-889d-009cca6279b1"]}],"mendeley":{"formattedCitation":"&lt;sup&gt;8&lt;/sup&gt;","plainTextFormattedCitation":"8","previouslyFormattedCitation":"&lt;sup&gt;8&lt;/sup&gt;"},"properties":{"noteIndex":0},"schema":"https://github.com/citation-style-language/schema/raw/master/csl-citation.json"}</w:instrText>
      </w:r>
      <w:r w:rsidRPr="00207599">
        <w:rPr>
          <w:rFonts w:eastAsia="Calibri" w:cs="Times New Roman"/>
          <w:color w:val="000000"/>
          <w:szCs w:val="24"/>
          <w:lang w:val="en-US"/>
        </w:rPr>
        <w:fldChar w:fldCharType="separate"/>
      </w:r>
      <w:r w:rsidR="0048057B" w:rsidRPr="0048057B">
        <w:rPr>
          <w:rFonts w:eastAsia="Calibri" w:cs="Times New Roman"/>
          <w:noProof/>
          <w:color w:val="000000"/>
          <w:szCs w:val="24"/>
          <w:vertAlign w:val="superscript"/>
          <w:lang w:val="en-US"/>
        </w:rPr>
        <w:t>8</w:t>
      </w:r>
      <w:r w:rsidRPr="00207599">
        <w:rPr>
          <w:rFonts w:eastAsia="Calibri" w:cs="Times New Roman"/>
          <w:color w:val="000000"/>
          <w:szCs w:val="24"/>
          <w:lang w:val="en-US"/>
        </w:rPr>
        <w:fldChar w:fldCharType="end"/>
      </w:r>
      <w:r w:rsidRPr="00207599">
        <w:rPr>
          <w:rFonts w:eastAsia="Calibri" w:cs="Times New Roman"/>
          <w:color w:val="000000"/>
          <w:szCs w:val="24"/>
          <w:lang w:val="en-US"/>
        </w:rPr>
        <w:t xml:space="preserve"> HA yang sering digunakan untuk </w:t>
      </w:r>
      <w:r w:rsidRPr="00207599">
        <w:rPr>
          <w:rFonts w:eastAsia="Calibri" w:cs="Times New Roman"/>
          <w:i/>
          <w:iCs/>
          <w:color w:val="000000"/>
          <w:szCs w:val="24"/>
          <w:lang w:val="en-US"/>
        </w:rPr>
        <w:t>bone grafting</w:t>
      </w:r>
      <w:r w:rsidRPr="00207599">
        <w:rPr>
          <w:rFonts w:eastAsia="Calibri" w:cs="Times New Roman"/>
          <w:color w:val="000000"/>
          <w:szCs w:val="24"/>
          <w:lang w:val="en-US"/>
        </w:rPr>
        <w:t xml:space="preserve"> berasal dari tulang sapi (HA </w:t>
      </w:r>
      <w:r w:rsidRPr="00207599">
        <w:rPr>
          <w:rFonts w:eastAsia="Calibri" w:cs="Times New Roman"/>
          <w:i/>
          <w:iCs/>
          <w:color w:val="000000"/>
          <w:szCs w:val="24"/>
          <w:lang w:val="en-US"/>
        </w:rPr>
        <w:t>bovine</w:t>
      </w:r>
      <w:r w:rsidRPr="00207599">
        <w:rPr>
          <w:rFonts w:eastAsia="Calibri" w:cs="Times New Roman"/>
          <w:color w:val="000000"/>
          <w:szCs w:val="24"/>
          <w:lang w:val="en-US"/>
        </w:rPr>
        <w:t xml:space="preserve">). Namun, pembuatan HA </w:t>
      </w:r>
      <w:r w:rsidRPr="00207599">
        <w:rPr>
          <w:rFonts w:eastAsia="Calibri" w:cs="Times New Roman"/>
          <w:i/>
          <w:iCs/>
          <w:color w:val="000000"/>
          <w:szCs w:val="24"/>
          <w:lang w:val="en-US"/>
        </w:rPr>
        <w:t>bovine</w:t>
      </w:r>
      <w:r w:rsidRPr="00207599">
        <w:rPr>
          <w:rFonts w:eastAsia="Calibri" w:cs="Times New Roman"/>
          <w:color w:val="000000"/>
          <w:szCs w:val="24"/>
          <w:lang w:val="en-US"/>
        </w:rPr>
        <w:t xml:space="preserve"> masih sulit dilakukan dan harganya relatif mahal, yaitu berkisar pada Rp900.000,00</w:t>
      </w:r>
      <w:r w:rsidR="0046305B">
        <w:rPr>
          <w:rFonts w:eastAsia="Calibri" w:cs="Times New Roman"/>
          <w:color w:val="000000"/>
          <w:szCs w:val="24"/>
          <w:lang w:val="en-US"/>
        </w:rPr>
        <w:t>-</w:t>
      </w:r>
      <w:r w:rsidRPr="00207599">
        <w:rPr>
          <w:rFonts w:eastAsia="Calibri" w:cs="Times New Roman"/>
          <w:color w:val="000000"/>
          <w:szCs w:val="24"/>
          <w:lang w:val="en-US"/>
        </w:rPr>
        <w:t>Rp1.000.000,00 untuk setiap kemasan yang berisi 9 cm</w:t>
      </w:r>
      <w:r w:rsidRPr="00207599">
        <w:rPr>
          <w:rFonts w:eastAsia="Calibri" w:cs="Times New Roman"/>
          <w:color w:val="000000"/>
          <w:szCs w:val="24"/>
          <w:vertAlign w:val="superscript"/>
          <w:lang w:val="en-US"/>
        </w:rPr>
        <w:t>3</w:t>
      </w:r>
      <w:r w:rsidRPr="00207599">
        <w:rPr>
          <w:rFonts w:eastAsia="Calibri" w:cs="Times New Roman"/>
          <w:color w:val="000000"/>
          <w:szCs w:val="24"/>
          <w:lang w:val="en-US"/>
        </w:rPr>
        <w:t>.</w:t>
      </w:r>
      <w:r w:rsidRPr="00207599">
        <w:rPr>
          <w:rFonts w:eastAsia="Calibri" w:cs="Times New Roman"/>
          <w:color w:val="000000"/>
          <w:szCs w:val="24"/>
          <w:lang w:val="en-US"/>
        </w:rPr>
        <w:fldChar w:fldCharType="begin" w:fldLock="1"/>
      </w:r>
      <w:r w:rsidR="0048057B">
        <w:rPr>
          <w:rFonts w:eastAsia="Calibri" w:cs="Times New Roman"/>
          <w:color w:val="000000"/>
          <w:szCs w:val="24"/>
          <w:lang w:val="en-US"/>
        </w:rPr>
        <w:instrText>ADDIN CSL_CITATION {"citationItems":[{"id":"ITEM-1","itemData":{"URL":"https://e-katalog.lkpp.go.id/katalog/produk/detail/1261467?lang=id&amp;type=general","accessed":{"date-parts":[["2021","6","25"]]},"author":[{"dropping-particle":"","family":"Pemerintah","given":"Lembaga Kebijakan dan Pengadaan Barang/Jasa","non-dropping-particle":"","parse-names":false,"suffix":""}],"id":"ITEM-1","issued":{"date-parts":[["0"]]},"page":"1","title":"E – Katalog 5.0","type":"webpage"},"uris":["http://www.mendeley.com/documents/?uuid=41828f46-9e7d-3bb1-b62f-f88393ed4067"]}],"mendeley":{"formattedCitation":"&lt;sup&gt;9&lt;/sup&gt;","plainTextFormattedCitation":"9","previouslyFormattedCitation":"&lt;sup&gt;9&lt;/sup&gt;"},"properties":{"noteIndex":0},"schema":"https://github.com/citation-style-language/schema/raw/master/csl-citation.json"}</w:instrText>
      </w:r>
      <w:r w:rsidRPr="00207599">
        <w:rPr>
          <w:rFonts w:eastAsia="Calibri" w:cs="Times New Roman"/>
          <w:color w:val="000000"/>
          <w:szCs w:val="24"/>
          <w:lang w:val="en-US"/>
        </w:rPr>
        <w:fldChar w:fldCharType="separate"/>
      </w:r>
      <w:r w:rsidR="0048057B" w:rsidRPr="0048057B">
        <w:rPr>
          <w:rFonts w:eastAsia="Calibri" w:cs="Times New Roman"/>
          <w:noProof/>
          <w:color w:val="000000"/>
          <w:szCs w:val="24"/>
          <w:vertAlign w:val="superscript"/>
          <w:lang w:val="en-US"/>
        </w:rPr>
        <w:t>9</w:t>
      </w:r>
      <w:r w:rsidRPr="00207599">
        <w:rPr>
          <w:rFonts w:eastAsia="Calibri" w:cs="Times New Roman"/>
          <w:color w:val="000000"/>
          <w:szCs w:val="24"/>
          <w:lang w:val="en-US"/>
        </w:rPr>
        <w:fldChar w:fldCharType="end"/>
      </w:r>
      <w:r w:rsidRPr="00207599">
        <w:rPr>
          <w:rFonts w:eastAsia="Calibri" w:cs="Times New Roman"/>
          <w:color w:val="000000"/>
          <w:szCs w:val="24"/>
          <w:lang w:val="en-US"/>
        </w:rPr>
        <w:t xml:space="preserve"> </w:t>
      </w:r>
      <w:bookmarkStart w:id="7" w:name="_Hlk89844271"/>
      <w:r w:rsidRPr="00207599">
        <w:rPr>
          <w:rFonts w:eastAsia="Calibri" w:cs="Times New Roman"/>
          <w:color w:val="000000"/>
          <w:szCs w:val="24"/>
          <w:lang w:val="en-US"/>
        </w:rPr>
        <w:t xml:space="preserve">Disisi lain, kebutuhan </w:t>
      </w:r>
      <w:r w:rsidRPr="00207599">
        <w:rPr>
          <w:rFonts w:eastAsia="Calibri" w:cs="Times New Roman"/>
          <w:i/>
          <w:iCs/>
          <w:color w:val="000000"/>
          <w:szCs w:val="24"/>
          <w:lang w:val="en-US"/>
        </w:rPr>
        <w:t xml:space="preserve">bone graft </w:t>
      </w:r>
      <w:r w:rsidRPr="00207599">
        <w:rPr>
          <w:rFonts w:eastAsia="Calibri" w:cs="Times New Roman"/>
          <w:color w:val="000000"/>
          <w:szCs w:val="24"/>
          <w:lang w:val="en-US"/>
        </w:rPr>
        <w:t>dalam negeri semakin meningkat sehingga dibutuhkan bahan dasar alternatif dalam pembuatan HA, salah satunya adalah cangkang kerang hijau.</w:t>
      </w:r>
      <w:bookmarkEnd w:id="7"/>
    </w:p>
    <w:p w14:paraId="213B2EEA" w14:textId="615B796A" w:rsidR="0047668E" w:rsidRPr="00207599" w:rsidRDefault="0047668E" w:rsidP="001D4BFB">
      <w:pPr>
        <w:tabs>
          <w:tab w:val="left" w:pos="737"/>
        </w:tabs>
        <w:spacing w:after="0" w:line="480" w:lineRule="auto"/>
        <w:ind w:firstLine="567"/>
        <w:jc w:val="both"/>
        <w:rPr>
          <w:rFonts w:eastAsia="Calibri" w:cs="Times New Roman"/>
          <w:color w:val="000000"/>
          <w:szCs w:val="24"/>
          <w:lang w:val="en-US"/>
        </w:rPr>
      </w:pPr>
      <w:bookmarkStart w:id="8" w:name="_Hlk89844242"/>
      <w:r w:rsidRPr="00207599">
        <w:rPr>
          <w:rFonts w:eastAsia="Calibri" w:cs="Times New Roman"/>
          <w:color w:val="000000"/>
          <w:szCs w:val="24"/>
          <w:lang w:val="en-US"/>
        </w:rPr>
        <w:t>Limbah cangkang kerang hijau di Indonesia mencapai 210</w:t>
      </w:r>
      <w:r w:rsidR="0046305B">
        <w:rPr>
          <w:rFonts w:eastAsia="Calibri" w:cs="Times New Roman"/>
          <w:color w:val="000000"/>
          <w:szCs w:val="24"/>
          <w:lang w:val="en-US"/>
        </w:rPr>
        <w:t>-</w:t>
      </w:r>
      <w:r w:rsidRPr="00207599">
        <w:rPr>
          <w:rFonts w:eastAsia="Calibri" w:cs="Times New Roman"/>
          <w:color w:val="000000"/>
          <w:szCs w:val="24"/>
          <w:lang w:val="en-US"/>
        </w:rPr>
        <w:t>140 ton per hektar setiap tahunnya. HA menyusun sekitar 95,69% dari total berat cangkang kerang hijau sehingga dapat dihasilkan sekitar 133,97</w:t>
      </w:r>
      <w:r w:rsidR="0046305B">
        <w:rPr>
          <w:rFonts w:eastAsia="Calibri" w:cs="Times New Roman"/>
          <w:color w:val="000000"/>
          <w:szCs w:val="24"/>
          <w:lang w:val="en-US"/>
        </w:rPr>
        <w:t>-</w:t>
      </w:r>
      <w:r w:rsidRPr="00207599">
        <w:rPr>
          <w:rFonts w:eastAsia="Calibri" w:cs="Times New Roman"/>
          <w:color w:val="000000"/>
          <w:szCs w:val="24"/>
          <w:lang w:val="en-US"/>
        </w:rPr>
        <w:t>287,</w:t>
      </w:r>
      <w:proofErr w:type="gramStart"/>
      <w:r w:rsidR="005E1C84">
        <w:rPr>
          <w:rFonts w:eastAsia="Calibri" w:cs="Times New Roman"/>
          <w:color w:val="000000"/>
          <w:szCs w:val="24"/>
          <w:lang w:val="en-US"/>
        </w:rPr>
        <w:t xml:space="preserve">07 </w:t>
      </w:r>
      <w:r w:rsidRPr="00207599">
        <w:rPr>
          <w:rFonts w:eastAsia="Calibri" w:cs="Times New Roman"/>
          <w:color w:val="000000"/>
          <w:szCs w:val="24"/>
          <w:lang w:val="en-US"/>
        </w:rPr>
        <w:t>ton</w:t>
      </w:r>
      <w:proofErr w:type="gramEnd"/>
      <w:r w:rsidRPr="00207599">
        <w:rPr>
          <w:rFonts w:eastAsia="Calibri" w:cs="Times New Roman"/>
          <w:color w:val="000000"/>
          <w:szCs w:val="24"/>
          <w:lang w:val="en-US"/>
        </w:rPr>
        <w:t xml:space="preserve"> HA per hektar setiap tahunnya. Sejauh ini, bahan dasar HA cangkang kerang hijau baru dimanfaatkan sebagai bahan olahan pangan tinggi kalsium dan bahan campuran beton</w:t>
      </w:r>
      <w:bookmarkEnd w:id="8"/>
      <w:r w:rsidRPr="00207599">
        <w:rPr>
          <w:rFonts w:eastAsia="Calibri" w:cs="Times New Roman"/>
          <w:color w:val="000000"/>
          <w:szCs w:val="24"/>
          <w:lang w:val="en-US"/>
        </w:rPr>
        <w:t>.</w:t>
      </w:r>
      <w:r w:rsidRPr="00207599">
        <w:rPr>
          <w:rFonts w:eastAsia="Calibri" w:cs="Times New Roman"/>
          <w:color w:val="000000"/>
          <w:szCs w:val="24"/>
          <w:lang w:val="en-US"/>
        </w:rPr>
        <w:fldChar w:fldCharType="begin" w:fldLock="1"/>
      </w:r>
      <w:r w:rsidR="0048057B">
        <w:rPr>
          <w:rFonts w:eastAsia="Calibri" w:cs="Times New Roman"/>
          <w:color w:val="000000"/>
          <w:szCs w:val="24"/>
          <w:lang w:val="en-US"/>
        </w:rPr>
        <w:instrText>ADDIN CSL_CITATION {"citationItems":[{"id":"ITEM-1","itemData":{"abstract":"Abstrak Kerang Hijau (Perna viridis) memiliki kandungan gizi yang baik. Daging Kerang hijau kaya asam amino esensial arginin, leusin, lisin, kalsium, fosfat, yodium, tembaga sedangkan cangkang kerang hijau tersusun atas kalsium karbonat, kalsium fosfat, Ca(HCO3)2, Ca3S, dan kalsium non-organik calcite dan aragonite. Tujuan penelitian adalah untuk mengetahui karakteristik fisik, kimia dan mikrobiologi dari daging dan tepung cangkang kerang hijau dan produk olahan pangan yang disubtitusi, mencari komposisi yang pas dari subtitusi tepung cangkang dalam produk olahan pangan, untuk mengetahui tingkat kesukaan terhadap produk. Metode penelitian yang digunakan adalah metode eksperimental laborator, desain penelitian Rancangan Acak Lengkap (RAL) faktor tunggal.Analisis karakteristik fisika dengan parameter warna, rasa, bau, dan uji kekerasan produk. Analisis kimiawi, meliputi kadar abu, protein, lemak dan karbohidrat serta kalsium (Ca). Analisis mikrobiologi dilakukan dengan metode TPC dan MPN. Uji organoleptik dengan preference test kemudian diuji statistik dengan ANOVA. Hasil penelitian menunjukan bahwa secara fisik daging kerang hijau yang segar tampak berwarna orange kehijauan, beraroma bau amis yang khas, basah dan kenyal seedangkan tepung cangkang memiliki warna kuning kecoklatan, lembut dan agak mengkilat. Hasil Uji kimiawi komposisi gizi yang terdapat pada daging kerang hijau, terdiri dari 40,8 % air, 21,9 % protein, 14,5 % lemak, 18,5 % karbohidrat dan 4,3 % abu serta kandungan Calsium pada cangkang sebesar 0.1- 1.0%. Uji mikrobiologi pada daging diperoleh jumlah total koloni bakteri sebanyak 10 koloni/100ml dan tepung cangkang kerang hijau sebanyak 3 koloni/100ml sedangkan pada produk olahan pangan tidak ditemukan bakteri. Hasil pengembangan produk mpek-mpek, nuget, baso, krupuk, cookies dan es krim terdapat komposisi yang pas sebanyak 5% - 10 % subtitusi dari total bahan resep setiap produk. Hasil uji organoleptik dari seluruh produk disubtitusi tepung cangkang, tingkat kesukaan baik terdapat pada produk kerupuk, cookies dan es krim. Berdasarkan hasil penelitian maka produk olahan pangan yang disubstitusi tepung kerang hijau layak untuk dikonsumsi","author":[{"dropping-particle":"","family":"Fitriah","given":"Eka","non-dropping-particle":"","parse-names":false,"suffix":""},{"dropping-particle":"","family":"Maryuningsih","given":"Yuyun","non-dropping-particle":"","parse-names":false,"suffix":""},{"dropping-particle":"","family":"Roviyati","given":"Evi","non-dropping-particle":"","parse-names":false,"suffix":""}],"container-title":"The 7th University Research Colloqium","id":"ITEM-1","issued":{"date-parts":[["2018"]]},"page":"412-423","title":"Pemanfaatan Daging dan Cangkang Kerang Hijau ( Perna Viridis ) Sebagai Bahan Olahan Pangan Tinggi Kalsium","type":"article-journal"},"uris":["http://www.mendeley.com/documents/?uuid=5de24bbb-fa19-4ef7-931c-f4e1d127fbbc"]},{"id":"ITEM-2","itemData":{"abstract":"Abstrak— Indonesia merupakan negara berkembang yang sedang giat-giatnya melakukan pembangunan. Tetapi hal tersebut berbanding lurus dengan kebutuhan material yang semakin meningkat, salah satunya adalah kebutuhan material untuk pembuatan beton. Dalam tugas akhir ini dibahas tentang material substitusi pengganti semen yang ramah lingkungan, salah satunya menggunakan cangkang kerang. Cangkang kerang yang dipakai adalah cangkang kerang hijau (Perna Viridis L.) Cangkang kerang mengandung senyawa yang terkandung dalam semen. Untuk itu diharapkan cangkang kerang dapan dijadikan substitusi semen yang baik. Hasil pengujian kuat tekan beton pada umur 7, 14 dan 28 hari dengan variasi 0%, 5%, 10%, 15% dan 20% kekuatan optimum 28 hari terjadi pada variasi 5% yaitu sebesar 20.98 MPa. Hasil rerata pengujian modulus elastisitas beton berturut-turut adalah, 41098.54 MPa, 26751.93 MPa, 24438.51 MPa, 18016.02 MPa dan 5375.01 MPa. Disamping itu serbuk cangkang kerang juga memberikan pengaruh pada berat volume beton, dengan berat volume paling ringan terjadi pada variasi beton 20% pada umur 14 hari dengan berat 9.710 kg.","author":[{"dropping-particle":"","family":"Liemawan","given":"Alfred Edvant","non-dropping-particle":"","parse-names":false,"suffix":""},{"dropping-particle":"","family":"Tavio","given":"","non-dropping-particle":"","parse-names":false,"suffix":""},{"dropping-particle":"","family":"Raka","given":"I Gusti Putu","non-dropping-particle":"","parse-names":false,"suffix":""}],"container-title":"jurnal Teknik ITS","id":"ITEM-2","issue":"1","issued":{"date-parts":[["2015"]]},"page":"128-133","title":"Pemanfaatan Limbah Kerang Hijau ( Perna Viridis L .) sebagai Bahan Campuran Kadar Optimum Agregat Halus pada Beton Mix Design dengan Metode Substitusi","type":"article-journal","volume":"4"},"uris":["http://www.mendeley.com/documents/?uuid=5351b447-8fe2-46c6-bcb9-e3bc43e1c5ed"]}],"mendeley":{"formattedCitation":"&lt;sup&gt;10,11&lt;/sup&gt;","plainTextFormattedCitation":"10,11","previouslyFormattedCitation":"&lt;sup&gt;10,11&lt;/sup&gt;"},"properties":{"noteIndex":0},"schema":"https://github.com/citation-style-language/schema/raw/master/csl-citation.json"}</w:instrText>
      </w:r>
      <w:r w:rsidRPr="00207599">
        <w:rPr>
          <w:rFonts w:eastAsia="Calibri" w:cs="Times New Roman"/>
          <w:color w:val="000000"/>
          <w:szCs w:val="24"/>
          <w:lang w:val="en-US"/>
        </w:rPr>
        <w:fldChar w:fldCharType="separate"/>
      </w:r>
      <w:r w:rsidR="0048057B" w:rsidRPr="0048057B">
        <w:rPr>
          <w:rFonts w:eastAsia="Calibri" w:cs="Times New Roman"/>
          <w:noProof/>
          <w:color w:val="000000"/>
          <w:szCs w:val="24"/>
          <w:vertAlign w:val="superscript"/>
          <w:lang w:val="en-US"/>
        </w:rPr>
        <w:t>10,11</w:t>
      </w:r>
      <w:r w:rsidRPr="00207599">
        <w:rPr>
          <w:rFonts w:eastAsia="Calibri" w:cs="Times New Roman"/>
          <w:color w:val="000000"/>
          <w:szCs w:val="24"/>
          <w:lang w:val="en-US"/>
        </w:rPr>
        <w:fldChar w:fldCharType="end"/>
      </w:r>
      <w:r w:rsidRPr="00207599">
        <w:rPr>
          <w:rFonts w:eastAsia="Calibri" w:cs="Times New Roman"/>
          <w:color w:val="000000"/>
          <w:szCs w:val="24"/>
          <w:lang w:val="en-US"/>
        </w:rPr>
        <w:t xml:space="preserve"> </w:t>
      </w:r>
    </w:p>
    <w:p w14:paraId="768397C7" w14:textId="6464D8A3" w:rsidR="0047668E" w:rsidRPr="00207599" w:rsidRDefault="0047668E" w:rsidP="001D4BFB">
      <w:pPr>
        <w:tabs>
          <w:tab w:val="left" w:pos="737"/>
        </w:tabs>
        <w:spacing w:after="0" w:line="480" w:lineRule="auto"/>
        <w:ind w:firstLine="567"/>
        <w:jc w:val="both"/>
        <w:rPr>
          <w:rFonts w:eastAsia="Calibri" w:cs="Times New Roman"/>
          <w:color w:val="000000"/>
          <w:szCs w:val="24"/>
          <w:lang w:val="en-US"/>
        </w:rPr>
      </w:pPr>
      <w:bookmarkStart w:id="9" w:name="_Hlk89844381"/>
      <w:r w:rsidRPr="00207599">
        <w:rPr>
          <w:rFonts w:eastAsia="Calibri" w:cs="Times New Roman"/>
          <w:color w:val="000000"/>
          <w:szCs w:val="24"/>
          <w:lang w:val="en-US"/>
        </w:rPr>
        <w:t xml:space="preserve">Cangkang kerang hijau memiliki komposisi kalsium karbonat yang lebih tinggi dibandingkan </w:t>
      </w:r>
      <w:r w:rsidRPr="00207599">
        <w:rPr>
          <w:rFonts w:eastAsia="Calibri" w:cs="Times New Roman"/>
          <w:i/>
          <w:iCs/>
          <w:color w:val="000000"/>
          <w:szCs w:val="24"/>
          <w:lang w:val="en-US"/>
        </w:rPr>
        <w:t>bovine.</w:t>
      </w:r>
      <w:r w:rsidRPr="00207599">
        <w:rPr>
          <w:rFonts w:eastAsia="Calibri" w:cs="Times New Roman"/>
          <w:color w:val="000000"/>
          <w:szCs w:val="24"/>
          <w:lang w:val="en-US"/>
        </w:rPr>
        <w:t xml:space="preserve"> Semakin tinggi komposisi kalsium karbonat, semakin banyak pula HA yang dapat dihasilkan. Selain itu, tingkat kemurnian yang lebih tinggi pada cangkang kerang hijau dibandingkan </w:t>
      </w:r>
      <w:r w:rsidRPr="00207599">
        <w:rPr>
          <w:rFonts w:eastAsia="Calibri" w:cs="Times New Roman"/>
          <w:i/>
          <w:iCs/>
          <w:color w:val="000000"/>
          <w:szCs w:val="24"/>
          <w:lang w:val="en-US"/>
        </w:rPr>
        <w:t>bovine</w:t>
      </w:r>
      <w:r w:rsidRPr="00207599">
        <w:rPr>
          <w:rFonts w:eastAsia="Calibri" w:cs="Times New Roman"/>
          <w:color w:val="000000"/>
          <w:szCs w:val="24"/>
          <w:lang w:val="en-US"/>
        </w:rPr>
        <w:t xml:space="preserve"> dapat mempercepat proses penyembuhan tulang</w:t>
      </w:r>
      <w:r w:rsidRPr="00207599">
        <w:rPr>
          <w:rFonts w:eastAsia="Calibri" w:cs="Times New Roman"/>
          <w:i/>
          <w:iCs/>
          <w:color w:val="000000"/>
          <w:szCs w:val="24"/>
          <w:lang w:val="en-US"/>
        </w:rPr>
        <w:t>.</w:t>
      </w:r>
      <w:r w:rsidR="001908ED">
        <w:rPr>
          <w:rFonts w:eastAsia="Calibri" w:cs="Times New Roman"/>
          <w:color w:val="000000"/>
          <w:szCs w:val="24"/>
          <w:lang w:val="en-US"/>
        </w:rPr>
        <w:fldChar w:fldCharType="begin" w:fldLock="1"/>
      </w:r>
      <w:r w:rsidR="0048057B">
        <w:rPr>
          <w:rFonts w:eastAsia="Calibri" w:cs="Times New Roman"/>
          <w:color w:val="000000"/>
          <w:szCs w:val="24"/>
          <w:lang w:val="en-US"/>
        </w:rPr>
        <w:instrText>ADDIN CSL_CITATION {"citationItems":[{"id":"ITEM-1","itemData":{"DOI":"10.37934/ARFMTS.80.1.8493","ISSN":"22897879","abstract":"Hydroxyapatite is generally utilized in medical fields especially as a substitute to bone and teeth. Hydroxyapatite nanoparticles have been succesfully synthesized from green mussel shells as a source of calcium carbonate by hydrothermal method. The green mussel shells were calcined, hydrated, and undergone carbonation to form Precipitated Calcium Carbonate (PCC). The PCC of shells was then added with (NH4)2HPO4 with the mole ratio of Ca/P = 1.67. Hydrothermal reaction was carried out at 160oC with variations of the holding time (14, 16, and 18 hrs). The formation of hydroxyapatite was characterized using XRD and SEM-EDX. The XRD patterns showed that the products were hydroxyapatite crystals. The morphology of hydroxyapatite observed using SEM showed that the crystal uniformity of hydroxyapatite. The best result was obtained at 18 hrs holding time of hydrothermal because the hydroxyapatite produced has the highest purity without any impurities phase.","author":[{"dropping-particle":"","family":"Ismail","given":"Rifky","non-dropping-particle":"","parse-names":false,"suffix":""},{"dropping-particle":"","family":"Laroybafih","given":"Muhammad Bagus","non-dropping-particle":"","parse-names":false,"suffix":""},{"dropping-particle":"","family":"Fitriyana","given":"Deni Fajar","non-dropping-particle":"","parse-names":false,"suffix":""},{"dropping-particle":"","family":"Nugroho","given":"Sri","non-dropping-particle":"","parse-names":false,"suffix":""},{"dropping-particle":"","family":"Santoso","given":"Yanuar Iman","non-dropping-particle":"","parse-names":false,"suffix":""},{"dropping-particle":"","family":"Hakim","given":"Ahmad Jazilussurur","non-dropping-particle":"","parse-names":false,"suffix":""},{"dropping-particle":"Al","family":"Mulqi","given":"Mohammad Syahreza","non-dropping-particle":"","parse-names":false,"suffix":""},{"dropping-particle":"","family":"Priharyoto","given":"Athanasius","non-dropping-particle":"","parse-names":false,"suffix":""}],"container-title":"Journal of Advanced Research in Fluid Mechanics and Thermal Sciences","id":"ITEM-1","issue":"1","issued":{"date-parts":[["2021"]]},"page":"84-93","title":"The Effect of Hydrothermal Holding Time on The Characterization of Hydroxyapatite Synthesized from Green Mussel Shells","type":"article-journal","volume":"80"},"uris":["http://www.mendeley.com/documents/?uuid=bc65b9fe-78e2-446f-9f9a-96dad352ed7d"]}],"mendeley":{"formattedCitation":"&lt;sup&gt;12&lt;/sup&gt;","plainTextFormattedCitation":"12","previouslyFormattedCitation":"&lt;sup&gt;12&lt;/sup&gt;"},"properties":{"noteIndex":0},"schema":"https://github.com/citation-style-language/schema/raw/master/csl-citation.json"}</w:instrText>
      </w:r>
      <w:r w:rsidR="001908ED">
        <w:rPr>
          <w:rFonts w:eastAsia="Calibri" w:cs="Times New Roman"/>
          <w:color w:val="000000"/>
          <w:szCs w:val="24"/>
          <w:lang w:val="en-US"/>
        </w:rPr>
        <w:fldChar w:fldCharType="separate"/>
      </w:r>
      <w:r w:rsidR="0048057B" w:rsidRPr="0048057B">
        <w:rPr>
          <w:rFonts w:eastAsia="Calibri" w:cs="Times New Roman"/>
          <w:noProof/>
          <w:color w:val="000000"/>
          <w:szCs w:val="24"/>
          <w:vertAlign w:val="superscript"/>
          <w:lang w:val="en-US"/>
        </w:rPr>
        <w:t>12</w:t>
      </w:r>
      <w:r w:rsidR="001908ED">
        <w:rPr>
          <w:rFonts w:eastAsia="Calibri" w:cs="Times New Roman"/>
          <w:color w:val="000000"/>
          <w:szCs w:val="24"/>
          <w:lang w:val="en-US"/>
        </w:rPr>
        <w:fldChar w:fldCharType="end"/>
      </w:r>
      <w:r w:rsidR="0087146B">
        <w:rPr>
          <w:rFonts w:eastAsia="Calibri" w:cs="Times New Roman"/>
          <w:color w:val="000000"/>
          <w:szCs w:val="24"/>
          <w:lang w:val="en-US"/>
        </w:rPr>
        <w:t xml:space="preserve"> </w:t>
      </w:r>
      <w:r w:rsidR="0087146B" w:rsidRPr="00207599">
        <w:rPr>
          <w:rFonts w:eastAsia="Calibri" w:cs="Times New Roman"/>
          <w:color w:val="000000"/>
          <w:szCs w:val="24"/>
          <w:lang w:val="en-US"/>
        </w:rPr>
        <w:t xml:space="preserve">Oleh karena itu, pemanfaatan HA cangkang kerang hijau berpotensi untuk dikembangkan menjadi alternatif bahan dasar </w:t>
      </w:r>
      <w:r w:rsidR="0087146B" w:rsidRPr="00207599">
        <w:rPr>
          <w:rFonts w:eastAsia="Calibri" w:cs="Times New Roman"/>
          <w:i/>
          <w:iCs/>
          <w:color w:val="000000"/>
          <w:szCs w:val="24"/>
          <w:lang w:val="en-US"/>
        </w:rPr>
        <w:t>bone graft</w:t>
      </w:r>
      <w:r w:rsidR="0087146B">
        <w:rPr>
          <w:rFonts w:eastAsia="Calibri" w:cs="Times New Roman"/>
          <w:i/>
          <w:iCs/>
          <w:color w:val="000000"/>
          <w:szCs w:val="24"/>
          <w:lang w:val="en-US"/>
        </w:rPr>
        <w:t>.</w:t>
      </w:r>
    </w:p>
    <w:p w14:paraId="16A3297C" w14:textId="661B6B36" w:rsidR="0047668E" w:rsidRPr="00207599" w:rsidRDefault="0047668E" w:rsidP="001D4BFB">
      <w:pPr>
        <w:spacing w:after="0" w:line="480" w:lineRule="auto"/>
        <w:ind w:firstLine="567"/>
        <w:jc w:val="both"/>
        <w:rPr>
          <w:rFonts w:eastAsia="Calibri" w:cs="Times New Roman"/>
          <w:color w:val="000000"/>
          <w:szCs w:val="24"/>
          <w:lang w:val="en-US"/>
        </w:rPr>
      </w:pPr>
      <w:r w:rsidRPr="00207599">
        <w:rPr>
          <w:rFonts w:eastAsia="Calibri" w:cs="Times New Roman"/>
          <w:color w:val="000000"/>
          <w:szCs w:val="24"/>
          <w:lang w:val="en-US"/>
        </w:rPr>
        <w:t xml:space="preserve">Pada penelitian ini diteliti pengaruh pemberian HA cangkang kerang hijau terhadap </w:t>
      </w:r>
      <w:r w:rsidR="00C64CBC">
        <w:rPr>
          <w:rFonts w:eastAsia="Calibri" w:cs="Times New Roman"/>
          <w:color w:val="000000"/>
          <w:szCs w:val="24"/>
          <w:lang w:val="en-US"/>
        </w:rPr>
        <w:t>skoring</w:t>
      </w:r>
      <w:r w:rsidRPr="00207599">
        <w:rPr>
          <w:rFonts w:eastAsia="Calibri" w:cs="Times New Roman"/>
          <w:color w:val="000000"/>
          <w:szCs w:val="24"/>
          <w:lang w:val="en-US"/>
        </w:rPr>
        <w:t xml:space="preserve"> radiologi proses </w:t>
      </w:r>
      <w:r w:rsidR="0006496F" w:rsidRPr="00207599">
        <w:rPr>
          <w:rFonts w:eastAsia="Calibri" w:cs="Times New Roman"/>
          <w:i/>
          <w:iCs/>
          <w:color w:val="000000"/>
          <w:szCs w:val="24"/>
          <w:lang w:val="en-US"/>
        </w:rPr>
        <w:t>bone healing</w:t>
      </w:r>
      <w:r w:rsidRPr="00207599">
        <w:rPr>
          <w:rFonts w:eastAsia="Calibri" w:cs="Times New Roman"/>
          <w:color w:val="000000"/>
          <w:szCs w:val="24"/>
          <w:lang w:val="en-US"/>
        </w:rPr>
        <w:t xml:space="preserve"> pada defek tulang </w:t>
      </w:r>
      <w:r w:rsidR="0006496F" w:rsidRPr="00207599">
        <w:rPr>
          <w:rFonts w:eastAsia="Calibri" w:cs="Times New Roman"/>
          <w:i/>
          <w:iCs/>
          <w:color w:val="000000"/>
          <w:szCs w:val="24"/>
          <w:lang w:val="en-US"/>
        </w:rPr>
        <w:t>femur</w:t>
      </w:r>
      <w:r w:rsidRPr="00207599">
        <w:rPr>
          <w:rFonts w:eastAsia="Calibri" w:cs="Times New Roman"/>
          <w:color w:val="000000"/>
          <w:szCs w:val="24"/>
          <w:lang w:val="en-US"/>
        </w:rPr>
        <w:t xml:space="preserve"> kelinci. </w:t>
      </w:r>
      <w:r w:rsidRPr="00207599">
        <w:rPr>
          <w:rFonts w:eastAsia="Calibri" w:cs="Times New Roman"/>
          <w:color w:val="000000"/>
          <w:szCs w:val="24"/>
          <w:lang w:val="en-US"/>
        </w:rPr>
        <w:lastRenderedPageBreak/>
        <w:t xml:space="preserve">Dengan demikian, penelitian ini bertujuan untuk membuktikan efektivitas HA cangkang kerang hijau sebagai material </w:t>
      </w:r>
      <w:r w:rsidRPr="00207599">
        <w:rPr>
          <w:rFonts w:eastAsia="Calibri" w:cs="Times New Roman"/>
          <w:i/>
          <w:iCs/>
          <w:color w:val="000000"/>
          <w:szCs w:val="24"/>
          <w:lang w:val="en-US"/>
        </w:rPr>
        <w:t>bone graft</w:t>
      </w:r>
      <w:r w:rsidRPr="00207599">
        <w:rPr>
          <w:rFonts w:eastAsia="Calibri" w:cs="Times New Roman"/>
          <w:color w:val="000000"/>
          <w:szCs w:val="24"/>
          <w:lang w:val="en-US"/>
        </w:rPr>
        <w:t xml:space="preserve"> dan diharapkan dapat menjadi sumber ilmu pengetahuan </w:t>
      </w:r>
      <w:r w:rsidR="00C04721">
        <w:rPr>
          <w:rFonts w:eastAsia="Calibri" w:cs="Times New Roman"/>
          <w:color w:val="000000"/>
          <w:szCs w:val="24"/>
          <w:lang w:val="en-US"/>
        </w:rPr>
        <w:t>bagi penelitian selanjutnya</w:t>
      </w:r>
      <w:r w:rsidRPr="00207599">
        <w:rPr>
          <w:rFonts w:eastAsia="Calibri" w:cs="Times New Roman"/>
          <w:color w:val="000000"/>
          <w:szCs w:val="24"/>
          <w:lang w:val="en-US"/>
        </w:rPr>
        <w:t>.</w:t>
      </w:r>
      <w:bookmarkEnd w:id="4"/>
    </w:p>
    <w:bookmarkEnd w:id="9"/>
    <w:p w14:paraId="26EC8223" w14:textId="77777777" w:rsidR="00F84FD5" w:rsidRPr="00207599" w:rsidRDefault="00F84FD5" w:rsidP="00291574">
      <w:pPr>
        <w:tabs>
          <w:tab w:val="left" w:pos="737"/>
        </w:tabs>
        <w:spacing w:after="0" w:line="480" w:lineRule="auto"/>
        <w:jc w:val="both"/>
        <w:rPr>
          <w:rFonts w:eastAsia="Calibri" w:cs="Times New Roman"/>
          <w:color w:val="000000"/>
          <w:szCs w:val="24"/>
          <w:lang w:val="en-US"/>
        </w:rPr>
      </w:pPr>
    </w:p>
    <w:p w14:paraId="46EE85EB" w14:textId="77CD658A" w:rsidR="00F84FD5" w:rsidRPr="000D089E" w:rsidRDefault="005611FF" w:rsidP="001D4BFB">
      <w:pPr>
        <w:pStyle w:val="Heading2"/>
        <w:numPr>
          <w:ilvl w:val="0"/>
          <w:numId w:val="3"/>
        </w:numPr>
        <w:spacing w:line="480" w:lineRule="auto"/>
        <w:rPr>
          <w:rFonts w:cs="Times New Roman"/>
          <w:szCs w:val="24"/>
        </w:rPr>
      </w:pPr>
      <w:r w:rsidRPr="00207599">
        <w:rPr>
          <w:rFonts w:cs="Times New Roman"/>
          <w:szCs w:val="24"/>
        </w:rPr>
        <w:t xml:space="preserve">   </w:t>
      </w:r>
      <w:bookmarkStart w:id="10" w:name="_Toc106537008"/>
      <w:r w:rsidR="002C5FCB" w:rsidRPr="00207599">
        <w:rPr>
          <w:rFonts w:cs="Times New Roman"/>
          <w:szCs w:val="24"/>
        </w:rPr>
        <w:t>Rumusan Masalah</w:t>
      </w:r>
      <w:bookmarkEnd w:id="10"/>
    </w:p>
    <w:p w14:paraId="11590597" w14:textId="203E25A3" w:rsidR="00F84FD5" w:rsidRPr="00207599" w:rsidRDefault="00F84FD5" w:rsidP="001D4BFB">
      <w:pPr>
        <w:pStyle w:val="ListParagraph"/>
        <w:spacing w:after="0" w:line="480" w:lineRule="auto"/>
        <w:ind w:left="0" w:firstLine="540"/>
        <w:jc w:val="both"/>
        <w:rPr>
          <w:rFonts w:cs="Times New Roman"/>
          <w:color w:val="000000" w:themeColor="text1"/>
          <w:szCs w:val="24"/>
        </w:rPr>
      </w:pPr>
      <w:bookmarkStart w:id="11" w:name="_Hlk89844403"/>
      <w:r w:rsidRPr="00207599">
        <w:rPr>
          <w:rFonts w:cs="Times New Roman"/>
          <w:szCs w:val="24"/>
        </w:rPr>
        <w:t>Bedasarkan uraian latar belakang tersebut, dapat dirumuskan permasalahan sebagai berikut: “</w:t>
      </w:r>
      <w:r w:rsidRPr="00207599">
        <w:rPr>
          <w:rFonts w:cs="Times New Roman"/>
          <w:color w:val="000000" w:themeColor="text1"/>
          <w:szCs w:val="24"/>
        </w:rPr>
        <w:t xml:space="preserve">Bagaimana pengaruh hidroksiapatit cangkang kerang hijau terhadap </w:t>
      </w:r>
      <w:r w:rsidR="00C64CBC">
        <w:rPr>
          <w:rFonts w:cs="Times New Roman"/>
          <w:color w:val="000000" w:themeColor="text1"/>
          <w:szCs w:val="24"/>
        </w:rPr>
        <w:t>skoring</w:t>
      </w:r>
      <w:r w:rsidRPr="00207599">
        <w:rPr>
          <w:rFonts w:cs="Times New Roman"/>
          <w:color w:val="000000" w:themeColor="text1"/>
          <w:szCs w:val="24"/>
        </w:rPr>
        <w:t xml:space="preserve"> radiologi </w:t>
      </w:r>
      <w:r w:rsidR="0006496F" w:rsidRPr="00207599">
        <w:rPr>
          <w:rFonts w:cs="Times New Roman"/>
          <w:i/>
          <w:iCs/>
          <w:color w:val="000000" w:themeColor="text1"/>
          <w:szCs w:val="24"/>
        </w:rPr>
        <w:t>bone healing</w:t>
      </w:r>
      <w:r w:rsidRPr="00207599">
        <w:rPr>
          <w:rFonts w:cs="Times New Roman"/>
          <w:color w:val="000000" w:themeColor="text1"/>
          <w:szCs w:val="24"/>
        </w:rPr>
        <w:t xml:space="preserve"> pada defek tulang </w:t>
      </w:r>
      <w:r w:rsidR="0006496F" w:rsidRPr="00207599">
        <w:rPr>
          <w:rFonts w:cs="Times New Roman"/>
          <w:i/>
          <w:iCs/>
          <w:color w:val="000000" w:themeColor="text1"/>
          <w:szCs w:val="24"/>
        </w:rPr>
        <w:t>femur</w:t>
      </w:r>
      <w:r w:rsidRPr="00207599">
        <w:rPr>
          <w:rFonts w:cs="Times New Roman"/>
          <w:color w:val="000000" w:themeColor="text1"/>
          <w:szCs w:val="24"/>
        </w:rPr>
        <w:t xml:space="preserve"> kelinci?”</w:t>
      </w:r>
    </w:p>
    <w:bookmarkEnd w:id="11"/>
    <w:p w14:paraId="26A4C6F7" w14:textId="77777777" w:rsidR="00F84FD5" w:rsidRPr="00207599" w:rsidRDefault="00F84FD5" w:rsidP="001D4BFB">
      <w:pPr>
        <w:spacing w:after="0" w:line="480" w:lineRule="auto"/>
        <w:rPr>
          <w:rFonts w:cs="Times New Roman"/>
          <w:szCs w:val="24"/>
        </w:rPr>
      </w:pPr>
    </w:p>
    <w:p w14:paraId="54CCDDDD" w14:textId="470C2718" w:rsidR="002C5FCB" w:rsidRPr="00207599" w:rsidRDefault="005611FF" w:rsidP="001D4BFB">
      <w:pPr>
        <w:pStyle w:val="Heading2"/>
        <w:numPr>
          <w:ilvl w:val="0"/>
          <w:numId w:val="3"/>
        </w:numPr>
        <w:spacing w:line="480" w:lineRule="auto"/>
        <w:rPr>
          <w:rFonts w:cs="Times New Roman"/>
          <w:szCs w:val="24"/>
        </w:rPr>
      </w:pPr>
      <w:r w:rsidRPr="00207599">
        <w:rPr>
          <w:rFonts w:cs="Times New Roman"/>
          <w:szCs w:val="24"/>
        </w:rPr>
        <w:t xml:space="preserve">   </w:t>
      </w:r>
      <w:bookmarkStart w:id="12" w:name="_Toc106537009"/>
      <w:r w:rsidR="002C5FCB" w:rsidRPr="00207599">
        <w:rPr>
          <w:rFonts w:cs="Times New Roman"/>
          <w:szCs w:val="24"/>
        </w:rPr>
        <w:t>Tujuan Penelitian</w:t>
      </w:r>
      <w:bookmarkEnd w:id="12"/>
    </w:p>
    <w:p w14:paraId="59D8EF7E" w14:textId="2140D209" w:rsidR="002C5FCB" w:rsidRPr="00207599" w:rsidRDefault="002C5FCB" w:rsidP="001D4BFB">
      <w:pPr>
        <w:pStyle w:val="Heading3"/>
        <w:numPr>
          <w:ilvl w:val="1"/>
          <w:numId w:val="3"/>
        </w:numPr>
        <w:spacing w:line="480" w:lineRule="auto"/>
        <w:ind w:left="540"/>
        <w:rPr>
          <w:rFonts w:cs="Times New Roman"/>
        </w:rPr>
      </w:pPr>
      <w:bookmarkStart w:id="13" w:name="_Toc106537010"/>
      <w:r w:rsidRPr="00207599">
        <w:rPr>
          <w:rFonts w:cs="Times New Roman"/>
        </w:rPr>
        <w:t>Tujuan Umum</w:t>
      </w:r>
      <w:bookmarkEnd w:id="13"/>
    </w:p>
    <w:p w14:paraId="4EC65FBC" w14:textId="313E819C" w:rsidR="00F84FD5" w:rsidRPr="00207599" w:rsidRDefault="00F84FD5" w:rsidP="001D4BFB">
      <w:pPr>
        <w:tabs>
          <w:tab w:val="left" w:pos="851"/>
        </w:tabs>
        <w:spacing w:after="0" w:line="480" w:lineRule="auto"/>
        <w:ind w:firstLine="567"/>
        <w:jc w:val="both"/>
        <w:rPr>
          <w:rFonts w:cs="Times New Roman"/>
          <w:szCs w:val="24"/>
        </w:rPr>
      </w:pPr>
      <w:r w:rsidRPr="00207599">
        <w:rPr>
          <w:rFonts w:cs="Times New Roman"/>
          <w:color w:val="000000" w:themeColor="text1"/>
          <w:szCs w:val="24"/>
        </w:rPr>
        <w:t xml:space="preserve">Tujuan penelitian ini adalah menilai pengaruh hidroksiapatit cangkang kerang hijau terhadap </w:t>
      </w:r>
      <w:r w:rsidR="00C64CBC">
        <w:rPr>
          <w:rFonts w:cs="Times New Roman"/>
          <w:color w:val="000000" w:themeColor="text1"/>
          <w:szCs w:val="24"/>
        </w:rPr>
        <w:t>skoring</w:t>
      </w:r>
      <w:r w:rsidRPr="00207599">
        <w:rPr>
          <w:rFonts w:cs="Times New Roman"/>
          <w:color w:val="000000" w:themeColor="text1"/>
          <w:szCs w:val="24"/>
        </w:rPr>
        <w:t xml:space="preserve"> radiologi </w:t>
      </w:r>
      <w:r w:rsidR="0006496F" w:rsidRPr="00207599">
        <w:rPr>
          <w:rFonts w:cs="Times New Roman"/>
          <w:i/>
          <w:iCs/>
          <w:color w:val="000000" w:themeColor="text1"/>
          <w:szCs w:val="24"/>
        </w:rPr>
        <w:t>bone healing</w:t>
      </w:r>
      <w:r w:rsidRPr="00207599">
        <w:rPr>
          <w:rFonts w:cs="Times New Roman"/>
          <w:color w:val="000000" w:themeColor="text1"/>
          <w:szCs w:val="24"/>
        </w:rPr>
        <w:t xml:space="preserve"> pada defek tulang </w:t>
      </w:r>
      <w:r w:rsidR="0006496F" w:rsidRPr="00207599">
        <w:rPr>
          <w:rFonts w:cs="Times New Roman"/>
          <w:i/>
          <w:iCs/>
          <w:color w:val="000000" w:themeColor="text1"/>
          <w:szCs w:val="24"/>
        </w:rPr>
        <w:t>femur</w:t>
      </w:r>
      <w:r w:rsidRPr="00207599">
        <w:rPr>
          <w:rFonts w:cs="Times New Roman"/>
          <w:color w:val="000000" w:themeColor="text1"/>
          <w:szCs w:val="24"/>
        </w:rPr>
        <w:t xml:space="preserve"> kelinci.</w:t>
      </w:r>
    </w:p>
    <w:p w14:paraId="080F4C1E" w14:textId="39CFFB72" w:rsidR="00792D2D" w:rsidRPr="00207599" w:rsidRDefault="002C5FCB" w:rsidP="001D4BFB">
      <w:pPr>
        <w:pStyle w:val="Heading3"/>
        <w:numPr>
          <w:ilvl w:val="1"/>
          <w:numId w:val="3"/>
        </w:numPr>
        <w:spacing w:line="480" w:lineRule="auto"/>
        <w:ind w:left="450"/>
        <w:rPr>
          <w:rFonts w:cs="Times New Roman"/>
        </w:rPr>
      </w:pPr>
      <w:bookmarkStart w:id="14" w:name="_Toc106537011"/>
      <w:r w:rsidRPr="00207599">
        <w:rPr>
          <w:rFonts w:cs="Times New Roman"/>
        </w:rPr>
        <w:t>Tujuan Khusus</w:t>
      </w:r>
      <w:bookmarkEnd w:id="14"/>
    </w:p>
    <w:p w14:paraId="53031622" w14:textId="1D7FF305" w:rsidR="00F84FD5" w:rsidRPr="00207599" w:rsidRDefault="00F84FD5" w:rsidP="001D4BFB">
      <w:pPr>
        <w:pStyle w:val="ListParagraph"/>
        <w:numPr>
          <w:ilvl w:val="0"/>
          <w:numId w:val="11"/>
        </w:numPr>
        <w:spacing w:after="0" w:line="480" w:lineRule="auto"/>
        <w:ind w:left="810"/>
        <w:jc w:val="both"/>
        <w:rPr>
          <w:rFonts w:cs="Times New Roman"/>
          <w:szCs w:val="24"/>
        </w:rPr>
      </w:pPr>
      <w:r w:rsidRPr="00207599">
        <w:rPr>
          <w:rFonts w:cs="Times New Roman"/>
          <w:color w:val="000000" w:themeColor="text1"/>
          <w:szCs w:val="24"/>
        </w:rPr>
        <w:t xml:space="preserve">Menganalisis pengaruh hidroksiapatit cangkang kerang hijau terhadap </w:t>
      </w:r>
      <w:r w:rsidR="00C64CBC">
        <w:rPr>
          <w:rFonts w:cs="Times New Roman"/>
          <w:color w:val="000000" w:themeColor="text1"/>
          <w:szCs w:val="24"/>
        </w:rPr>
        <w:t>skoring</w:t>
      </w:r>
      <w:r w:rsidRPr="00207599">
        <w:rPr>
          <w:rFonts w:cs="Times New Roman"/>
          <w:color w:val="000000" w:themeColor="text1"/>
          <w:szCs w:val="24"/>
        </w:rPr>
        <w:t xml:space="preserve"> kalus pada defek tulang </w:t>
      </w:r>
      <w:r w:rsidR="0006496F" w:rsidRPr="00207599">
        <w:rPr>
          <w:rFonts w:cs="Times New Roman"/>
          <w:i/>
          <w:iCs/>
          <w:color w:val="000000" w:themeColor="text1"/>
          <w:szCs w:val="24"/>
        </w:rPr>
        <w:t>femur</w:t>
      </w:r>
      <w:r w:rsidRPr="00207599">
        <w:rPr>
          <w:rFonts w:cs="Times New Roman"/>
          <w:color w:val="000000" w:themeColor="text1"/>
          <w:szCs w:val="24"/>
        </w:rPr>
        <w:t xml:space="preserve"> kelinci.</w:t>
      </w:r>
    </w:p>
    <w:p w14:paraId="3874EE2B" w14:textId="5FEE871C" w:rsidR="00F84FD5" w:rsidRPr="00207599" w:rsidRDefault="00F84FD5" w:rsidP="001D4BFB">
      <w:pPr>
        <w:pStyle w:val="ListParagraph"/>
        <w:numPr>
          <w:ilvl w:val="0"/>
          <w:numId w:val="11"/>
        </w:numPr>
        <w:spacing w:after="0" w:line="480" w:lineRule="auto"/>
        <w:ind w:left="810"/>
        <w:jc w:val="both"/>
        <w:rPr>
          <w:rFonts w:cs="Times New Roman"/>
          <w:szCs w:val="24"/>
        </w:rPr>
      </w:pPr>
      <w:r w:rsidRPr="00207599">
        <w:rPr>
          <w:rFonts w:cs="Times New Roman"/>
          <w:color w:val="000000" w:themeColor="text1"/>
          <w:szCs w:val="24"/>
        </w:rPr>
        <w:t xml:space="preserve">Menganalisis pengaruh hidroksiapatit cangkang kerang hijau terhadap </w:t>
      </w:r>
      <w:r w:rsidR="00C64CBC">
        <w:rPr>
          <w:rFonts w:cs="Times New Roman"/>
          <w:color w:val="000000" w:themeColor="text1"/>
          <w:szCs w:val="24"/>
        </w:rPr>
        <w:t>skoring</w:t>
      </w:r>
      <w:r w:rsidRPr="00207599">
        <w:rPr>
          <w:rFonts w:cs="Times New Roman"/>
          <w:color w:val="000000" w:themeColor="text1"/>
          <w:szCs w:val="24"/>
        </w:rPr>
        <w:t xml:space="preserve"> </w:t>
      </w:r>
      <w:r w:rsidRPr="00207599">
        <w:rPr>
          <w:rFonts w:cs="Times New Roman"/>
          <w:i/>
          <w:iCs/>
          <w:szCs w:val="24"/>
        </w:rPr>
        <w:t>fracture line</w:t>
      </w:r>
      <w:r w:rsidRPr="00207599">
        <w:rPr>
          <w:rFonts w:cs="Times New Roman"/>
          <w:szCs w:val="24"/>
        </w:rPr>
        <w:t xml:space="preserve"> </w:t>
      </w:r>
      <w:r w:rsidRPr="00207599">
        <w:rPr>
          <w:rFonts w:cs="Times New Roman"/>
          <w:color w:val="000000" w:themeColor="text1"/>
          <w:szCs w:val="24"/>
        </w:rPr>
        <w:t xml:space="preserve">pada defek tulang </w:t>
      </w:r>
      <w:r w:rsidR="0006496F" w:rsidRPr="00207599">
        <w:rPr>
          <w:rFonts w:cs="Times New Roman"/>
          <w:i/>
          <w:iCs/>
          <w:color w:val="000000" w:themeColor="text1"/>
          <w:szCs w:val="24"/>
        </w:rPr>
        <w:t>femur</w:t>
      </w:r>
      <w:r w:rsidRPr="00207599">
        <w:rPr>
          <w:rFonts w:cs="Times New Roman"/>
          <w:color w:val="000000" w:themeColor="text1"/>
          <w:szCs w:val="24"/>
        </w:rPr>
        <w:t xml:space="preserve"> kelinci.</w:t>
      </w:r>
    </w:p>
    <w:p w14:paraId="78E1BCF6" w14:textId="1CCE81B4" w:rsidR="00F84FD5" w:rsidRPr="00207599" w:rsidRDefault="00F84FD5" w:rsidP="001D4BFB">
      <w:pPr>
        <w:pStyle w:val="ListParagraph"/>
        <w:numPr>
          <w:ilvl w:val="0"/>
          <w:numId w:val="11"/>
        </w:numPr>
        <w:spacing w:after="0" w:line="480" w:lineRule="auto"/>
        <w:ind w:left="810" w:hanging="423"/>
        <w:jc w:val="both"/>
        <w:rPr>
          <w:rFonts w:cs="Times New Roman"/>
          <w:szCs w:val="24"/>
        </w:rPr>
      </w:pPr>
      <w:r w:rsidRPr="00207599">
        <w:rPr>
          <w:rFonts w:cs="Times New Roman"/>
          <w:color w:val="000000" w:themeColor="text1"/>
          <w:szCs w:val="24"/>
        </w:rPr>
        <w:t xml:space="preserve">Menganalisis pengaruh hidroksiapatit cangkang kerang hijau terhadap </w:t>
      </w:r>
      <w:r w:rsidR="00C64CBC">
        <w:rPr>
          <w:rFonts w:cs="Times New Roman"/>
          <w:color w:val="000000" w:themeColor="text1"/>
          <w:szCs w:val="24"/>
        </w:rPr>
        <w:t>skoring</w:t>
      </w:r>
      <w:r w:rsidRPr="00207599">
        <w:rPr>
          <w:rFonts w:cs="Times New Roman"/>
          <w:color w:val="000000" w:themeColor="text1"/>
          <w:szCs w:val="24"/>
        </w:rPr>
        <w:t xml:space="preserve"> </w:t>
      </w:r>
      <w:r w:rsidRPr="00207599">
        <w:rPr>
          <w:rFonts w:cs="Times New Roman"/>
          <w:i/>
          <w:iCs/>
          <w:szCs w:val="24"/>
        </w:rPr>
        <w:t xml:space="preserve">bone </w:t>
      </w:r>
      <w:r w:rsidR="008007F4">
        <w:rPr>
          <w:rFonts w:cs="Times New Roman"/>
          <w:i/>
          <w:iCs/>
          <w:szCs w:val="24"/>
        </w:rPr>
        <w:t>remodeling</w:t>
      </w:r>
      <w:r w:rsidRPr="00207599">
        <w:rPr>
          <w:rFonts w:cs="Times New Roman"/>
          <w:color w:val="000000" w:themeColor="text1"/>
          <w:szCs w:val="24"/>
        </w:rPr>
        <w:t xml:space="preserve"> pada defek tulang </w:t>
      </w:r>
      <w:r w:rsidR="0006496F" w:rsidRPr="00207599">
        <w:rPr>
          <w:rFonts w:cs="Times New Roman"/>
          <w:i/>
          <w:iCs/>
          <w:color w:val="000000" w:themeColor="text1"/>
          <w:szCs w:val="24"/>
        </w:rPr>
        <w:t>femur</w:t>
      </w:r>
      <w:r w:rsidRPr="00207599">
        <w:rPr>
          <w:rFonts w:cs="Times New Roman"/>
          <w:color w:val="000000" w:themeColor="text1"/>
          <w:szCs w:val="24"/>
        </w:rPr>
        <w:t xml:space="preserve"> kelinci.</w:t>
      </w:r>
    </w:p>
    <w:p w14:paraId="7AEE0CA4" w14:textId="77777777" w:rsidR="00F84FD5" w:rsidRPr="00207599" w:rsidRDefault="00F84FD5" w:rsidP="001D4BFB">
      <w:pPr>
        <w:spacing w:after="0" w:line="480" w:lineRule="auto"/>
        <w:rPr>
          <w:rFonts w:cs="Times New Roman"/>
          <w:szCs w:val="24"/>
        </w:rPr>
      </w:pPr>
    </w:p>
    <w:p w14:paraId="7FD2B282" w14:textId="3F865EE5" w:rsidR="002C5FCB" w:rsidRPr="00207599" w:rsidRDefault="005611FF" w:rsidP="001D4BFB">
      <w:pPr>
        <w:pStyle w:val="Heading2"/>
        <w:numPr>
          <w:ilvl w:val="0"/>
          <w:numId w:val="3"/>
        </w:numPr>
        <w:spacing w:line="480" w:lineRule="auto"/>
        <w:rPr>
          <w:rFonts w:cs="Times New Roman"/>
          <w:szCs w:val="24"/>
        </w:rPr>
      </w:pPr>
      <w:r w:rsidRPr="00207599">
        <w:rPr>
          <w:rFonts w:cs="Times New Roman"/>
          <w:szCs w:val="24"/>
        </w:rPr>
        <w:lastRenderedPageBreak/>
        <w:t xml:space="preserve">   </w:t>
      </w:r>
      <w:bookmarkStart w:id="15" w:name="_Toc106537012"/>
      <w:r w:rsidR="00AA2C2C" w:rsidRPr="00207599">
        <w:rPr>
          <w:rFonts w:cs="Times New Roman"/>
          <w:szCs w:val="24"/>
        </w:rPr>
        <w:t>Manfaat Penelitian</w:t>
      </w:r>
      <w:bookmarkEnd w:id="15"/>
    </w:p>
    <w:p w14:paraId="5A7CD80B" w14:textId="467561F8" w:rsidR="00AA2C2C" w:rsidRPr="00207599" w:rsidRDefault="00AA2C2C" w:rsidP="001D4BFB">
      <w:pPr>
        <w:pStyle w:val="Heading3"/>
        <w:numPr>
          <w:ilvl w:val="1"/>
          <w:numId w:val="3"/>
        </w:numPr>
        <w:tabs>
          <w:tab w:val="left" w:pos="360"/>
        </w:tabs>
        <w:spacing w:line="480" w:lineRule="auto"/>
        <w:ind w:left="540"/>
        <w:rPr>
          <w:rFonts w:cs="Times New Roman"/>
        </w:rPr>
      </w:pPr>
      <w:bookmarkStart w:id="16" w:name="_Toc89148190"/>
      <w:bookmarkStart w:id="17" w:name="_Toc89148459"/>
      <w:bookmarkStart w:id="18" w:name="_Toc106537013"/>
      <w:r w:rsidRPr="00207599">
        <w:rPr>
          <w:rFonts w:cs="Times New Roman"/>
        </w:rPr>
        <w:t>Manfaat Penelitian Bagi Ilmu Pengetahuan</w:t>
      </w:r>
      <w:bookmarkEnd w:id="16"/>
      <w:bookmarkEnd w:id="17"/>
      <w:bookmarkEnd w:id="18"/>
    </w:p>
    <w:p w14:paraId="203C371F" w14:textId="31F2539E" w:rsidR="00457EC1" w:rsidRPr="00207599" w:rsidRDefault="00457EC1" w:rsidP="001D4BFB">
      <w:pPr>
        <w:spacing w:after="0" w:line="480" w:lineRule="auto"/>
        <w:ind w:firstLine="567"/>
        <w:jc w:val="both"/>
        <w:rPr>
          <w:rFonts w:cs="Times New Roman"/>
          <w:color w:val="000000" w:themeColor="text1"/>
          <w:szCs w:val="24"/>
          <w:lang w:val="id-ID"/>
        </w:rPr>
      </w:pPr>
      <w:bookmarkStart w:id="19" w:name="_Hlk89844427"/>
      <w:r w:rsidRPr="00207599">
        <w:rPr>
          <w:rFonts w:cs="Times New Roman"/>
          <w:color w:val="000000" w:themeColor="text1"/>
          <w:szCs w:val="24"/>
        </w:rPr>
        <w:t xml:space="preserve">Memberikan pemahaman mengenai pengaruh hidroksiapatit cangkang kerang hijau terhadap </w:t>
      </w:r>
      <w:r w:rsidR="00C64CBC">
        <w:rPr>
          <w:rFonts w:cs="Times New Roman"/>
          <w:color w:val="000000" w:themeColor="text1"/>
          <w:szCs w:val="24"/>
        </w:rPr>
        <w:t>skoring</w:t>
      </w:r>
      <w:r w:rsidRPr="00207599">
        <w:rPr>
          <w:rFonts w:cs="Times New Roman"/>
          <w:color w:val="000000" w:themeColor="text1"/>
          <w:szCs w:val="24"/>
        </w:rPr>
        <w:t xml:space="preserve"> radiologi </w:t>
      </w:r>
      <w:r w:rsidR="0006496F" w:rsidRPr="00207599">
        <w:rPr>
          <w:rFonts w:cs="Times New Roman"/>
          <w:i/>
          <w:iCs/>
          <w:color w:val="000000" w:themeColor="text1"/>
          <w:szCs w:val="24"/>
        </w:rPr>
        <w:t>bone healing</w:t>
      </w:r>
      <w:r w:rsidRPr="00207599">
        <w:rPr>
          <w:rFonts w:cs="Times New Roman"/>
          <w:color w:val="000000" w:themeColor="text1"/>
          <w:szCs w:val="24"/>
        </w:rPr>
        <w:t xml:space="preserve"> pada defek tulang </w:t>
      </w:r>
      <w:r w:rsidR="0006496F" w:rsidRPr="00207599">
        <w:rPr>
          <w:rFonts w:cs="Times New Roman"/>
          <w:i/>
          <w:iCs/>
          <w:color w:val="000000" w:themeColor="text1"/>
          <w:szCs w:val="24"/>
        </w:rPr>
        <w:t>femur</w:t>
      </w:r>
      <w:r w:rsidRPr="00207599">
        <w:rPr>
          <w:rFonts w:cs="Times New Roman"/>
          <w:color w:val="000000" w:themeColor="text1"/>
          <w:szCs w:val="24"/>
        </w:rPr>
        <w:t xml:space="preserve"> kelinci.</w:t>
      </w:r>
    </w:p>
    <w:p w14:paraId="7852412F" w14:textId="0DB4DFEF" w:rsidR="00AA2C2C" w:rsidRPr="00207599" w:rsidRDefault="00AA2C2C" w:rsidP="001D4BFB">
      <w:pPr>
        <w:pStyle w:val="Heading3"/>
        <w:numPr>
          <w:ilvl w:val="1"/>
          <w:numId w:val="3"/>
        </w:numPr>
        <w:spacing w:line="480" w:lineRule="auto"/>
        <w:ind w:left="540"/>
        <w:rPr>
          <w:rFonts w:cs="Times New Roman"/>
          <w:bCs/>
        </w:rPr>
      </w:pPr>
      <w:bookmarkStart w:id="20" w:name="_Toc89148191"/>
      <w:bookmarkStart w:id="21" w:name="_Toc89148460"/>
      <w:bookmarkStart w:id="22" w:name="_Toc106537014"/>
      <w:bookmarkEnd w:id="19"/>
      <w:r w:rsidRPr="00207599">
        <w:rPr>
          <w:rFonts w:cs="Times New Roman"/>
          <w:bCs/>
        </w:rPr>
        <w:t>Manfaat Penelitian Bagi Penelitian Selanjutnya</w:t>
      </w:r>
      <w:bookmarkEnd w:id="20"/>
      <w:bookmarkEnd w:id="21"/>
      <w:bookmarkEnd w:id="22"/>
    </w:p>
    <w:p w14:paraId="732DD7B0" w14:textId="0A2EBC08" w:rsidR="00457EC1" w:rsidRPr="00207599" w:rsidRDefault="00457EC1" w:rsidP="00224B17">
      <w:pPr>
        <w:spacing w:after="0" w:line="480" w:lineRule="auto"/>
        <w:ind w:firstLine="567"/>
        <w:jc w:val="both"/>
        <w:rPr>
          <w:rFonts w:cs="Times New Roman"/>
          <w:color w:val="000000" w:themeColor="text1"/>
          <w:szCs w:val="24"/>
        </w:rPr>
      </w:pPr>
      <w:bookmarkStart w:id="23" w:name="_Hlk89844439"/>
      <w:r w:rsidRPr="00207599">
        <w:rPr>
          <w:rFonts w:cs="Times New Roman"/>
          <w:color w:val="000000" w:themeColor="text1"/>
          <w:szCs w:val="24"/>
        </w:rPr>
        <w:t xml:space="preserve">Memberikan pengetahuan serta menjadi </w:t>
      </w:r>
      <w:r w:rsidR="00224B17">
        <w:rPr>
          <w:rFonts w:cs="Times New Roman"/>
          <w:color w:val="000000" w:themeColor="text1"/>
          <w:szCs w:val="24"/>
        </w:rPr>
        <w:t>patokan</w:t>
      </w:r>
      <w:r w:rsidRPr="00207599">
        <w:rPr>
          <w:rFonts w:cs="Times New Roman"/>
          <w:color w:val="000000" w:themeColor="text1"/>
          <w:szCs w:val="24"/>
        </w:rPr>
        <w:t xml:space="preserve"> penelitian lanjutan </w:t>
      </w:r>
      <w:r w:rsidR="00224B17">
        <w:rPr>
          <w:rFonts w:cs="Times New Roman"/>
          <w:color w:val="000000" w:themeColor="text1"/>
          <w:szCs w:val="24"/>
        </w:rPr>
        <w:t>yang berkaitan dengan</w:t>
      </w:r>
      <w:r w:rsidRPr="00207599">
        <w:rPr>
          <w:rFonts w:cs="Times New Roman"/>
          <w:color w:val="000000" w:themeColor="text1"/>
          <w:szCs w:val="24"/>
        </w:rPr>
        <w:t xml:space="preserve"> hidroksiapatit cangkang kerang hijau terhadap </w:t>
      </w:r>
      <w:r w:rsidR="00C64CBC">
        <w:rPr>
          <w:rFonts w:cs="Times New Roman"/>
          <w:color w:val="000000" w:themeColor="text1"/>
          <w:szCs w:val="24"/>
        </w:rPr>
        <w:t>skoring</w:t>
      </w:r>
      <w:r w:rsidRPr="00207599">
        <w:rPr>
          <w:rFonts w:cs="Times New Roman"/>
          <w:color w:val="000000" w:themeColor="text1"/>
          <w:szCs w:val="24"/>
        </w:rPr>
        <w:t xml:space="preserve"> radiologi </w:t>
      </w:r>
      <w:r w:rsidR="0006496F" w:rsidRPr="00207599">
        <w:rPr>
          <w:rFonts w:cs="Times New Roman"/>
          <w:i/>
          <w:iCs/>
          <w:color w:val="000000" w:themeColor="text1"/>
          <w:szCs w:val="24"/>
        </w:rPr>
        <w:t>bone healing</w:t>
      </w:r>
      <w:r w:rsidRPr="00207599">
        <w:rPr>
          <w:rFonts w:cs="Times New Roman"/>
          <w:color w:val="000000" w:themeColor="text1"/>
          <w:szCs w:val="24"/>
        </w:rPr>
        <w:t xml:space="preserve"> pada defek tulang </w:t>
      </w:r>
      <w:r w:rsidR="0006496F" w:rsidRPr="00207599">
        <w:rPr>
          <w:rFonts w:cs="Times New Roman"/>
          <w:i/>
          <w:iCs/>
          <w:color w:val="000000" w:themeColor="text1"/>
          <w:szCs w:val="24"/>
        </w:rPr>
        <w:t>femur</w:t>
      </w:r>
      <w:r w:rsidRPr="00207599">
        <w:rPr>
          <w:rFonts w:cs="Times New Roman"/>
          <w:color w:val="000000" w:themeColor="text1"/>
          <w:szCs w:val="24"/>
        </w:rPr>
        <w:t xml:space="preserve"> kelinci.</w:t>
      </w:r>
    </w:p>
    <w:p w14:paraId="3FFB022D" w14:textId="07BF5456" w:rsidR="00AA2C2C" w:rsidRPr="00207599" w:rsidRDefault="00AA2C2C" w:rsidP="001D4BFB">
      <w:pPr>
        <w:pStyle w:val="Heading3"/>
        <w:numPr>
          <w:ilvl w:val="1"/>
          <w:numId w:val="3"/>
        </w:numPr>
        <w:spacing w:line="480" w:lineRule="auto"/>
        <w:ind w:left="540"/>
        <w:rPr>
          <w:rFonts w:cs="Times New Roman"/>
          <w:bCs/>
        </w:rPr>
      </w:pPr>
      <w:bookmarkStart w:id="24" w:name="_Toc89148192"/>
      <w:bookmarkStart w:id="25" w:name="_Toc89148461"/>
      <w:bookmarkStart w:id="26" w:name="_Toc106537015"/>
      <w:bookmarkEnd w:id="23"/>
      <w:r w:rsidRPr="00207599">
        <w:rPr>
          <w:rFonts w:cs="Times New Roman"/>
          <w:bCs/>
        </w:rPr>
        <w:t>Manfaat Penelitian Bagi Masyarakat</w:t>
      </w:r>
      <w:bookmarkEnd w:id="24"/>
      <w:bookmarkEnd w:id="25"/>
      <w:bookmarkEnd w:id="26"/>
    </w:p>
    <w:p w14:paraId="58E44251" w14:textId="3E4D2212" w:rsidR="00457EC1" w:rsidRPr="00207599" w:rsidRDefault="00457EC1" w:rsidP="001D4BFB">
      <w:pPr>
        <w:spacing w:after="0" w:line="480" w:lineRule="auto"/>
        <w:ind w:firstLine="567"/>
        <w:jc w:val="both"/>
        <w:rPr>
          <w:rFonts w:cs="Times New Roman"/>
          <w:color w:val="000000" w:themeColor="text1"/>
          <w:szCs w:val="24"/>
        </w:rPr>
      </w:pPr>
      <w:bookmarkStart w:id="27" w:name="_Hlk62827361"/>
      <w:r w:rsidRPr="00207599">
        <w:rPr>
          <w:rFonts w:cs="Times New Roman"/>
          <w:color w:val="000000" w:themeColor="text1"/>
          <w:szCs w:val="24"/>
        </w:rPr>
        <w:t xml:space="preserve">Meningkatkan pengetahuan masyarakat </w:t>
      </w:r>
      <w:r w:rsidR="00224B17">
        <w:rPr>
          <w:rFonts w:cs="Times New Roman"/>
          <w:color w:val="000000" w:themeColor="text1"/>
          <w:szCs w:val="24"/>
        </w:rPr>
        <w:t>terkait</w:t>
      </w:r>
      <w:r w:rsidRPr="00207599">
        <w:rPr>
          <w:rFonts w:cs="Times New Roman"/>
          <w:color w:val="000000" w:themeColor="text1"/>
          <w:szCs w:val="24"/>
        </w:rPr>
        <w:t xml:space="preserve"> pengaruh hidroksiapatit cangkang kerang hijau terhadap </w:t>
      </w:r>
      <w:r w:rsidR="00C64CBC">
        <w:rPr>
          <w:rFonts w:cs="Times New Roman"/>
          <w:color w:val="000000" w:themeColor="text1"/>
          <w:szCs w:val="24"/>
        </w:rPr>
        <w:t>skoring</w:t>
      </w:r>
      <w:r w:rsidRPr="00207599">
        <w:rPr>
          <w:rFonts w:cs="Times New Roman"/>
          <w:color w:val="000000" w:themeColor="text1"/>
          <w:szCs w:val="24"/>
        </w:rPr>
        <w:t xml:space="preserve"> radiologi </w:t>
      </w:r>
      <w:r w:rsidR="0006496F" w:rsidRPr="00207599">
        <w:rPr>
          <w:rFonts w:cs="Times New Roman"/>
          <w:i/>
          <w:iCs/>
          <w:color w:val="000000" w:themeColor="text1"/>
          <w:szCs w:val="24"/>
        </w:rPr>
        <w:t>bone healing</w:t>
      </w:r>
      <w:r w:rsidRPr="00207599">
        <w:rPr>
          <w:rFonts w:cs="Times New Roman"/>
          <w:color w:val="000000" w:themeColor="text1"/>
          <w:szCs w:val="24"/>
        </w:rPr>
        <w:t xml:space="preserve"> pada defek tulang </w:t>
      </w:r>
      <w:r w:rsidR="0006496F" w:rsidRPr="00207599">
        <w:rPr>
          <w:rFonts w:cs="Times New Roman"/>
          <w:i/>
          <w:iCs/>
          <w:color w:val="000000" w:themeColor="text1"/>
          <w:szCs w:val="24"/>
        </w:rPr>
        <w:t>femur</w:t>
      </w:r>
      <w:r w:rsidRPr="00207599">
        <w:rPr>
          <w:rFonts w:cs="Times New Roman"/>
          <w:color w:val="000000" w:themeColor="text1"/>
          <w:szCs w:val="24"/>
        </w:rPr>
        <w:t xml:space="preserve"> kelinci.</w:t>
      </w:r>
      <w:bookmarkEnd w:id="27"/>
    </w:p>
    <w:p w14:paraId="322CCF39" w14:textId="66D0AA05" w:rsidR="00457EC1" w:rsidRPr="00207599" w:rsidRDefault="00457EC1" w:rsidP="001D4BFB">
      <w:pPr>
        <w:spacing w:after="0" w:line="480" w:lineRule="auto"/>
        <w:rPr>
          <w:rFonts w:cs="Times New Roman"/>
          <w:szCs w:val="24"/>
        </w:rPr>
      </w:pPr>
      <w:r w:rsidRPr="00207599">
        <w:rPr>
          <w:rFonts w:cs="Times New Roman"/>
          <w:szCs w:val="24"/>
        </w:rPr>
        <w:br w:type="page"/>
      </w:r>
    </w:p>
    <w:p w14:paraId="0084997C" w14:textId="7A4C5FAD" w:rsidR="00AA2C2C" w:rsidRPr="00207599" w:rsidRDefault="005611FF" w:rsidP="001D4BFB">
      <w:pPr>
        <w:pStyle w:val="Heading2"/>
        <w:numPr>
          <w:ilvl w:val="0"/>
          <w:numId w:val="3"/>
        </w:numPr>
        <w:rPr>
          <w:rFonts w:cs="Times New Roman"/>
          <w:szCs w:val="24"/>
        </w:rPr>
      </w:pPr>
      <w:r w:rsidRPr="00207599">
        <w:rPr>
          <w:rFonts w:cs="Times New Roman"/>
          <w:szCs w:val="24"/>
        </w:rPr>
        <w:lastRenderedPageBreak/>
        <w:t xml:space="preserve">   </w:t>
      </w:r>
      <w:bookmarkStart w:id="28" w:name="_Toc106537016"/>
      <w:r w:rsidR="00AA2C2C" w:rsidRPr="00207599">
        <w:rPr>
          <w:rFonts w:cs="Times New Roman"/>
          <w:szCs w:val="24"/>
        </w:rPr>
        <w:t>Keaslian Penelitian</w:t>
      </w:r>
      <w:bookmarkEnd w:id="28"/>
    </w:p>
    <w:p w14:paraId="28F1FF02" w14:textId="77777777" w:rsidR="00457EC1" w:rsidRPr="00207599" w:rsidRDefault="00457EC1" w:rsidP="001D4BFB">
      <w:pPr>
        <w:pStyle w:val="Caption"/>
        <w:keepNext/>
        <w:spacing w:after="0"/>
        <w:rPr>
          <w:rFonts w:cs="Times New Roman"/>
          <w:b/>
          <w:bCs/>
          <w:i w:val="0"/>
          <w:color w:val="auto"/>
          <w:sz w:val="24"/>
          <w:szCs w:val="24"/>
        </w:rPr>
      </w:pPr>
      <w:bookmarkStart w:id="29" w:name="_Toc77785245"/>
      <w:bookmarkStart w:id="30" w:name="_Toc80305775"/>
      <w:bookmarkStart w:id="31" w:name="_Toc88825915"/>
    </w:p>
    <w:p w14:paraId="51848A32" w14:textId="047FF46E" w:rsidR="00457EC1" w:rsidRPr="00207599" w:rsidRDefault="00457EC1" w:rsidP="001D4BFB">
      <w:pPr>
        <w:pStyle w:val="Caption"/>
        <w:keepNext/>
        <w:spacing w:after="0"/>
        <w:jc w:val="center"/>
        <w:rPr>
          <w:rFonts w:cs="Times New Roman"/>
          <w:i w:val="0"/>
          <w:color w:val="auto"/>
          <w:sz w:val="24"/>
          <w:szCs w:val="24"/>
        </w:rPr>
      </w:pPr>
      <w:bookmarkStart w:id="32" w:name="_Toc106537220"/>
      <w:r w:rsidRPr="00207599">
        <w:rPr>
          <w:rFonts w:cs="Times New Roman"/>
          <w:b/>
          <w:bCs/>
          <w:i w:val="0"/>
          <w:color w:val="auto"/>
          <w:sz w:val="24"/>
          <w:szCs w:val="24"/>
        </w:rPr>
        <w:t xml:space="preserve">Tabel </w:t>
      </w:r>
      <w:r w:rsidRPr="00207599">
        <w:rPr>
          <w:rFonts w:cs="Times New Roman"/>
          <w:b/>
          <w:bCs/>
          <w:i w:val="0"/>
          <w:color w:val="auto"/>
          <w:sz w:val="24"/>
          <w:szCs w:val="24"/>
        </w:rPr>
        <w:fldChar w:fldCharType="begin"/>
      </w:r>
      <w:r w:rsidRPr="00207599">
        <w:rPr>
          <w:rFonts w:cs="Times New Roman"/>
          <w:b/>
          <w:bCs/>
          <w:i w:val="0"/>
          <w:color w:val="auto"/>
          <w:sz w:val="24"/>
          <w:szCs w:val="24"/>
        </w:rPr>
        <w:instrText xml:space="preserve"> SEQ Tabel \* ARABIC </w:instrText>
      </w:r>
      <w:r w:rsidRPr="00207599">
        <w:rPr>
          <w:rFonts w:cs="Times New Roman"/>
          <w:b/>
          <w:bCs/>
          <w:i w:val="0"/>
          <w:color w:val="auto"/>
          <w:sz w:val="24"/>
          <w:szCs w:val="24"/>
        </w:rPr>
        <w:fldChar w:fldCharType="separate"/>
      </w:r>
      <w:r w:rsidR="00AA50A2">
        <w:rPr>
          <w:rFonts w:cs="Times New Roman"/>
          <w:b/>
          <w:bCs/>
          <w:i w:val="0"/>
          <w:noProof/>
          <w:color w:val="auto"/>
          <w:sz w:val="24"/>
          <w:szCs w:val="24"/>
        </w:rPr>
        <w:t>1</w:t>
      </w:r>
      <w:r w:rsidRPr="00207599">
        <w:rPr>
          <w:rFonts w:cs="Times New Roman"/>
          <w:b/>
          <w:bCs/>
          <w:i w:val="0"/>
          <w:color w:val="auto"/>
          <w:sz w:val="24"/>
          <w:szCs w:val="24"/>
        </w:rPr>
        <w:fldChar w:fldCharType="end"/>
      </w:r>
      <w:r w:rsidRPr="00207599">
        <w:rPr>
          <w:rFonts w:cs="Times New Roman"/>
          <w:b/>
          <w:bCs/>
          <w:i w:val="0"/>
          <w:color w:val="auto"/>
          <w:sz w:val="24"/>
          <w:szCs w:val="24"/>
        </w:rPr>
        <w:t>.</w:t>
      </w:r>
      <w:r w:rsidRPr="00207599">
        <w:rPr>
          <w:rFonts w:cs="Times New Roman"/>
          <w:i w:val="0"/>
          <w:color w:val="auto"/>
          <w:sz w:val="24"/>
          <w:szCs w:val="24"/>
        </w:rPr>
        <w:t xml:space="preserve"> Keaslian Penelitian</w:t>
      </w:r>
      <w:bookmarkEnd w:id="29"/>
      <w:bookmarkEnd w:id="30"/>
      <w:bookmarkEnd w:id="31"/>
      <w:bookmarkEnd w:id="32"/>
    </w:p>
    <w:tbl>
      <w:tblPr>
        <w:tblpPr w:leftFromText="180" w:rightFromText="180" w:vertAnchor="text" w:horzAnchor="margin" w:tblpY="114"/>
        <w:tblW w:w="8966" w:type="dxa"/>
        <w:tblBorders>
          <w:top w:val="single" w:sz="4" w:space="0" w:color="auto"/>
          <w:bottom w:val="single" w:sz="4" w:space="0" w:color="auto"/>
          <w:insideH w:val="single" w:sz="4" w:space="0" w:color="auto"/>
        </w:tblBorders>
        <w:tblLook w:val="04A0" w:firstRow="1" w:lastRow="0" w:firstColumn="1" w:lastColumn="0" w:noHBand="0" w:noVBand="1"/>
      </w:tblPr>
      <w:tblGrid>
        <w:gridCol w:w="570"/>
        <w:gridCol w:w="2691"/>
        <w:gridCol w:w="2268"/>
        <w:gridCol w:w="3437"/>
      </w:tblGrid>
      <w:tr w:rsidR="00457EC1" w:rsidRPr="00207599" w14:paraId="07CD3570" w14:textId="77777777" w:rsidTr="00457EC1">
        <w:tc>
          <w:tcPr>
            <w:tcW w:w="570" w:type="dxa"/>
            <w:shd w:val="clear" w:color="auto" w:fill="auto"/>
          </w:tcPr>
          <w:p w14:paraId="79960414" w14:textId="77777777" w:rsidR="00457EC1" w:rsidRPr="00207599" w:rsidRDefault="00457EC1" w:rsidP="001D4BFB">
            <w:pPr>
              <w:spacing w:after="0" w:line="240" w:lineRule="auto"/>
              <w:rPr>
                <w:rFonts w:eastAsia="Calibri" w:cs="Times New Roman"/>
                <w:color w:val="000000" w:themeColor="text1"/>
                <w:szCs w:val="24"/>
              </w:rPr>
            </w:pPr>
            <w:r w:rsidRPr="00207599">
              <w:rPr>
                <w:rFonts w:eastAsia="Calibri" w:cs="Times New Roman"/>
                <w:color w:val="000000" w:themeColor="text1"/>
                <w:szCs w:val="24"/>
              </w:rPr>
              <w:t>No.</w:t>
            </w:r>
          </w:p>
        </w:tc>
        <w:tc>
          <w:tcPr>
            <w:tcW w:w="2691" w:type="dxa"/>
            <w:shd w:val="clear" w:color="auto" w:fill="auto"/>
          </w:tcPr>
          <w:p w14:paraId="0B2778DE" w14:textId="77777777" w:rsidR="00457EC1" w:rsidRPr="00207599" w:rsidRDefault="00457EC1" w:rsidP="001D4BFB">
            <w:pPr>
              <w:spacing w:after="0" w:line="240" w:lineRule="auto"/>
              <w:rPr>
                <w:rFonts w:eastAsia="Calibri" w:cs="Times New Roman"/>
                <w:color w:val="000000" w:themeColor="text1"/>
                <w:szCs w:val="24"/>
              </w:rPr>
            </w:pPr>
            <w:r w:rsidRPr="00207599">
              <w:rPr>
                <w:rFonts w:eastAsia="Calibri" w:cs="Times New Roman"/>
                <w:color w:val="000000" w:themeColor="text1"/>
                <w:szCs w:val="24"/>
              </w:rPr>
              <w:t>Judul Penelitian</w:t>
            </w:r>
          </w:p>
        </w:tc>
        <w:tc>
          <w:tcPr>
            <w:tcW w:w="2268" w:type="dxa"/>
            <w:shd w:val="clear" w:color="auto" w:fill="auto"/>
          </w:tcPr>
          <w:p w14:paraId="04548B08" w14:textId="77777777" w:rsidR="00457EC1" w:rsidRPr="00207599" w:rsidRDefault="00457EC1" w:rsidP="001D4BFB">
            <w:pPr>
              <w:spacing w:after="0" w:line="240" w:lineRule="auto"/>
              <w:rPr>
                <w:rFonts w:eastAsia="Calibri" w:cs="Times New Roman"/>
                <w:color w:val="000000" w:themeColor="text1"/>
                <w:szCs w:val="24"/>
              </w:rPr>
            </w:pPr>
            <w:r w:rsidRPr="00207599">
              <w:rPr>
                <w:rFonts w:eastAsia="Calibri" w:cs="Times New Roman"/>
                <w:color w:val="000000" w:themeColor="text1"/>
                <w:szCs w:val="24"/>
              </w:rPr>
              <w:t>Metode penelitian</w:t>
            </w:r>
          </w:p>
        </w:tc>
        <w:tc>
          <w:tcPr>
            <w:tcW w:w="3437" w:type="dxa"/>
            <w:shd w:val="clear" w:color="auto" w:fill="auto"/>
          </w:tcPr>
          <w:p w14:paraId="3A667617" w14:textId="77777777" w:rsidR="00457EC1" w:rsidRPr="00207599" w:rsidRDefault="00457EC1" w:rsidP="001D4BFB">
            <w:pPr>
              <w:spacing w:after="0" w:line="240" w:lineRule="auto"/>
              <w:rPr>
                <w:rFonts w:eastAsia="Calibri" w:cs="Times New Roman"/>
                <w:color w:val="000000" w:themeColor="text1"/>
                <w:szCs w:val="24"/>
              </w:rPr>
            </w:pPr>
            <w:r w:rsidRPr="00207599">
              <w:rPr>
                <w:rFonts w:eastAsia="Calibri" w:cs="Times New Roman"/>
                <w:color w:val="000000" w:themeColor="text1"/>
                <w:szCs w:val="24"/>
              </w:rPr>
              <w:t>Hasil penelitian</w:t>
            </w:r>
          </w:p>
        </w:tc>
      </w:tr>
      <w:tr w:rsidR="00457EC1" w:rsidRPr="00207599" w14:paraId="6236760F" w14:textId="77777777" w:rsidTr="00457EC1">
        <w:tc>
          <w:tcPr>
            <w:tcW w:w="570" w:type="dxa"/>
            <w:shd w:val="clear" w:color="auto" w:fill="auto"/>
          </w:tcPr>
          <w:p w14:paraId="6687BE6F" w14:textId="77777777" w:rsidR="00457EC1" w:rsidRPr="00207599" w:rsidRDefault="00457EC1" w:rsidP="001D4BFB">
            <w:pPr>
              <w:spacing w:after="0" w:line="240" w:lineRule="auto"/>
              <w:rPr>
                <w:rFonts w:eastAsia="Calibri" w:cs="Times New Roman"/>
                <w:color w:val="000000" w:themeColor="text1"/>
                <w:szCs w:val="24"/>
              </w:rPr>
            </w:pPr>
            <w:r w:rsidRPr="00207599">
              <w:rPr>
                <w:rFonts w:eastAsia="Calibri" w:cs="Times New Roman"/>
                <w:color w:val="000000" w:themeColor="text1"/>
                <w:szCs w:val="24"/>
              </w:rPr>
              <w:t>1.</w:t>
            </w:r>
          </w:p>
        </w:tc>
        <w:tc>
          <w:tcPr>
            <w:tcW w:w="2691" w:type="dxa"/>
            <w:shd w:val="clear" w:color="auto" w:fill="auto"/>
          </w:tcPr>
          <w:p w14:paraId="00A1A3BC" w14:textId="635723F6" w:rsidR="00457EC1" w:rsidRPr="00207599" w:rsidRDefault="00C826FB" w:rsidP="001D4BFB">
            <w:pPr>
              <w:autoSpaceDE w:val="0"/>
              <w:autoSpaceDN w:val="0"/>
              <w:adjustRightInd w:val="0"/>
              <w:spacing w:after="0" w:line="240" w:lineRule="auto"/>
              <w:jc w:val="both"/>
              <w:rPr>
                <w:rFonts w:eastAsia="Calibri" w:cs="Times New Roman"/>
                <w:color w:val="000000" w:themeColor="text1"/>
                <w:szCs w:val="24"/>
                <w:lang w:eastAsia="id-ID"/>
              </w:rPr>
            </w:pPr>
            <w:r w:rsidRPr="000F7CA7">
              <w:rPr>
                <w:rFonts w:cs="Times New Roman"/>
                <w:color w:val="000000" w:themeColor="text1"/>
                <w:szCs w:val="24"/>
              </w:rPr>
              <w:t>Khotib J, Lasandara CSC, Samirah S, Budiatin AS. Acceleration of Bone Fracture Healing through the Use of Natural Bovine Hydroxyapatite Implant on Bone Defect Animal Model. Folia Medica Indones. 2019;55(3):176</w:t>
            </w:r>
            <w:r w:rsidR="00457EC1" w:rsidRPr="00207599">
              <w:rPr>
                <w:rFonts w:cs="Times New Roman"/>
                <w:color w:val="000000" w:themeColor="text1"/>
                <w:szCs w:val="24"/>
              </w:rPr>
              <w:t>.</w:t>
            </w:r>
            <w:r w:rsidR="00457EC1" w:rsidRPr="00207599">
              <w:rPr>
                <w:rFonts w:cs="Times New Roman"/>
                <w:color w:val="000000" w:themeColor="text1"/>
                <w:szCs w:val="24"/>
              </w:rPr>
              <w:fldChar w:fldCharType="begin" w:fldLock="1"/>
            </w:r>
            <w:r w:rsidR="0048057B">
              <w:rPr>
                <w:rFonts w:cs="Times New Roman"/>
                <w:color w:val="000000" w:themeColor="text1"/>
                <w:szCs w:val="24"/>
              </w:rPr>
              <w:instrText>ADDIN CSL_CITATION {"citationItems":[{"id":"ITEM-1","itemData":{"DOI":"10.20473/fmi.v55i3.15495","ISSN":"2355-8393","abstract":"Bone is an important organ for supports the body that stores reserve of calcium, phosphorus, and other minerals. In fracture conditions where bleeding, soft tissue edema, nerve damage, and blood vessels around the bone damage happen, they can cause the mobilization of these minerals in the surrounding tissue. One of the efforts made in the treatment of these fractures is reconnection, in which it works by filling of bone defect with a matrix and administration of anti-infection. Biomaterial filling in defective bone is thought to accelerate the healing process of bone fracture and prevent osteomyelitis. For this reason, this study evaluates the acceleration of bone fracture healing using natural hydroxyapatite (NHA) bone filler in rabbits with bone defect model. Fracture modeling was performed by surgical technique and drilling of bones with a 4.2 mm diameter to form a defect in the rabbit femur. Bone implant contained bovine hydroxyapatite-gelatin-glutaraldehyde (BHA implant) or bovine hydroxyapatite-gelatin-glutaraldehyde-gentamicin (BHA-GEN implant) that was inserted in bone defects. 27 rabbits were divided into 3 groups: the control group who had bone defect, the bone defect group was given BHA implant and the bone defect group was given BHA-GEN implant. Observation of osteoclast, osteoblast, osteocyte, BALP level, and bone morphological integrity was carried out on the 14th, 28th, and 42nd days after surgery. Histological observation of rabbit femur showed a significant difference on the number of osteoclast, osteoblast and osteocyte in all three groups. The BALP level also showed a significant difference in the group given the natural BHA bone implant compared to the control group on day 14 (p = 0.0361). Based on the result of the X-ray, there was also a better integration of rabbit femur bone in groups with the use of BHA or BHA-GEN bone implant. Thus, it can be concluded that the use of a natural BHA implant can accelerate the process of bone repair in the fracture of rabbit femur. In addition, BHA implants were compatible as a matrix for supporting the bone cell growth.","author":[{"dropping-particle":"","family":"Khotib","given":"Junaidi","non-dropping-particle":"","parse-names":false,"suffix":""},{"dropping-particle":"","family":"Lasandara","given":"Cantika S C","non-dropping-particle":"","parse-names":false,"suffix":""},{"dropping-particle":"","family":"Samirah","given":"Samirah","non-dropping-particle":"","parse-names":false,"suffix":""},{"dropping-particle":"","family":"Budiatin","given":"Aniek S","non-dropping-particle":"","parse-names":false,"suffix":""}],"container-title":"Folia Medica Indonesiana","id":"ITEM-1","issue":"3","issued":{"date-parts":[["2019"]]},"page":"176","title":"Acceleration of Bone Fracture Healing through the Use of Natural Bovine Hydroxyapatite Implant on Bone Defect Animal Model","type":"article-journal","volume":"55"},"uris":["http://www.mendeley.com/documents/?uuid=9b87c648-3dc8-35d6-85e6-5282cf9019f5"]}],"mendeley":{"formattedCitation":"&lt;sup&gt;13&lt;/sup&gt;","plainTextFormattedCitation":"13","previouslyFormattedCitation":"&lt;sup&gt;13&lt;/sup&gt;"},"properties":{"noteIndex":0},"schema":"https://github.com/citation-style-language/schema/raw/master/csl-citation.json"}</w:instrText>
            </w:r>
            <w:r w:rsidR="00457EC1" w:rsidRPr="00207599">
              <w:rPr>
                <w:rFonts w:cs="Times New Roman"/>
                <w:color w:val="000000" w:themeColor="text1"/>
                <w:szCs w:val="24"/>
              </w:rPr>
              <w:fldChar w:fldCharType="separate"/>
            </w:r>
            <w:r w:rsidR="0048057B" w:rsidRPr="0048057B">
              <w:rPr>
                <w:rFonts w:cs="Times New Roman"/>
                <w:noProof/>
                <w:color w:val="000000" w:themeColor="text1"/>
                <w:szCs w:val="24"/>
                <w:vertAlign w:val="superscript"/>
              </w:rPr>
              <w:t>13</w:t>
            </w:r>
            <w:r w:rsidR="00457EC1" w:rsidRPr="00207599">
              <w:rPr>
                <w:rFonts w:cs="Times New Roman"/>
                <w:color w:val="000000" w:themeColor="text1"/>
                <w:szCs w:val="24"/>
              </w:rPr>
              <w:fldChar w:fldCharType="end"/>
            </w:r>
          </w:p>
        </w:tc>
        <w:tc>
          <w:tcPr>
            <w:tcW w:w="2268" w:type="dxa"/>
            <w:shd w:val="clear" w:color="auto" w:fill="auto"/>
          </w:tcPr>
          <w:p w14:paraId="54131CFE" w14:textId="77777777" w:rsidR="00457EC1" w:rsidRPr="00207599" w:rsidRDefault="00457EC1" w:rsidP="001D4BFB">
            <w:pPr>
              <w:spacing w:after="0" w:line="240" w:lineRule="auto"/>
              <w:jc w:val="both"/>
              <w:rPr>
                <w:rFonts w:eastAsia="Calibri" w:cs="Times New Roman"/>
                <w:color w:val="000000" w:themeColor="text1"/>
                <w:szCs w:val="24"/>
              </w:rPr>
            </w:pPr>
            <w:r w:rsidRPr="00207599">
              <w:rPr>
                <w:rFonts w:eastAsia="Calibri" w:cs="Times New Roman"/>
                <w:color w:val="000000" w:themeColor="text1"/>
                <w:szCs w:val="24"/>
              </w:rPr>
              <w:t>Eksperimental</w:t>
            </w:r>
          </w:p>
          <w:p w14:paraId="7C4C10DE" w14:textId="77777777" w:rsidR="00457EC1" w:rsidRPr="00207599" w:rsidRDefault="00457EC1" w:rsidP="001D4BFB">
            <w:pPr>
              <w:spacing w:after="0" w:line="240" w:lineRule="auto"/>
              <w:jc w:val="both"/>
              <w:rPr>
                <w:rFonts w:eastAsia="Calibri" w:cs="Times New Roman"/>
                <w:color w:val="000000" w:themeColor="text1"/>
                <w:szCs w:val="24"/>
              </w:rPr>
            </w:pPr>
          </w:p>
          <w:p w14:paraId="0D2FFCBA" w14:textId="77777777" w:rsidR="00457EC1" w:rsidRPr="00207599" w:rsidRDefault="00457EC1" w:rsidP="001D4BFB">
            <w:pPr>
              <w:spacing w:after="0" w:line="240" w:lineRule="auto"/>
              <w:jc w:val="both"/>
              <w:rPr>
                <w:rFonts w:eastAsia="Calibri" w:cs="Times New Roman"/>
                <w:i/>
                <w:color w:val="000000" w:themeColor="text1"/>
                <w:szCs w:val="24"/>
              </w:rPr>
            </w:pPr>
            <w:r w:rsidRPr="00207599">
              <w:rPr>
                <w:rFonts w:eastAsia="Calibri" w:cs="Times New Roman"/>
                <w:i/>
                <w:color w:val="000000" w:themeColor="text1"/>
                <w:szCs w:val="24"/>
              </w:rPr>
              <w:t>Post-test only control group design</w:t>
            </w:r>
          </w:p>
          <w:p w14:paraId="04FF2A97" w14:textId="77777777" w:rsidR="00457EC1" w:rsidRPr="00207599" w:rsidRDefault="00457EC1" w:rsidP="001D4BFB">
            <w:pPr>
              <w:spacing w:after="0" w:line="240" w:lineRule="auto"/>
              <w:jc w:val="both"/>
              <w:rPr>
                <w:rFonts w:eastAsia="Calibri" w:cs="Times New Roman"/>
                <w:i/>
                <w:color w:val="000000" w:themeColor="text1"/>
                <w:szCs w:val="24"/>
              </w:rPr>
            </w:pPr>
          </w:p>
          <w:p w14:paraId="4C118D1D" w14:textId="77777777" w:rsidR="00457EC1" w:rsidRPr="00207599" w:rsidRDefault="00457EC1" w:rsidP="001D4BFB">
            <w:pPr>
              <w:spacing w:after="0" w:line="240" w:lineRule="auto"/>
              <w:jc w:val="both"/>
              <w:rPr>
                <w:rFonts w:eastAsia="Calibri" w:cs="Times New Roman"/>
                <w:color w:val="000000" w:themeColor="text1"/>
                <w:szCs w:val="24"/>
              </w:rPr>
            </w:pPr>
          </w:p>
        </w:tc>
        <w:tc>
          <w:tcPr>
            <w:tcW w:w="3437" w:type="dxa"/>
            <w:shd w:val="clear" w:color="auto" w:fill="auto"/>
          </w:tcPr>
          <w:p w14:paraId="585F7C75" w14:textId="2159D6B1" w:rsidR="00457EC1" w:rsidRPr="00207599" w:rsidRDefault="00457EC1" w:rsidP="001D4BFB">
            <w:pPr>
              <w:autoSpaceDE w:val="0"/>
              <w:autoSpaceDN w:val="0"/>
              <w:adjustRightInd w:val="0"/>
              <w:spacing w:after="0" w:line="240" w:lineRule="auto"/>
              <w:jc w:val="both"/>
              <w:rPr>
                <w:rFonts w:eastAsia="Calibri" w:cs="Times New Roman"/>
                <w:color w:val="000000" w:themeColor="text1"/>
                <w:szCs w:val="24"/>
                <w:lang w:eastAsia="id-ID"/>
              </w:rPr>
            </w:pPr>
            <w:r w:rsidRPr="00207599">
              <w:rPr>
                <w:rFonts w:eastAsia="Calibri" w:cs="Times New Roman"/>
                <w:color w:val="000000" w:themeColor="text1"/>
                <w:szCs w:val="24"/>
                <w:lang w:eastAsia="id-ID"/>
              </w:rPr>
              <w:t xml:space="preserve">Pengamatan histologi </w:t>
            </w:r>
            <w:r w:rsidR="0006496F" w:rsidRPr="00207599">
              <w:rPr>
                <w:rFonts w:eastAsia="Calibri" w:cs="Times New Roman"/>
                <w:i/>
                <w:iCs/>
                <w:color w:val="000000" w:themeColor="text1"/>
                <w:szCs w:val="24"/>
                <w:lang w:eastAsia="id-ID"/>
              </w:rPr>
              <w:t>femur</w:t>
            </w:r>
            <w:r w:rsidRPr="00207599">
              <w:rPr>
                <w:rFonts w:eastAsia="Calibri" w:cs="Times New Roman"/>
                <w:color w:val="000000" w:themeColor="text1"/>
                <w:szCs w:val="24"/>
                <w:lang w:eastAsia="id-ID"/>
              </w:rPr>
              <w:t xml:space="preserve"> kelinci menunjukkan perbedaan signifikan jumlah osteoklas, osteoblas dan osteosit pada ketiga kelompok. Kadar BALP juga menunjukkan</w:t>
            </w:r>
            <w:r w:rsidR="00212E07">
              <w:rPr>
                <w:rFonts w:eastAsia="Calibri" w:cs="Times New Roman"/>
                <w:color w:val="000000" w:themeColor="text1"/>
                <w:szCs w:val="24"/>
                <w:lang w:eastAsia="id-ID"/>
              </w:rPr>
              <w:t xml:space="preserve"> perbedaan bermakna </w:t>
            </w:r>
            <w:r w:rsidRPr="00207599">
              <w:rPr>
                <w:rFonts w:eastAsia="Calibri" w:cs="Times New Roman"/>
                <w:color w:val="000000" w:themeColor="text1"/>
                <w:szCs w:val="24"/>
                <w:lang w:eastAsia="id-ID"/>
              </w:rPr>
              <w:t xml:space="preserve">implan BHA atau BHA-GEN dibanding </w:t>
            </w:r>
            <w:r w:rsidR="00212E07">
              <w:rPr>
                <w:rFonts w:eastAsia="Calibri" w:cs="Times New Roman"/>
                <w:color w:val="000000" w:themeColor="text1"/>
                <w:szCs w:val="24"/>
                <w:lang w:eastAsia="id-ID"/>
              </w:rPr>
              <w:t>tanpa</w:t>
            </w:r>
            <w:r w:rsidRPr="00207599">
              <w:rPr>
                <w:rFonts w:eastAsia="Calibri" w:cs="Times New Roman"/>
                <w:color w:val="000000" w:themeColor="text1"/>
                <w:szCs w:val="24"/>
                <w:lang w:eastAsia="id-ID"/>
              </w:rPr>
              <w:t xml:space="preserve"> implan pada hari ke-14 (p = 0,0361). Berdasarkan hasil rontgen terjadi penyatuan </w:t>
            </w:r>
            <w:r w:rsidR="0006496F" w:rsidRPr="00207599">
              <w:rPr>
                <w:rFonts w:eastAsia="Calibri" w:cs="Times New Roman"/>
                <w:i/>
                <w:iCs/>
                <w:color w:val="000000" w:themeColor="text1"/>
                <w:szCs w:val="24"/>
                <w:lang w:eastAsia="id-ID"/>
              </w:rPr>
              <w:t>femur</w:t>
            </w:r>
            <w:r w:rsidRPr="00207599">
              <w:rPr>
                <w:rFonts w:eastAsia="Calibri" w:cs="Times New Roman"/>
                <w:color w:val="000000" w:themeColor="text1"/>
                <w:szCs w:val="24"/>
                <w:lang w:eastAsia="id-ID"/>
              </w:rPr>
              <w:t xml:space="preserve"> lebih baik pada BHA atau BHA-GEN dibanding</w:t>
            </w:r>
            <w:r w:rsidR="00E94D80">
              <w:rPr>
                <w:rFonts w:eastAsia="Calibri" w:cs="Times New Roman"/>
                <w:color w:val="000000" w:themeColor="text1"/>
                <w:szCs w:val="24"/>
                <w:lang w:eastAsia="id-ID"/>
              </w:rPr>
              <w:t>kan</w:t>
            </w:r>
            <w:r w:rsidRPr="00207599">
              <w:rPr>
                <w:rFonts w:eastAsia="Calibri" w:cs="Times New Roman"/>
                <w:color w:val="000000" w:themeColor="text1"/>
                <w:szCs w:val="24"/>
                <w:lang w:eastAsia="id-ID"/>
              </w:rPr>
              <w:t xml:space="preserve"> kontrol.</w:t>
            </w:r>
          </w:p>
        </w:tc>
      </w:tr>
      <w:tr w:rsidR="00457EC1" w:rsidRPr="00207599" w14:paraId="79709A7B" w14:textId="77777777" w:rsidTr="00457EC1">
        <w:tc>
          <w:tcPr>
            <w:tcW w:w="570" w:type="dxa"/>
            <w:shd w:val="clear" w:color="auto" w:fill="auto"/>
          </w:tcPr>
          <w:p w14:paraId="5E5C0A52" w14:textId="77777777" w:rsidR="00457EC1" w:rsidRPr="00207599" w:rsidRDefault="00457EC1" w:rsidP="001D4BFB">
            <w:pPr>
              <w:spacing w:after="0" w:line="240" w:lineRule="auto"/>
              <w:rPr>
                <w:rFonts w:eastAsia="Calibri" w:cs="Times New Roman"/>
                <w:color w:val="000000" w:themeColor="text1"/>
                <w:szCs w:val="24"/>
              </w:rPr>
            </w:pPr>
            <w:r w:rsidRPr="00207599">
              <w:rPr>
                <w:rFonts w:eastAsia="Calibri" w:cs="Times New Roman"/>
                <w:color w:val="000000" w:themeColor="text1"/>
                <w:szCs w:val="24"/>
              </w:rPr>
              <w:t>2.</w:t>
            </w:r>
          </w:p>
        </w:tc>
        <w:tc>
          <w:tcPr>
            <w:tcW w:w="2691" w:type="dxa"/>
            <w:shd w:val="clear" w:color="auto" w:fill="auto"/>
          </w:tcPr>
          <w:p w14:paraId="0C04C2B6" w14:textId="42F2196A" w:rsidR="00457EC1" w:rsidRPr="00207599" w:rsidRDefault="00C826FB" w:rsidP="001D4BFB">
            <w:pPr>
              <w:spacing w:after="0" w:line="240" w:lineRule="auto"/>
              <w:jc w:val="both"/>
              <w:rPr>
                <w:rFonts w:eastAsia="Calibri" w:cs="Times New Roman"/>
                <w:color w:val="000000" w:themeColor="text1"/>
                <w:szCs w:val="24"/>
              </w:rPr>
            </w:pPr>
            <w:r w:rsidRPr="000F7CA7">
              <w:rPr>
                <w:rFonts w:eastAsia="Calibri" w:cs="Times New Roman"/>
                <w:color w:val="000000" w:themeColor="text1"/>
                <w:szCs w:val="24"/>
              </w:rPr>
              <w:t>Wirata IW, Purbantoro SD, Sudimartini LM, Gunawan IWNF. Radiographic Evaluation of Rabbit Femur Implanted Bali Cattle Bone Graft. J Vet. 2018;19(3):439–45</w:t>
            </w:r>
            <w:r w:rsidR="00457EC1" w:rsidRPr="00207599">
              <w:rPr>
                <w:rFonts w:eastAsia="Calibri" w:cs="Times New Roman"/>
                <w:color w:val="000000" w:themeColor="text1"/>
                <w:szCs w:val="24"/>
              </w:rPr>
              <w:t>.</w:t>
            </w:r>
            <w:r w:rsidR="00457EC1" w:rsidRPr="00207599">
              <w:rPr>
                <w:rFonts w:eastAsia="Calibri" w:cs="Times New Roman"/>
                <w:color w:val="000000" w:themeColor="text1"/>
                <w:szCs w:val="24"/>
              </w:rPr>
              <w:fldChar w:fldCharType="begin" w:fldLock="1"/>
            </w:r>
            <w:r w:rsidR="0048057B">
              <w:rPr>
                <w:rFonts w:eastAsia="Calibri" w:cs="Times New Roman"/>
                <w:color w:val="000000" w:themeColor="text1"/>
                <w:szCs w:val="24"/>
              </w:rPr>
              <w:instrText>ADDIN CSL_CITATION {"citationItems":[{"id":"ITEM-1","itemData":{"DOI":"10.19087/jveteriner.2018.19.3.439","ISSN":"1411-8327","author":[{"dropping-particle":"","family":"Wirata","given":"I Wayan","non-dropping-particle":"","parse-names":false,"suffix":""},{"dropping-particle":"","family":"Purbantoro","given":"Steven Dwi","non-dropping-particle":"","parse-names":false,"suffix":""},{"dropping-particle":"","family":"Sudimartini","given":"Luh Made","non-dropping-particle":"","parse-names":false,"suffix":""},{"dropping-particle":"","family":"Gunawan","given":"I Wayan Nico Fajar","non-dropping-particle":"","parse-names":false,"suffix":""}],"container-title":"Jurnal Veteriner","id":"ITEM-1","issue":"3","issued":{"date-parts":[["2018"]]},"page":"439-445","title":"Radiographic Evaluation of Rabbit Femur Implanted Bali Cattle Bone Graft","type":"article-journal","volume":"19"},"uris":["http://www.mendeley.com/documents/?uuid=55342c5a-264d-4cf8-af0a-bfcd557ce725"]}],"mendeley":{"formattedCitation":"&lt;sup&gt;14&lt;/sup&gt;","plainTextFormattedCitation":"14","previouslyFormattedCitation":"&lt;sup&gt;14&lt;/sup&gt;"},"properties":{"noteIndex":0},"schema":"https://github.com/citation-style-language/schema/raw/master/csl-citation.json"}</w:instrText>
            </w:r>
            <w:r w:rsidR="00457EC1" w:rsidRPr="00207599">
              <w:rPr>
                <w:rFonts w:eastAsia="Calibri" w:cs="Times New Roman"/>
                <w:color w:val="000000" w:themeColor="text1"/>
                <w:szCs w:val="24"/>
              </w:rPr>
              <w:fldChar w:fldCharType="separate"/>
            </w:r>
            <w:r w:rsidR="0048057B" w:rsidRPr="0048057B">
              <w:rPr>
                <w:rFonts w:eastAsia="Calibri" w:cs="Times New Roman"/>
                <w:noProof/>
                <w:color w:val="000000" w:themeColor="text1"/>
                <w:szCs w:val="24"/>
                <w:vertAlign w:val="superscript"/>
              </w:rPr>
              <w:t>14</w:t>
            </w:r>
            <w:r w:rsidR="00457EC1" w:rsidRPr="00207599">
              <w:rPr>
                <w:rFonts w:eastAsia="Calibri" w:cs="Times New Roman"/>
                <w:color w:val="000000" w:themeColor="text1"/>
                <w:szCs w:val="24"/>
              </w:rPr>
              <w:fldChar w:fldCharType="end"/>
            </w:r>
            <w:r w:rsidR="00457EC1" w:rsidRPr="00207599">
              <w:rPr>
                <w:rFonts w:eastAsia="Calibri" w:cs="Times New Roman"/>
                <w:color w:val="000000" w:themeColor="text1"/>
                <w:szCs w:val="24"/>
              </w:rPr>
              <w:t xml:space="preserve"> </w:t>
            </w:r>
          </w:p>
        </w:tc>
        <w:tc>
          <w:tcPr>
            <w:tcW w:w="2268" w:type="dxa"/>
            <w:shd w:val="clear" w:color="auto" w:fill="auto"/>
          </w:tcPr>
          <w:p w14:paraId="2DAE6835" w14:textId="77777777" w:rsidR="00457EC1" w:rsidRPr="00207599" w:rsidRDefault="00457EC1" w:rsidP="001D4BFB">
            <w:pPr>
              <w:autoSpaceDE w:val="0"/>
              <w:autoSpaceDN w:val="0"/>
              <w:adjustRightInd w:val="0"/>
              <w:spacing w:after="0" w:line="240" w:lineRule="auto"/>
              <w:jc w:val="both"/>
              <w:rPr>
                <w:rFonts w:eastAsia="Calibri" w:cs="Times New Roman"/>
                <w:iCs/>
                <w:color w:val="000000" w:themeColor="text1"/>
                <w:szCs w:val="24"/>
                <w:lang w:eastAsia="id-ID"/>
              </w:rPr>
            </w:pPr>
            <w:r w:rsidRPr="00207599">
              <w:rPr>
                <w:rFonts w:eastAsia="Calibri" w:cs="Times New Roman"/>
                <w:iCs/>
                <w:color w:val="000000" w:themeColor="text1"/>
                <w:szCs w:val="24"/>
                <w:lang w:eastAsia="id-ID"/>
              </w:rPr>
              <w:t>Eksperimental</w:t>
            </w:r>
          </w:p>
          <w:p w14:paraId="16E0738D" w14:textId="77777777" w:rsidR="00457EC1" w:rsidRPr="00207599" w:rsidRDefault="00457EC1" w:rsidP="001D4BFB">
            <w:pPr>
              <w:autoSpaceDE w:val="0"/>
              <w:autoSpaceDN w:val="0"/>
              <w:adjustRightInd w:val="0"/>
              <w:spacing w:after="0" w:line="240" w:lineRule="auto"/>
              <w:jc w:val="both"/>
              <w:rPr>
                <w:rFonts w:eastAsia="Calibri" w:cs="Times New Roman"/>
                <w:iCs/>
                <w:color w:val="000000" w:themeColor="text1"/>
                <w:szCs w:val="24"/>
                <w:lang w:eastAsia="id-ID"/>
              </w:rPr>
            </w:pPr>
          </w:p>
          <w:p w14:paraId="3BBDA7D6" w14:textId="77777777" w:rsidR="00457EC1" w:rsidRPr="00207599" w:rsidRDefault="00457EC1" w:rsidP="001D4BFB">
            <w:pPr>
              <w:spacing w:after="0" w:line="240" w:lineRule="auto"/>
              <w:jc w:val="both"/>
              <w:rPr>
                <w:rFonts w:eastAsia="Calibri" w:cs="Times New Roman"/>
                <w:i/>
                <w:color w:val="000000" w:themeColor="text1"/>
                <w:szCs w:val="24"/>
              </w:rPr>
            </w:pPr>
            <w:r w:rsidRPr="00207599">
              <w:rPr>
                <w:rFonts w:eastAsia="Calibri" w:cs="Times New Roman"/>
                <w:i/>
                <w:color w:val="000000" w:themeColor="text1"/>
                <w:szCs w:val="24"/>
              </w:rPr>
              <w:t>Post-test only control group design</w:t>
            </w:r>
          </w:p>
          <w:p w14:paraId="75DC9EBF" w14:textId="77777777" w:rsidR="00457EC1" w:rsidRPr="00207599" w:rsidRDefault="00457EC1" w:rsidP="001D4BFB">
            <w:pPr>
              <w:autoSpaceDE w:val="0"/>
              <w:autoSpaceDN w:val="0"/>
              <w:adjustRightInd w:val="0"/>
              <w:spacing w:after="0" w:line="240" w:lineRule="auto"/>
              <w:jc w:val="both"/>
              <w:rPr>
                <w:rFonts w:eastAsia="Calibri" w:cs="Times New Roman"/>
                <w:iCs/>
                <w:color w:val="000000" w:themeColor="text1"/>
                <w:szCs w:val="24"/>
                <w:lang w:eastAsia="id-ID"/>
              </w:rPr>
            </w:pPr>
          </w:p>
          <w:p w14:paraId="2BC2F5B5" w14:textId="77777777" w:rsidR="00457EC1" w:rsidRPr="00207599" w:rsidRDefault="00457EC1" w:rsidP="001D4BFB">
            <w:pPr>
              <w:autoSpaceDE w:val="0"/>
              <w:autoSpaceDN w:val="0"/>
              <w:adjustRightInd w:val="0"/>
              <w:spacing w:after="0" w:line="240" w:lineRule="auto"/>
              <w:jc w:val="both"/>
              <w:rPr>
                <w:rFonts w:eastAsia="Calibri" w:cs="Times New Roman"/>
                <w:iCs/>
                <w:color w:val="000000" w:themeColor="text1"/>
                <w:szCs w:val="24"/>
                <w:lang w:eastAsia="id-ID"/>
              </w:rPr>
            </w:pPr>
          </w:p>
        </w:tc>
        <w:tc>
          <w:tcPr>
            <w:tcW w:w="3437" w:type="dxa"/>
            <w:shd w:val="clear" w:color="auto" w:fill="auto"/>
          </w:tcPr>
          <w:p w14:paraId="7158DF04" w14:textId="740D743F" w:rsidR="00457EC1" w:rsidRPr="00207599" w:rsidRDefault="00457EC1" w:rsidP="001D4BFB">
            <w:pPr>
              <w:autoSpaceDE w:val="0"/>
              <w:autoSpaceDN w:val="0"/>
              <w:adjustRightInd w:val="0"/>
              <w:spacing w:after="0" w:line="240" w:lineRule="auto"/>
              <w:jc w:val="both"/>
              <w:rPr>
                <w:rFonts w:eastAsia="Calibri" w:cs="Times New Roman"/>
                <w:color w:val="000000" w:themeColor="text1"/>
                <w:szCs w:val="24"/>
                <w:lang w:eastAsia="id-ID"/>
              </w:rPr>
            </w:pPr>
            <w:r w:rsidRPr="00207599">
              <w:rPr>
                <w:rFonts w:eastAsia="Calibri" w:cs="Times New Roman"/>
                <w:color w:val="000000" w:themeColor="text1"/>
                <w:szCs w:val="24"/>
                <w:lang w:eastAsia="id-ID"/>
              </w:rPr>
              <w:t xml:space="preserve">Pengamatan radiologi </w:t>
            </w:r>
            <w:r w:rsidR="0006496F" w:rsidRPr="00207599">
              <w:rPr>
                <w:rFonts w:eastAsia="Calibri" w:cs="Times New Roman"/>
                <w:i/>
                <w:iCs/>
                <w:color w:val="000000" w:themeColor="text1"/>
                <w:szCs w:val="24"/>
                <w:lang w:eastAsia="id-ID"/>
              </w:rPr>
              <w:t>femur</w:t>
            </w:r>
            <w:r w:rsidRPr="00207599">
              <w:rPr>
                <w:rFonts w:eastAsia="Calibri" w:cs="Times New Roman"/>
                <w:color w:val="000000" w:themeColor="text1"/>
                <w:szCs w:val="24"/>
                <w:lang w:eastAsia="id-ID"/>
              </w:rPr>
              <w:t xml:space="preserve"> kelinci menunjukkan perbedaan signifikan pada </w:t>
            </w:r>
            <w:r w:rsidRPr="00207599">
              <w:rPr>
                <w:rFonts w:eastAsia="Calibri" w:cs="Times New Roman"/>
                <w:i/>
                <w:iCs/>
                <w:color w:val="000000" w:themeColor="text1"/>
                <w:szCs w:val="24"/>
                <w:lang w:eastAsia="id-ID"/>
              </w:rPr>
              <w:t>mineralized bone graft</w:t>
            </w:r>
            <w:r w:rsidRPr="00207599">
              <w:rPr>
                <w:rFonts w:eastAsia="Calibri" w:cs="Times New Roman"/>
                <w:color w:val="000000" w:themeColor="text1"/>
                <w:szCs w:val="24"/>
                <w:lang w:eastAsia="id-ID"/>
              </w:rPr>
              <w:t xml:space="preserve"> jika dibandingkan dengan </w:t>
            </w:r>
            <w:r w:rsidRPr="00207599">
              <w:rPr>
                <w:rFonts w:eastAsia="Calibri" w:cs="Times New Roman"/>
                <w:i/>
                <w:iCs/>
                <w:color w:val="000000" w:themeColor="text1"/>
                <w:szCs w:val="24"/>
                <w:lang w:eastAsia="id-ID"/>
              </w:rPr>
              <w:t xml:space="preserve">demineralized bone graft </w:t>
            </w:r>
            <w:r w:rsidRPr="00207599">
              <w:rPr>
                <w:rFonts w:eastAsia="Calibri" w:cs="Times New Roman"/>
                <w:color w:val="000000" w:themeColor="text1"/>
                <w:szCs w:val="24"/>
                <w:lang w:eastAsia="id-ID"/>
              </w:rPr>
              <w:t xml:space="preserve">pada </w:t>
            </w:r>
            <w:r w:rsidR="00FF49BE">
              <w:rPr>
                <w:rFonts w:eastAsia="Calibri" w:cs="Times New Roman"/>
                <w:color w:val="000000" w:themeColor="text1"/>
                <w:szCs w:val="24"/>
                <w:lang w:eastAsia="id-ID"/>
              </w:rPr>
              <w:t xml:space="preserve">minggu ke-2 </w:t>
            </w:r>
            <w:r w:rsidRPr="00207599">
              <w:rPr>
                <w:rFonts w:eastAsia="Calibri" w:cs="Times New Roman"/>
                <w:color w:val="000000" w:themeColor="text1"/>
                <w:szCs w:val="24"/>
                <w:lang w:eastAsia="id-ID"/>
              </w:rPr>
              <w:t>dan ke</w:t>
            </w:r>
            <w:r w:rsidR="0046305B">
              <w:rPr>
                <w:rFonts w:eastAsia="Calibri" w:cs="Times New Roman"/>
                <w:color w:val="000000" w:themeColor="text1"/>
                <w:szCs w:val="24"/>
                <w:lang w:eastAsia="id-ID"/>
              </w:rPr>
              <w:t>-</w:t>
            </w:r>
            <w:r w:rsidRPr="00207599">
              <w:rPr>
                <w:rFonts w:eastAsia="Calibri" w:cs="Times New Roman"/>
                <w:color w:val="000000" w:themeColor="text1"/>
                <w:szCs w:val="24"/>
                <w:lang w:eastAsia="id-ID"/>
              </w:rPr>
              <w:t>4</w:t>
            </w:r>
            <w:r w:rsidRPr="00207599">
              <w:rPr>
                <w:rFonts w:eastAsia="Calibri" w:cs="Times New Roman"/>
                <w:i/>
                <w:iCs/>
                <w:color w:val="000000" w:themeColor="text1"/>
                <w:szCs w:val="24"/>
                <w:lang w:eastAsia="id-ID"/>
              </w:rPr>
              <w:t xml:space="preserve"> </w:t>
            </w:r>
            <w:r w:rsidRPr="00207599">
              <w:rPr>
                <w:rFonts w:eastAsia="Calibri" w:cs="Times New Roman"/>
                <w:color w:val="000000" w:themeColor="text1"/>
                <w:szCs w:val="24"/>
                <w:lang w:eastAsia="id-ID"/>
              </w:rPr>
              <w:t xml:space="preserve">(P &lt; 0,05). Namun pada </w:t>
            </w:r>
            <w:r w:rsidR="00FF49BE">
              <w:rPr>
                <w:rFonts w:eastAsia="Calibri" w:cs="Times New Roman"/>
                <w:color w:val="000000" w:themeColor="text1"/>
                <w:szCs w:val="24"/>
                <w:lang w:eastAsia="id-ID"/>
              </w:rPr>
              <w:t>minggu ke-4</w:t>
            </w:r>
            <w:r w:rsidRPr="00207599">
              <w:rPr>
                <w:rFonts w:eastAsia="Calibri" w:cs="Times New Roman"/>
                <w:color w:val="000000" w:themeColor="text1"/>
                <w:szCs w:val="24"/>
                <w:lang w:eastAsia="id-ID"/>
              </w:rPr>
              <w:t xml:space="preserve"> dan </w:t>
            </w:r>
            <w:r w:rsidR="0046305B">
              <w:rPr>
                <w:rFonts w:eastAsia="Calibri" w:cs="Times New Roman"/>
                <w:color w:val="000000" w:themeColor="text1"/>
                <w:szCs w:val="24"/>
                <w:lang w:eastAsia="id-ID"/>
              </w:rPr>
              <w:t xml:space="preserve">ke-6 </w:t>
            </w:r>
            <w:r w:rsidRPr="00207599">
              <w:rPr>
                <w:rFonts w:eastAsia="Calibri" w:cs="Times New Roman"/>
                <w:color w:val="000000" w:themeColor="text1"/>
                <w:szCs w:val="24"/>
                <w:lang w:eastAsia="id-ID"/>
              </w:rPr>
              <w:t>tidak terdapat perbedaan signifikan pada kedua kelompok.</w:t>
            </w:r>
          </w:p>
        </w:tc>
      </w:tr>
      <w:tr w:rsidR="00457EC1" w:rsidRPr="00207599" w14:paraId="1440F306" w14:textId="77777777" w:rsidTr="00457EC1">
        <w:tc>
          <w:tcPr>
            <w:tcW w:w="570" w:type="dxa"/>
            <w:shd w:val="clear" w:color="auto" w:fill="auto"/>
          </w:tcPr>
          <w:p w14:paraId="6FE34E9A" w14:textId="77777777" w:rsidR="00457EC1" w:rsidRPr="00207599" w:rsidRDefault="00457EC1" w:rsidP="001D4BFB">
            <w:pPr>
              <w:spacing w:after="0" w:line="240" w:lineRule="auto"/>
              <w:rPr>
                <w:rFonts w:eastAsia="Calibri" w:cs="Times New Roman"/>
                <w:color w:val="000000" w:themeColor="text1"/>
                <w:szCs w:val="24"/>
              </w:rPr>
            </w:pPr>
            <w:r w:rsidRPr="00207599">
              <w:rPr>
                <w:rFonts w:eastAsia="Calibri" w:cs="Times New Roman"/>
                <w:color w:val="000000" w:themeColor="text1"/>
                <w:szCs w:val="24"/>
              </w:rPr>
              <w:t>3</w:t>
            </w:r>
          </w:p>
        </w:tc>
        <w:tc>
          <w:tcPr>
            <w:tcW w:w="2691" w:type="dxa"/>
            <w:shd w:val="clear" w:color="auto" w:fill="auto"/>
          </w:tcPr>
          <w:p w14:paraId="7E4B55C3" w14:textId="5D7568CC" w:rsidR="00457EC1" w:rsidRPr="00207599" w:rsidRDefault="00C826FB" w:rsidP="001D4BFB">
            <w:pPr>
              <w:spacing w:after="0" w:line="240" w:lineRule="auto"/>
              <w:jc w:val="both"/>
              <w:rPr>
                <w:rFonts w:eastAsia="Calibri" w:cs="Times New Roman"/>
                <w:color w:val="000000" w:themeColor="text1"/>
                <w:szCs w:val="24"/>
              </w:rPr>
            </w:pPr>
            <w:r w:rsidRPr="000F7CA7">
              <w:rPr>
                <w:rFonts w:eastAsia="Calibri" w:cs="Times New Roman"/>
                <w:color w:val="000000" w:themeColor="text1"/>
                <w:szCs w:val="24"/>
              </w:rPr>
              <w:t>Chen YJ, et al. Evaluation of New Biphasic Calcium Phosphate Bone Substitute: Rabbit Femur Defect Model and Preliminary Clinical Results. J Med Biol Eng. 2017;37(1):85–93</w:t>
            </w:r>
            <w:r w:rsidR="00457EC1" w:rsidRPr="00207599">
              <w:rPr>
                <w:rFonts w:eastAsia="Calibri" w:cs="Times New Roman"/>
                <w:color w:val="000000" w:themeColor="text1"/>
                <w:szCs w:val="24"/>
              </w:rPr>
              <w:t>.</w:t>
            </w:r>
            <w:r w:rsidR="00457EC1" w:rsidRPr="00207599">
              <w:rPr>
                <w:rFonts w:eastAsia="Calibri" w:cs="Times New Roman"/>
                <w:color w:val="000000" w:themeColor="text1"/>
                <w:szCs w:val="24"/>
              </w:rPr>
              <w:fldChar w:fldCharType="begin" w:fldLock="1"/>
            </w:r>
            <w:r w:rsidR="0048057B">
              <w:rPr>
                <w:rFonts w:eastAsia="Calibri" w:cs="Times New Roman"/>
                <w:color w:val="000000" w:themeColor="text1"/>
                <w:szCs w:val="24"/>
              </w:rPr>
              <w:instrText>ADDIN CSL_CITATION {"citationItems":[{"id":"ITEM-1","itemData":{"DOI":"10.1007/s40846-016-0203-3","ISSN":"21994757","abstract":"Autogenous bone grafting, used to repair bone defects, is limited and the donor site can experience complications. Compared to autogenous bone graft, artificial bones have different porosity, which might make them suitable alternatives to bone grafts. Here, two porous biphasic calcium phosphate bone substitutes, namely Bicera™ and Triosite™, are used in an animal study and clinical practice to find a suitable porosity for implantation. Bicera™ and Triosite™ consist of 60 wt% hydroxyapatite and 40 wt% β-tricalcium phosphate, with the porosity of Bicera™ (82%) being higher than that of Triosite™ (70%). In the animal study, the implantation procedure was carried out on twenty-four female New Zealand rabbits. 12 weeks after implantation, the new bones were well infiltrated into the Bicera™ and Triosite™ bone grafts. In the clinical study, patients with comminuted fracture, fracture nonunion, or arthrodesis were included in the study of bone substitution with Bicera™. 27 patients underwent fracture fixation treatment. Bone healing of 22.22% (6/27) of patients happened within 3 months after the surgery, and that of 66.67% (18/27) of patients happened within 6 months. These results reveal that Bicera™ has good incorporation with host bone, and that new bone is able to grow within the porous structure, giving it high potential in the treatment of bone defects.","author":[{"dropping-particle":"","family":"Chen","given":"Yeong Jang","non-dropping-particle":"","parse-names":false,"suffix":""},{"dropping-particle":"","family":"Pao","given":"Jwo luen","non-dropping-particle":"","parse-names":false,"suffix":""},{"dropping-particle":"","family":"Chen","given":"Chiang Sang","non-dropping-particle":"","parse-names":false,"suffix":""},{"dropping-particle":"","family":"Chen","given":"Yu Chun","non-dropping-particle":"","parse-names":false,"suffix":""},{"dropping-particle":"","family":"Chang","given":"Chun Chien","non-dropping-particle":"","parse-names":false,"suffix":""},{"dropping-particle":"","family":"Hung","given":"Fang Ming","non-dropping-particle":"","parse-names":false,"suffix":""},{"dropping-particle":"","family":"Chang","given":"Chih Hung","non-dropping-particle":"","parse-names":false,"suffix":""}],"container-title":"Journal of Medical and Biological Engineering","id":"ITEM-1","issue":"1","issued":{"date-parts":[["2017"]]},"page":"85-93","publisher":"Springer Berlin Heidelberg","title":"Evaluation of New Biphasic Calcium Phosphate Bone Substitute: Rabbit Femur Defect Model and Preliminary Clinical Results","type":"article-journal","volume":"37"},"uris":["http://www.mendeley.com/documents/?uuid=600f6fb0-77ce-482c-8f73-e6b1c09069a3"]}],"mendeley":{"formattedCitation":"&lt;sup&gt;15&lt;/sup&gt;","plainTextFormattedCitation":"15","previouslyFormattedCitation":"&lt;sup&gt;15&lt;/sup&gt;"},"properties":{"noteIndex":0},"schema":"https://github.com/citation-style-language/schema/raw/master/csl-citation.json"}</w:instrText>
            </w:r>
            <w:r w:rsidR="00457EC1" w:rsidRPr="00207599">
              <w:rPr>
                <w:rFonts w:eastAsia="Calibri" w:cs="Times New Roman"/>
                <w:color w:val="000000" w:themeColor="text1"/>
                <w:szCs w:val="24"/>
              </w:rPr>
              <w:fldChar w:fldCharType="separate"/>
            </w:r>
            <w:r w:rsidR="0048057B" w:rsidRPr="0048057B">
              <w:rPr>
                <w:rFonts w:eastAsia="Calibri" w:cs="Times New Roman"/>
                <w:noProof/>
                <w:color w:val="000000" w:themeColor="text1"/>
                <w:szCs w:val="24"/>
                <w:vertAlign w:val="superscript"/>
              </w:rPr>
              <w:t>15</w:t>
            </w:r>
            <w:r w:rsidR="00457EC1" w:rsidRPr="00207599">
              <w:rPr>
                <w:rFonts w:eastAsia="Calibri" w:cs="Times New Roman"/>
                <w:color w:val="000000" w:themeColor="text1"/>
                <w:szCs w:val="24"/>
              </w:rPr>
              <w:fldChar w:fldCharType="end"/>
            </w:r>
          </w:p>
        </w:tc>
        <w:tc>
          <w:tcPr>
            <w:tcW w:w="2268" w:type="dxa"/>
            <w:shd w:val="clear" w:color="auto" w:fill="auto"/>
          </w:tcPr>
          <w:p w14:paraId="2B2628BB" w14:textId="77777777" w:rsidR="00457EC1" w:rsidRPr="00207599" w:rsidRDefault="00457EC1" w:rsidP="001D4BFB">
            <w:pPr>
              <w:autoSpaceDE w:val="0"/>
              <w:autoSpaceDN w:val="0"/>
              <w:adjustRightInd w:val="0"/>
              <w:spacing w:after="0" w:line="240" w:lineRule="auto"/>
              <w:jc w:val="both"/>
              <w:rPr>
                <w:rFonts w:eastAsia="Calibri" w:cs="Times New Roman"/>
                <w:iCs/>
                <w:color w:val="000000" w:themeColor="text1"/>
                <w:szCs w:val="24"/>
                <w:lang w:eastAsia="id-ID"/>
              </w:rPr>
            </w:pPr>
            <w:r w:rsidRPr="00207599">
              <w:rPr>
                <w:rFonts w:eastAsia="Calibri" w:cs="Times New Roman"/>
                <w:iCs/>
                <w:color w:val="000000" w:themeColor="text1"/>
                <w:szCs w:val="24"/>
                <w:lang w:eastAsia="id-ID"/>
              </w:rPr>
              <w:t>Eksperimental</w:t>
            </w:r>
          </w:p>
          <w:p w14:paraId="71F55064" w14:textId="77777777" w:rsidR="00457EC1" w:rsidRPr="00207599" w:rsidRDefault="00457EC1" w:rsidP="001D4BFB">
            <w:pPr>
              <w:autoSpaceDE w:val="0"/>
              <w:autoSpaceDN w:val="0"/>
              <w:adjustRightInd w:val="0"/>
              <w:spacing w:after="0" w:line="240" w:lineRule="auto"/>
              <w:jc w:val="both"/>
              <w:rPr>
                <w:rFonts w:eastAsia="Calibri" w:cs="Times New Roman"/>
                <w:iCs/>
                <w:color w:val="000000" w:themeColor="text1"/>
                <w:szCs w:val="24"/>
                <w:lang w:eastAsia="id-ID"/>
              </w:rPr>
            </w:pPr>
          </w:p>
          <w:p w14:paraId="6B1A10F3" w14:textId="77777777" w:rsidR="00457EC1" w:rsidRPr="00207599" w:rsidRDefault="00457EC1" w:rsidP="001D4BFB">
            <w:pPr>
              <w:autoSpaceDE w:val="0"/>
              <w:autoSpaceDN w:val="0"/>
              <w:adjustRightInd w:val="0"/>
              <w:spacing w:after="0" w:line="240" w:lineRule="auto"/>
              <w:jc w:val="both"/>
              <w:rPr>
                <w:rFonts w:eastAsia="Calibri" w:cs="Times New Roman"/>
                <w:i/>
                <w:color w:val="000000" w:themeColor="text1"/>
                <w:szCs w:val="24"/>
                <w:lang w:eastAsia="id-ID"/>
              </w:rPr>
            </w:pPr>
            <w:r w:rsidRPr="00207599">
              <w:rPr>
                <w:rFonts w:eastAsia="Calibri" w:cs="Times New Roman"/>
                <w:i/>
                <w:color w:val="000000" w:themeColor="text1"/>
                <w:szCs w:val="24"/>
                <w:lang w:eastAsia="id-ID"/>
              </w:rPr>
              <w:t>Post-test only control group design</w:t>
            </w:r>
          </w:p>
        </w:tc>
        <w:tc>
          <w:tcPr>
            <w:tcW w:w="3437" w:type="dxa"/>
            <w:shd w:val="clear" w:color="auto" w:fill="auto"/>
          </w:tcPr>
          <w:p w14:paraId="62092799" w14:textId="4DC998AC" w:rsidR="00457EC1" w:rsidRPr="00207599" w:rsidRDefault="00E94D80" w:rsidP="001D4BFB">
            <w:pPr>
              <w:autoSpaceDE w:val="0"/>
              <w:autoSpaceDN w:val="0"/>
              <w:adjustRightInd w:val="0"/>
              <w:spacing w:after="0" w:line="240" w:lineRule="auto"/>
              <w:jc w:val="both"/>
              <w:rPr>
                <w:rFonts w:eastAsia="Calibri" w:cs="Times New Roman"/>
                <w:color w:val="000000" w:themeColor="text1"/>
                <w:szCs w:val="24"/>
                <w:lang w:eastAsia="id-ID"/>
              </w:rPr>
            </w:pPr>
            <w:r>
              <w:rPr>
                <w:rFonts w:eastAsia="Calibri" w:cs="Times New Roman"/>
                <w:color w:val="000000" w:themeColor="text1"/>
                <w:szCs w:val="24"/>
                <w:lang w:eastAsia="id-ID"/>
              </w:rPr>
              <w:t>P</w:t>
            </w:r>
            <w:r w:rsidR="00457EC1" w:rsidRPr="00207599">
              <w:rPr>
                <w:rFonts w:eastAsia="Calibri" w:cs="Times New Roman"/>
                <w:color w:val="000000" w:themeColor="text1"/>
                <w:szCs w:val="24"/>
                <w:lang w:eastAsia="id-ID"/>
              </w:rPr>
              <w:t>engamatan histologi terdapat perbedaan signifikan formasi tulang baru pada Bicera</w:t>
            </w:r>
            <w:r w:rsidR="00457EC1" w:rsidRPr="00207599">
              <w:rPr>
                <w:rFonts w:eastAsia="Calibri" w:cs="Times New Roman"/>
                <w:color w:val="000000" w:themeColor="text1"/>
                <w:szCs w:val="24"/>
                <w:vertAlign w:val="superscript"/>
                <w:lang w:eastAsia="id-ID"/>
              </w:rPr>
              <w:t>TM</w:t>
            </w:r>
            <w:r w:rsidR="00457EC1" w:rsidRPr="00207599">
              <w:rPr>
                <w:rFonts w:eastAsia="Calibri" w:cs="Times New Roman"/>
                <w:color w:val="000000" w:themeColor="text1"/>
                <w:szCs w:val="24"/>
                <w:lang w:eastAsia="id-ID"/>
              </w:rPr>
              <w:t xml:space="preserve"> dibandingkan Triosite</w:t>
            </w:r>
            <w:r w:rsidR="00457EC1" w:rsidRPr="00207599">
              <w:rPr>
                <w:rFonts w:eastAsia="Calibri" w:cs="Times New Roman"/>
                <w:color w:val="000000" w:themeColor="text1"/>
                <w:szCs w:val="24"/>
                <w:vertAlign w:val="superscript"/>
                <w:lang w:eastAsia="id-ID"/>
              </w:rPr>
              <w:t>TM</w:t>
            </w:r>
            <w:r w:rsidR="00457EC1" w:rsidRPr="00207599">
              <w:rPr>
                <w:rFonts w:cs="Times New Roman"/>
                <w:szCs w:val="24"/>
              </w:rPr>
              <w:t xml:space="preserve"> (</w:t>
            </w:r>
            <w:r w:rsidR="00457EC1" w:rsidRPr="00207599">
              <w:rPr>
                <w:rFonts w:eastAsia="Calibri" w:cs="Times New Roman"/>
                <w:color w:val="000000" w:themeColor="text1"/>
                <w:szCs w:val="24"/>
                <w:lang w:eastAsia="id-ID"/>
              </w:rPr>
              <w:t xml:space="preserve">p </w:t>
            </w:r>
            <w:r w:rsidR="00457EC1" w:rsidRPr="00207599">
              <w:rPr>
                <w:rFonts w:eastAsia="Times New Roman" w:cs="Times New Roman"/>
                <w:szCs w:val="24"/>
                <w:shd w:val="clear" w:color="auto" w:fill="FFFFFF"/>
              </w:rPr>
              <w:t xml:space="preserve">≥ </w:t>
            </w:r>
            <w:r w:rsidR="00457EC1" w:rsidRPr="00207599">
              <w:rPr>
                <w:rFonts w:eastAsia="Calibri" w:cs="Times New Roman"/>
                <w:color w:val="000000" w:themeColor="text1"/>
                <w:szCs w:val="24"/>
                <w:lang w:eastAsia="id-ID"/>
              </w:rPr>
              <w:t xml:space="preserve">0.05). Pemeriksaan rontgen terdapat penyatuan tulang yang baik pada kedua </w:t>
            </w:r>
            <w:r w:rsidR="00457EC1" w:rsidRPr="00207599">
              <w:rPr>
                <w:rFonts w:eastAsia="Calibri" w:cs="Times New Roman"/>
                <w:i/>
                <w:iCs/>
                <w:color w:val="000000" w:themeColor="text1"/>
                <w:szCs w:val="24"/>
                <w:lang w:eastAsia="id-ID"/>
              </w:rPr>
              <w:t>bone substitute</w:t>
            </w:r>
            <w:r w:rsidR="00457EC1" w:rsidRPr="00207599">
              <w:rPr>
                <w:rFonts w:eastAsia="Calibri" w:cs="Times New Roman"/>
                <w:color w:val="000000" w:themeColor="text1"/>
                <w:szCs w:val="24"/>
                <w:lang w:eastAsia="id-ID"/>
              </w:rPr>
              <w:t>.</w:t>
            </w:r>
          </w:p>
        </w:tc>
      </w:tr>
    </w:tbl>
    <w:p w14:paraId="04D1D4C9" w14:textId="77777777" w:rsidR="00E94D80" w:rsidRDefault="00E94D80" w:rsidP="001D4BFB">
      <w:pPr>
        <w:spacing w:after="0" w:line="480" w:lineRule="auto"/>
        <w:ind w:firstLine="567"/>
        <w:jc w:val="both"/>
        <w:rPr>
          <w:rFonts w:eastAsia="Calibri" w:cs="Times New Roman"/>
          <w:color w:val="000000" w:themeColor="text1"/>
          <w:szCs w:val="24"/>
        </w:rPr>
      </w:pPr>
    </w:p>
    <w:p w14:paraId="2F2C5BE5" w14:textId="50599578" w:rsidR="00AA2C2C" w:rsidRPr="00F13771" w:rsidRDefault="00C826FB" w:rsidP="00F13771">
      <w:pPr>
        <w:spacing w:after="0" w:line="480" w:lineRule="auto"/>
        <w:ind w:firstLine="567"/>
        <w:jc w:val="both"/>
        <w:rPr>
          <w:rFonts w:eastAsia="Calibri" w:cs="Times New Roman"/>
          <w:color w:val="000000" w:themeColor="text1"/>
          <w:szCs w:val="24"/>
        </w:rPr>
      </w:pPr>
      <w:r w:rsidRPr="00207599">
        <w:rPr>
          <w:rFonts w:eastAsia="Calibri" w:cs="Times New Roman"/>
          <w:color w:val="000000" w:themeColor="text1"/>
          <w:szCs w:val="24"/>
        </w:rPr>
        <w:t xml:space="preserve">Penulis </w:t>
      </w:r>
      <w:r w:rsidR="00C04721">
        <w:rPr>
          <w:rFonts w:eastAsia="Calibri" w:cs="Times New Roman"/>
          <w:color w:val="000000" w:themeColor="text1"/>
          <w:szCs w:val="24"/>
        </w:rPr>
        <w:t>tidak menemukan kesamaan pada penelitian sebelumnya</w:t>
      </w:r>
      <w:r w:rsidRPr="00207599">
        <w:rPr>
          <w:rFonts w:eastAsia="Calibri" w:cs="Times New Roman"/>
          <w:color w:val="000000" w:themeColor="text1"/>
          <w:szCs w:val="24"/>
        </w:rPr>
        <w:t xml:space="preserve"> </w:t>
      </w:r>
      <w:r>
        <w:rPr>
          <w:rFonts w:eastAsia="Calibri" w:cs="Times New Roman"/>
          <w:color w:val="000000" w:themeColor="text1"/>
          <w:szCs w:val="24"/>
        </w:rPr>
        <w:t xml:space="preserve">dengan sampel cangkang kerang hijau sebagai </w:t>
      </w:r>
      <w:r>
        <w:rPr>
          <w:rFonts w:eastAsia="Calibri" w:cs="Times New Roman"/>
          <w:i/>
          <w:iCs/>
          <w:color w:val="000000" w:themeColor="text1"/>
          <w:szCs w:val="24"/>
        </w:rPr>
        <w:t>bone graft</w:t>
      </w:r>
      <w:r w:rsidRPr="00207599">
        <w:rPr>
          <w:rFonts w:eastAsia="Calibri" w:cs="Times New Roman"/>
          <w:color w:val="000000" w:themeColor="text1"/>
          <w:szCs w:val="24"/>
        </w:rPr>
        <w:t xml:space="preserve">. </w:t>
      </w:r>
      <w:r>
        <w:rPr>
          <w:rFonts w:eastAsia="Calibri" w:cs="Times New Roman"/>
          <w:color w:val="000000" w:themeColor="text1"/>
          <w:szCs w:val="24"/>
        </w:rPr>
        <w:t>Sejauh ini, cangkang kerang hijau baru dimanfaatkan sebagai bahan olahan tinggi kalsium dan campuran beton.</w:t>
      </w:r>
      <w:r w:rsidR="00DE6F50">
        <w:rPr>
          <w:rFonts w:eastAsia="Calibri" w:cs="Times New Roman"/>
          <w:color w:val="000000" w:themeColor="text1"/>
          <w:szCs w:val="24"/>
        </w:rPr>
        <w:fldChar w:fldCharType="begin" w:fldLock="1"/>
      </w:r>
      <w:r w:rsidR="00DE6F50">
        <w:rPr>
          <w:rFonts w:eastAsia="Calibri" w:cs="Times New Roman"/>
          <w:color w:val="000000" w:themeColor="text1"/>
          <w:szCs w:val="24"/>
        </w:rPr>
        <w:instrText>ADDIN CSL_CITATION {"citationItems":[{"id":"ITEM-1","itemData":{"abstract":"Abstrak Kerang Hijau (Perna viridis) memiliki kandungan gizi yang baik. Daging Kerang hijau kaya asam amino esensial arginin, leusin, lisin, kalsium, fosfat, yodium, tembaga sedangkan cangkang kerang hijau tersusun atas kalsium karbonat, kalsium fosfat, Ca(HCO3)2, Ca3S, dan kalsium non-organik calcite dan aragonite. Tujuan penelitian adalah untuk mengetahui karakteristik fisik, kimia dan mikrobiologi dari daging dan tepung cangkang kerang hijau dan produk olahan pangan yang disubtitusi, mencari komposisi yang pas dari subtitusi tepung cangkang dalam produk olahan pangan, untuk mengetahui tingkat kesukaan terhadap produk. Metode penelitian yang digunakan adalah metode eksperimental laborator, desain penelitian Rancangan Acak Lengkap (RAL) faktor tunggal.Analisis karakteristik fisika dengan parameter warna, rasa, bau, dan uji kekerasan produk. Analisis kimiawi, meliputi kadar abu, protein, lemak dan karbohidrat serta kalsium (Ca). Analisis mikrobiologi dilakukan dengan metode TPC dan MPN. Uji organoleptik dengan preference test kemudian diuji statistik dengan ANOVA. Hasil penelitian menunjukan bahwa secara fisik daging kerang hijau yang segar tampak berwarna orange kehijauan, beraroma bau amis yang khas, basah dan kenyal seedangkan tepung cangkang memiliki warna kuning kecoklatan, lembut dan agak mengkilat. Hasil Uji kimiawi komposisi gizi yang terdapat pada daging kerang hijau, terdiri dari 40,8 % air, 21,9 % protein, 14,5 % lemak, 18,5 % karbohidrat dan 4,3 % abu serta kandungan Calsium pada cangkang sebesar 0.1- 1.0%. Uji mikrobiologi pada daging diperoleh jumlah total koloni bakteri sebanyak 10 koloni/100ml dan tepung cangkang kerang hijau sebanyak 3 koloni/100ml sedangkan pada produk olahan pangan tidak ditemukan bakteri. Hasil pengembangan produk mpek-mpek, nuget, baso, krupuk, cookies dan es krim terdapat komposisi yang pas sebanyak 5% - 10 % subtitusi dari total bahan resep setiap produk. Hasil uji organoleptik dari seluruh produk disubtitusi tepung cangkang, tingkat kesukaan baik terdapat pada produk kerupuk, cookies dan es krim. Berdasarkan hasil penelitian maka produk olahan pangan yang disubstitusi tepung kerang hijau layak untuk dikonsumsi","author":[{"dropping-particle":"","family":"Fitriah","given":"Eka","non-dropping-particle":"","parse-names":false,"suffix":""},{"dropping-particle":"","family":"Maryuningsih","given":"Yuyun","non-dropping-particle":"","parse-names":false,"suffix":""},{"dropping-particle":"","family":"Roviyati","given":"Evi","non-dropping-particle":"","parse-names":false,"suffix":""}],"container-title":"The 7th University Research Colloqium","id":"ITEM-1","issued":{"date-parts":[["2018"]]},"page":"412-423","title":"Pemanfaatan Daging dan Cangkang Kerang Hijau ( Perna Viridis ) Sebagai Bahan Olahan Pangan Tinggi Kalsium","type":"article-journal"},"uris":["http://www.mendeley.com/documents/?uuid=5de24bbb-fa19-4ef7-931c-f4e1d127fbbc"]},{"id":"ITEM-2","itemData":{"abstract":"Abstrak— Indonesia merupakan negara berkembang yang sedang giat-giatnya melakukan pembangunan. Tetapi hal tersebut berbanding lurus dengan kebutuhan material yang semakin meningkat, salah satunya adalah kebutuhan material untuk pembuatan beton. Dalam tugas akhir ini dibahas tentang material substitusi pengganti semen yang ramah lingkungan, salah satunya menggunakan cangkang kerang. Cangkang kerang yang dipakai adalah cangkang kerang hijau (Perna Viridis L.) Cangkang kerang mengandung senyawa yang terkandung dalam semen. Untuk itu diharapkan cangkang kerang dapan dijadikan substitusi semen yang baik. Hasil pengujian kuat tekan beton pada umur 7, 14 dan 28 hari dengan variasi 0%, 5%, 10%, 15% dan 20% kekuatan optimum 28 hari terjadi pada variasi 5% yaitu sebesar 20.98 MPa. Hasil rerata pengujian modulus elastisitas beton berturut-turut adalah, 41098.54 MPa, 26751.93 MPa, 24438.51 MPa, 18016.02 MPa dan 5375.01 MPa. Disamping itu serbuk cangkang kerang juga memberikan pengaruh pada berat volume beton, dengan berat volume paling ringan terjadi pada variasi beton 20% pada umur 14 hari dengan berat 9.710 kg.","author":[{"dropping-particle":"","family":"Liemawan","given":"Alfred Edvant","non-dropping-particle":"","parse-names":false,"suffix":""},{"dropping-particle":"","family":"Tavio","given":"","non-dropping-particle":"","parse-names":false,"suffix":""},{"dropping-particle":"","family":"Raka","given":"I Gusti Putu","non-dropping-particle":"","parse-names":false,"suffix":""}],"container-title":"jurnal Teknik ITS","id":"ITEM-2","issue":"1","issued":{"date-parts":[["2015"]]},"page":"128-133","title":"Pemanfaatan Limbah Kerang Hijau ( Perna Viridis L .) sebagai Bahan Campuran Kadar Optimum Agregat Halus pada Beton Mix Design dengan Metode Substitusi","type":"article-journal","volume":"4"},"uris":["http://www.mendeley.com/documents/?uuid=5351b447-8fe2-46c6-bcb9-e3bc43e1c5ed"]}],"mendeley":{"formattedCitation":"&lt;sup&gt;10,11&lt;/sup&gt;","plainTextFormattedCitation":"10,11"},"properties":{"noteIndex":0},"schema":"https://github.com/citation-style-language/schema/raw/master/csl-citation.json"}</w:instrText>
      </w:r>
      <w:r w:rsidR="00DE6F50">
        <w:rPr>
          <w:rFonts w:eastAsia="Calibri" w:cs="Times New Roman"/>
          <w:color w:val="000000" w:themeColor="text1"/>
          <w:szCs w:val="24"/>
        </w:rPr>
        <w:fldChar w:fldCharType="separate"/>
      </w:r>
      <w:r w:rsidR="00DE6F50" w:rsidRPr="00DE6F50">
        <w:rPr>
          <w:rFonts w:eastAsia="Calibri" w:cs="Times New Roman"/>
          <w:noProof/>
          <w:color w:val="000000" w:themeColor="text1"/>
          <w:szCs w:val="24"/>
          <w:vertAlign w:val="superscript"/>
        </w:rPr>
        <w:t>10,11</w:t>
      </w:r>
      <w:r w:rsidR="00DE6F50">
        <w:rPr>
          <w:rFonts w:eastAsia="Calibri" w:cs="Times New Roman"/>
          <w:color w:val="000000" w:themeColor="text1"/>
          <w:szCs w:val="24"/>
        </w:rPr>
        <w:fldChar w:fldCharType="end"/>
      </w:r>
      <w:r w:rsidR="00DE6F50" w:rsidRPr="00207599">
        <w:rPr>
          <w:rFonts w:eastAsia="Calibri" w:cs="Times New Roman"/>
          <w:color w:val="000000" w:themeColor="text1"/>
          <w:szCs w:val="24"/>
        </w:rPr>
        <w:t xml:space="preserve"> </w:t>
      </w:r>
      <w:bookmarkEnd w:id="0"/>
    </w:p>
    <w:sectPr w:rsidR="00AA2C2C" w:rsidRPr="00F13771" w:rsidSect="00F13771">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73E6" w14:textId="77777777" w:rsidR="007340D0" w:rsidRDefault="007340D0" w:rsidP="00B04251">
      <w:pPr>
        <w:spacing w:after="0" w:line="240" w:lineRule="auto"/>
      </w:pPr>
      <w:r>
        <w:separator/>
      </w:r>
    </w:p>
  </w:endnote>
  <w:endnote w:type="continuationSeparator" w:id="0">
    <w:p w14:paraId="36F5E35E" w14:textId="77777777" w:rsidR="007340D0" w:rsidRDefault="007340D0" w:rsidP="00B0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825E" w14:textId="77777777" w:rsidR="007340D0" w:rsidRDefault="007340D0" w:rsidP="00B04251">
      <w:pPr>
        <w:spacing w:after="0" w:line="240" w:lineRule="auto"/>
      </w:pPr>
      <w:r>
        <w:separator/>
      </w:r>
    </w:p>
  </w:footnote>
  <w:footnote w:type="continuationSeparator" w:id="0">
    <w:p w14:paraId="4A458BD5" w14:textId="77777777" w:rsidR="007340D0" w:rsidRDefault="007340D0" w:rsidP="00B04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EB5"/>
    <w:multiLevelType w:val="multilevel"/>
    <w:tmpl w:val="0A164B1E"/>
    <w:lvl w:ilvl="0">
      <w:start w:val="1"/>
      <w:numFmt w:val="decimal"/>
      <w:lvlText w:val="2.%1"/>
      <w:lvlJc w:val="left"/>
      <w:pPr>
        <w:ind w:left="360" w:hanging="360"/>
      </w:pPr>
      <w:rPr>
        <w:rFonts w:hint="default"/>
      </w:rPr>
    </w:lvl>
    <w:lvl w:ilvl="1">
      <w:start w:val="1"/>
      <w:numFmt w:val="decimal"/>
      <w:lvlText w:val="2.%1.%2"/>
      <w:lvlJc w:val="left"/>
      <w:pPr>
        <w:ind w:left="907" w:hanging="567"/>
      </w:pPr>
      <w:rPr>
        <w:rFonts w:hint="default"/>
      </w:rPr>
    </w:lvl>
    <w:lvl w:ilvl="2">
      <w:start w:val="1"/>
      <w:numFmt w:val="decimal"/>
      <w:lvlText w:val="2.%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C85F48"/>
    <w:multiLevelType w:val="hybridMultilevel"/>
    <w:tmpl w:val="23DAC3C0"/>
    <w:lvl w:ilvl="0" w:tplc="CF3A82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F223A97"/>
    <w:multiLevelType w:val="hybridMultilevel"/>
    <w:tmpl w:val="B62C63BA"/>
    <w:lvl w:ilvl="0" w:tplc="47C60E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51905E4"/>
    <w:multiLevelType w:val="hybridMultilevel"/>
    <w:tmpl w:val="D71281D0"/>
    <w:lvl w:ilvl="0" w:tplc="204A19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044A0F"/>
    <w:multiLevelType w:val="multilevel"/>
    <w:tmpl w:val="94C6072E"/>
    <w:lvl w:ilvl="0">
      <w:start w:val="1"/>
      <w:numFmt w:val="decimal"/>
      <w:lvlText w:val="1.%1"/>
      <w:lvlJc w:val="left"/>
      <w:pPr>
        <w:ind w:left="360" w:hanging="360"/>
      </w:pPr>
      <w:rPr>
        <w:rFonts w:hint="default"/>
      </w:rPr>
    </w:lvl>
    <w:lvl w:ilvl="1">
      <w:start w:val="1"/>
      <w:numFmt w:val="decimal"/>
      <w:lvlText w:val="1.%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665E2E"/>
    <w:multiLevelType w:val="hybridMultilevel"/>
    <w:tmpl w:val="A7CE23F8"/>
    <w:lvl w:ilvl="0" w:tplc="7BFAC690">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4F3219"/>
    <w:multiLevelType w:val="hybridMultilevel"/>
    <w:tmpl w:val="5A6EB7CA"/>
    <w:lvl w:ilvl="0" w:tplc="D7881E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CD24935"/>
    <w:multiLevelType w:val="hybridMultilevel"/>
    <w:tmpl w:val="BC6061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F47757"/>
    <w:multiLevelType w:val="hybridMultilevel"/>
    <w:tmpl w:val="D2B060CE"/>
    <w:lvl w:ilvl="0" w:tplc="97CCEA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289B7FA0"/>
    <w:multiLevelType w:val="hybridMultilevel"/>
    <w:tmpl w:val="41361B0A"/>
    <w:lvl w:ilvl="0" w:tplc="79066F88">
      <w:start w:val="1"/>
      <w:numFmt w:val="decimal"/>
      <w:lvlText w:val="%1)"/>
      <w:lvlJc w:val="left"/>
      <w:pPr>
        <w:ind w:left="990" w:hanging="360"/>
      </w:pPr>
      <w:rPr>
        <w:rFonts w:hint="default"/>
        <w:color w:val="000000" w:themeColor="text1"/>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0" w15:restartNumberingAfterBreak="0">
    <w:nsid w:val="2B3603A5"/>
    <w:multiLevelType w:val="hybridMultilevel"/>
    <w:tmpl w:val="8606FD08"/>
    <w:lvl w:ilvl="0" w:tplc="A33265B0">
      <w:start w:val="1"/>
      <w:numFmt w:val="decimal"/>
      <w:lvlText w:val="%1)"/>
      <w:lvlJc w:val="left"/>
      <w:pPr>
        <w:ind w:left="2771" w:hanging="360"/>
      </w:pPr>
      <w:rPr>
        <w:rFonts w:ascii="Times New Roman" w:eastAsiaTheme="minorHAnsi" w:hAnsi="Times New Roman" w:cstheme="minorBidi"/>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11" w15:restartNumberingAfterBreak="0">
    <w:nsid w:val="34BA73B3"/>
    <w:multiLevelType w:val="hybridMultilevel"/>
    <w:tmpl w:val="6BCAA1EC"/>
    <w:lvl w:ilvl="0" w:tplc="1FB82E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ADB1913"/>
    <w:multiLevelType w:val="hybridMultilevel"/>
    <w:tmpl w:val="D58E380C"/>
    <w:lvl w:ilvl="0" w:tplc="8766B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F931FA7"/>
    <w:multiLevelType w:val="hybridMultilevel"/>
    <w:tmpl w:val="07E07E80"/>
    <w:lvl w:ilvl="0" w:tplc="560EAC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428A6218"/>
    <w:multiLevelType w:val="hybridMultilevel"/>
    <w:tmpl w:val="E4120402"/>
    <w:lvl w:ilvl="0" w:tplc="04210011">
      <w:start w:val="1"/>
      <w:numFmt w:val="decimal"/>
      <w:lvlText w:val="%1)"/>
      <w:lvlJc w:val="left"/>
      <w:pPr>
        <w:ind w:left="1429"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15" w15:restartNumberingAfterBreak="0">
    <w:nsid w:val="459823A5"/>
    <w:multiLevelType w:val="hybridMultilevel"/>
    <w:tmpl w:val="487AEE60"/>
    <w:lvl w:ilvl="0" w:tplc="F48C46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DE4228"/>
    <w:multiLevelType w:val="hybridMultilevel"/>
    <w:tmpl w:val="7A70B1A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7" w15:restartNumberingAfterBreak="0">
    <w:nsid w:val="48400988"/>
    <w:multiLevelType w:val="hybridMultilevel"/>
    <w:tmpl w:val="D1E25D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C563148"/>
    <w:multiLevelType w:val="hybridMultilevel"/>
    <w:tmpl w:val="2480A16E"/>
    <w:lvl w:ilvl="0" w:tplc="11427606">
      <w:start w:val="1"/>
      <w:numFmt w:val="decimal"/>
      <w:lvlText w:val="%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4FC1660E"/>
    <w:multiLevelType w:val="hybridMultilevel"/>
    <w:tmpl w:val="8E5E2454"/>
    <w:lvl w:ilvl="0" w:tplc="53BCD7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2D2090C"/>
    <w:multiLevelType w:val="hybridMultilevel"/>
    <w:tmpl w:val="80A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A576F"/>
    <w:multiLevelType w:val="hybridMultilevel"/>
    <w:tmpl w:val="EAE87D10"/>
    <w:lvl w:ilvl="0" w:tplc="293A0D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C667DF1"/>
    <w:multiLevelType w:val="multilevel"/>
    <w:tmpl w:val="A5DA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23C77"/>
    <w:multiLevelType w:val="hybridMultilevel"/>
    <w:tmpl w:val="0884FB78"/>
    <w:lvl w:ilvl="0" w:tplc="80CCADD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61A25BD0"/>
    <w:multiLevelType w:val="hybridMultilevel"/>
    <w:tmpl w:val="2EEC632C"/>
    <w:lvl w:ilvl="0" w:tplc="79066F88">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3AB5EAA"/>
    <w:multiLevelType w:val="hybridMultilevel"/>
    <w:tmpl w:val="A5A8B398"/>
    <w:lvl w:ilvl="0" w:tplc="8D4895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46B230D"/>
    <w:multiLevelType w:val="hybridMultilevel"/>
    <w:tmpl w:val="C45C7C70"/>
    <w:lvl w:ilvl="0" w:tplc="79066F88">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7654BF9"/>
    <w:multiLevelType w:val="hybridMultilevel"/>
    <w:tmpl w:val="12082CAE"/>
    <w:lvl w:ilvl="0" w:tplc="8B42D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21A95"/>
    <w:multiLevelType w:val="hybridMultilevel"/>
    <w:tmpl w:val="CB68C902"/>
    <w:lvl w:ilvl="0" w:tplc="EE98F4AE">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BF3D4D"/>
    <w:multiLevelType w:val="hybridMultilevel"/>
    <w:tmpl w:val="4A4215AC"/>
    <w:lvl w:ilvl="0" w:tplc="0256F9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9047F82"/>
    <w:multiLevelType w:val="hybridMultilevel"/>
    <w:tmpl w:val="0B4229E6"/>
    <w:lvl w:ilvl="0" w:tplc="04210011">
      <w:start w:val="1"/>
      <w:numFmt w:val="decimal"/>
      <w:lvlText w:val="%1)"/>
      <w:lvlJc w:val="left"/>
      <w:pPr>
        <w:ind w:left="1429"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31" w15:restartNumberingAfterBreak="0">
    <w:nsid w:val="6BA15055"/>
    <w:multiLevelType w:val="hybridMultilevel"/>
    <w:tmpl w:val="43F0D66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53D7148"/>
    <w:multiLevelType w:val="hybridMultilevel"/>
    <w:tmpl w:val="676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C29E3"/>
    <w:multiLevelType w:val="multilevel"/>
    <w:tmpl w:val="F4506A56"/>
    <w:lvl w:ilvl="0">
      <w:start w:val="1"/>
      <w:numFmt w:val="decimal"/>
      <w:lvlText w:val="2.%1"/>
      <w:lvlJc w:val="left"/>
      <w:pPr>
        <w:ind w:left="360" w:hanging="360"/>
      </w:pPr>
      <w:rPr>
        <w:rFonts w:hint="default"/>
      </w:rPr>
    </w:lvl>
    <w:lvl w:ilvl="1">
      <w:start w:val="1"/>
      <w:numFmt w:val="decimal"/>
      <w:lvlText w:val="2.%1.%2"/>
      <w:lvlJc w:val="left"/>
      <w:pPr>
        <w:ind w:left="907" w:hanging="567"/>
      </w:pPr>
      <w:rPr>
        <w:rFonts w:hint="default"/>
        <w:i w:val="0"/>
        <w:iCs w:val="0"/>
      </w:rPr>
    </w:lvl>
    <w:lvl w:ilvl="2">
      <w:start w:val="1"/>
      <w:numFmt w:val="decimal"/>
      <w:lvlText w:val="2.%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392A5D"/>
    <w:multiLevelType w:val="multilevel"/>
    <w:tmpl w:val="94C6072E"/>
    <w:lvl w:ilvl="0">
      <w:start w:val="1"/>
      <w:numFmt w:val="decimal"/>
      <w:lvlText w:val="1.%1"/>
      <w:lvlJc w:val="left"/>
      <w:pPr>
        <w:ind w:left="360" w:hanging="360"/>
      </w:pPr>
      <w:rPr>
        <w:rFonts w:hint="default"/>
      </w:rPr>
    </w:lvl>
    <w:lvl w:ilvl="1">
      <w:start w:val="1"/>
      <w:numFmt w:val="decimal"/>
      <w:lvlText w:val="1.%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CC0D2A"/>
    <w:multiLevelType w:val="multilevel"/>
    <w:tmpl w:val="5D2A756C"/>
    <w:lvl w:ilvl="0">
      <w:start w:val="1"/>
      <w:numFmt w:val="decimal"/>
      <w:lvlText w:val="3.%1"/>
      <w:lvlJc w:val="left"/>
      <w:pPr>
        <w:ind w:left="360" w:hanging="360"/>
      </w:pPr>
      <w:rPr>
        <w:rFonts w:hint="default"/>
      </w:rPr>
    </w:lvl>
    <w:lvl w:ilvl="1">
      <w:start w:val="1"/>
      <w:numFmt w:val="decimal"/>
      <w:lvlText w:val="3.%1.%2"/>
      <w:lvlJc w:val="left"/>
      <w:pPr>
        <w:ind w:left="907" w:hanging="567"/>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391173"/>
    <w:multiLevelType w:val="hybridMultilevel"/>
    <w:tmpl w:val="A4C8286E"/>
    <w:lvl w:ilvl="0" w:tplc="DD00F1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841777778">
    <w:abstractNumId w:val="2"/>
  </w:num>
  <w:num w:numId="2" w16cid:durableId="121465431">
    <w:abstractNumId w:val="12"/>
  </w:num>
  <w:num w:numId="3" w16cid:durableId="978808259">
    <w:abstractNumId w:val="34"/>
  </w:num>
  <w:num w:numId="4" w16cid:durableId="991565658">
    <w:abstractNumId w:val="34"/>
    <w:lvlOverride w:ilvl="0">
      <w:lvl w:ilvl="0">
        <w:start w:val="1"/>
        <w:numFmt w:val="decimal"/>
        <w:lvlText w:val="1.%1"/>
        <w:lvlJc w:val="left"/>
        <w:pPr>
          <w:ind w:left="360" w:hanging="360"/>
        </w:pPr>
        <w:rPr>
          <w:rFonts w:hint="default"/>
        </w:rPr>
      </w:lvl>
    </w:lvlOverride>
    <w:lvlOverride w:ilvl="1">
      <w:lvl w:ilvl="1">
        <w:start w:val="1"/>
        <w:numFmt w:val="decimal"/>
        <w:lvlText w:val="1.%1.%2."/>
        <w:lvlJc w:val="left"/>
        <w:pPr>
          <w:ind w:left="567" w:hanging="22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938177838">
    <w:abstractNumId w:val="34"/>
    <w:lvlOverride w:ilvl="0">
      <w:lvl w:ilvl="0">
        <w:start w:val="1"/>
        <w:numFmt w:val="decimal"/>
        <w:lvlText w:val="1.%1"/>
        <w:lvlJc w:val="left"/>
        <w:pPr>
          <w:ind w:left="360" w:hanging="360"/>
        </w:pPr>
        <w:rPr>
          <w:rFonts w:hint="default"/>
        </w:rPr>
      </w:lvl>
    </w:lvlOverride>
    <w:lvlOverride w:ilvl="1">
      <w:lvl w:ilvl="1">
        <w:start w:val="1"/>
        <w:numFmt w:val="decimal"/>
        <w:lvlText w:val="1.%1.%2"/>
        <w:lvlJc w:val="left"/>
        <w:pPr>
          <w:ind w:left="90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386957124">
    <w:abstractNumId w:val="4"/>
  </w:num>
  <w:num w:numId="7" w16cid:durableId="1727096642">
    <w:abstractNumId w:val="33"/>
  </w:num>
  <w:num w:numId="8" w16cid:durableId="1890529773">
    <w:abstractNumId w:val="0"/>
  </w:num>
  <w:num w:numId="9" w16cid:durableId="631793462">
    <w:abstractNumId w:val="35"/>
  </w:num>
  <w:num w:numId="10" w16cid:durableId="1120799000">
    <w:abstractNumId w:val="15"/>
  </w:num>
  <w:num w:numId="11" w16cid:durableId="945119784">
    <w:abstractNumId w:val="9"/>
  </w:num>
  <w:num w:numId="12" w16cid:durableId="467406665">
    <w:abstractNumId w:val="23"/>
  </w:num>
  <w:num w:numId="13" w16cid:durableId="1523741425">
    <w:abstractNumId w:val="17"/>
  </w:num>
  <w:num w:numId="14" w16cid:durableId="1237396454">
    <w:abstractNumId w:val="16"/>
  </w:num>
  <w:num w:numId="15" w16cid:durableId="351614024">
    <w:abstractNumId w:val="16"/>
  </w:num>
  <w:num w:numId="16" w16cid:durableId="1537501845">
    <w:abstractNumId w:val="20"/>
  </w:num>
  <w:num w:numId="17" w16cid:durableId="1567958620">
    <w:abstractNumId w:val="28"/>
  </w:num>
  <w:num w:numId="18" w16cid:durableId="754253875">
    <w:abstractNumId w:val="31"/>
  </w:num>
  <w:num w:numId="19" w16cid:durableId="1997999115">
    <w:abstractNumId w:val="7"/>
  </w:num>
  <w:num w:numId="20" w16cid:durableId="858005599">
    <w:abstractNumId w:val="6"/>
  </w:num>
  <w:num w:numId="21" w16cid:durableId="203711535">
    <w:abstractNumId w:val="10"/>
  </w:num>
  <w:num w:numId="22" w16cid:durableId="1912613190">
    <w:abstractNumId w:val="36"/>
  </w:num>
  <w:num w:numId="23" w16cid:durableId="2122727858">
    <w:abstractNumId w:val="14"/>
  </w:num>
  <w:num w:numId="24" w16cid:durableId="1505630595">
    <w:abstractNumId w:val="30"/>
  </w:num>
  <w:num w:numId="25" w16cid:durableId="642003685">
    <w:abstractNumId w:val="19"/>
  </w:num>
  <w:num w:numId="26" w16cid:durableId="745033256">
    <w:abstractNumId w:val="27"/>
  </w:num>
  <w:num w:numId="27" w16cid:durableId="553783667">
    <w:abstractNumId w:val="3"/>
  </w:num>
  <w:num w:numId="28" w16cid:durableId="1246376289">
    <w:abstractNumId w:val="5"/>
  </w:num>
  <w:num w:numId="29" w16cid:durableId="1552955674">
    <w:abstractNumId w:val="26"/>
  </w:num>
  <w:num w:numId="30" w16cid:durableId="1995914196">
    <w:abstractNumId w:val="24"/>
  </w:num>
  <w:num w:numId="31" w16cid:durableId="1413769510">
    <w:abstractNumId w:val="21"/>
  </w:num>
  <w:num w:numId="32" w16cid:durableId="1943107883">
    <w:abstractNumId w:val="25"/>
  </w:num>
  <w:num w:numId="33" w16cid:durableId="792598349">
    <w:abstractNumId w:val="22"/>
  </w:num>
  <w:num w:numId="34" w16cid:durableId="415857032">
    <w:abstractNumId w:val="32"/>
  </w:num>
  <w:num w:numId="35" w16cid:durableId="1805196553">
    <w:abstractNumId w:val="18"/>
  </w:num>
  <w:num w:numId="36" w16cid:durableId="1866211512">
    <w:abstractNumId w:val="1"/>
  </w:num>
  <w:num w:numId="37" w16cid:durableId="1492722596">
    <w:abstractNumId w:val="11"/>
  </w:num>
  <w:num w:numId="38" w16cid:durableId="1340423356">
    <w:abstractNumId w:val="13"/>
  </w:num>
  <w:num w:numId="39" w16cid:durableId="2074500537">
    <w:abstractNumId w:val="8"/>
  </w:num>
  <w:num w:numId="40" w16cid:durableId="15643647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2D"/>
    <w:rsid w:val="00000DA8"/>
    <w:rsid w:val="00010EEF"/>
    <w:rsid w:val="00013E9A"/>
    <w:rsid w:val="0001482A"/>
    <w:rsid w:val="00014930"/>
    <w:rsid w:val="000174F2"/>
    <w:rsid w:val="00022A09"/>
    <w:rsid w:val="0003343C"/>
    <w:rsid w:val="00033656"/>
    <w:rsid w:val="0003799C"/>
    <w:rsid w:val="000431DF"/>
    <w:rsid w:val="00044DC3"/>
    <w:rsid w:val="000462E5"/>
    <w:rsid w:val="00054854"/>
    <w:rsid w:val="00060D13"/>
    <w:rsid w:val="00060D45"/>
    <w:rsid w:val="00064156"/>
    <w:rsid w:val="0006496F"/>
    <w:rsid w:val="00077110"/>
    <w:rsid w:val="00080279"/>
    <w:rsid w:val="00080600"/>
    <w:rsid w:val="00083C53"/>
    <w:rsid w:val="0009581E"/>
    <w:rsid w:val="00095A8B"/>
    <w:rsid w:val="000966C8"/>
    <w:rsid w:val="000A1C76"/>
    <w:rsid w:val="000A7355"/>
    <w:rsid w:val="000B1A45"/>
    <w:rsid w:val="000B2CC9"/>
    <w:rsid w:val="000C06A5"/>
    <w:rsid w:val="000C7266"/>
    <w:rsid w:val="000D089E"/>
    <w:rsid w:val="000D7002"/>
    <w:rsid w:val="000E03DD"/>
    <w:rsid w:val="000F037D"/>
    <w:rsid w:val="000F0822"/>
    <w:rsid w:val="000F2D44"/>
    <w:rsid w:val="000F57B7"/>
    <w:rsid w:val="000F7BA0"/>
    <w:rsid w:val="00101098"/>
    <w:rsid w:val="001026F2"/>
    <w:rsid w:val="001030F6"/>
    <w:rsid w:val="00111AE5"/>
    <w:rsid w:val="001237D0"/>
    <w:rsid w:val="001336F7"/>
    <w:rsid w:val="00144717"/>
    <w:rsid w:val="0014522C"/>
    <w:rsid w:val="0014788A"/>
    <w:rsid w:val="00147D1F"/>
    <w:rsid w:val="00152A7E"/>
    <w:rsid w:val="001560F5"/>
    <w:rsid w:val="0016678A"/>
    <w:rsid w:val="00166E8E"/>
    <w:rsid w:val="00167702"/>
    <w:rsid w:val="001718B8"/>
    <w:rsid w:val="0018041B"/>
    <w:rsid w:val="0018237D"/>
    <w:rsid w:val="001908ED"/>
    <w:rsid w:val="001A0395"/>
    <w:rsid w:val="001A60D5"/>
    <w:rsid w:val="001A640A"/>
    <w:rsid w:val="001B041A"/>
    <w:rsid w:val="001C4FA7"/>
    <w:rsid w:val="001C6190"/>
    <w:rsid w:val="001D0601"/>
    <w:rsid w:val="001D0D91"/>
    <w:rsid w:val="001D4BFB"/>
    <w:rsid w:val="001E45B9"/>
    <w:rsid w:val="001F69D9"/>
    <w:rsid w:val="00200F77"/>
    <w:rsid w:val="002039BB"/>
    <w:rsid w:val="00207599"/>
    <w:rsid w:val="00212223"/>
    <w:rsid w:val="00212E07"/>
    <w:rsid w:val="00215879"/>
    <w:rsid w:val="002215EB"/>
    <w:rsid w:val="0022496D"/>
    <w:rsid w:val="00224B17"/>
    <w:rsid w:val="002353D7"/>
    <w:rsid w:val="00235AA1"/>
    <w:rsid w:val="00245AFF"/>
    <w:rsid w:val="00245F45"/>
    <w:rsid w:val="002501B4"/>
    <w:rsid w:val="002577CC"/>
    <w:rsid w:val="00260E7F"/>
    <w:rsid w:val="0026186A"/>
    <w:rsid w:val="002635BD"/>
    <w:rsid w:val="00265B1C"/>
    <w:rsid w:val="00267174"/>
    <w:rsid w:val="00280F40"/>
    <w:rsid w:val="00282C58"/>
    <w:rsid w:val="00291574"/>
    <w:rsid w:val="00297504"/>
    <w:rsid w:val="002A3E80"/>
    <w:rsid w:val="002A49DE"/>
    <w:rsid w:val="002A719B"/>
    <w:rsid w:val="002B6BCD"/>
    <w:rsid w:val="002B7212"/>
    <w:rsid w:val="002C1304"/>
    <w:rsid w:val="002C5FCB"/>
    <w:rsid w:val="002D11F8"/>
    <w:rsid w:val="002D31D3"/>
    <w:rsid w:val="002E0060"/>
    <w:rsid w:val="002E0EE8"/>
    <w:rsid w:val="002E3F3A"/>
    <w:rsid w:val="002F6F5C"/>
    <w:rsid w:val="003035B3"/>
    <w:rsid w:val="00305F13"/>
    <w:rsid w:val="00310C56"/>
    <w:rsid w:val="003132C1"/>
    <w:rsid w:val="00323AA0"/>
    <w:rsid w:val="003346A7"/>
    <w:rsid w:val="003427D3"/>
    <w:rsid w:val="00342F66"/>
    <w:rsid w:val="00350BD5"/>
    <w:rsid w:val="00353181"/>
    <w:rsid w:val="0035480D"/>
    <w:rsid w:val="00357912"/>
    <w:rsid w:val="003637CF"/>
    <w:rsid w:val="00363A9B"/>
    <w:rsid w:val="0037208D"/>
    <w:rsid w:val="003750DE"/>
    <w:rsid w:val="003811ED"/>
    <w:rsid w:val="00382BEF"/>
    <w:rsid w:val="00384EE6"/>
    <w:rsid w:val="00390D95"/>
    <w:rsid w:val="00393709"/>
    <w:rsid w:val="00394494"/>
    <w:rsid w:val="00396EE3"/>
    <w:rsid w:val="003A05E9"/>
    <w:rsid w:val="003B2C46"/>
    <w:rsid w:val="003B59DA"/>
    <w:rsid w:val="003C1F2C"/>
    <w:rsid w:val="003C5308"/>
    <w:rsid w:val="003C57DD"/>
    <w:rsid w:val="003C70DE"/>
    <w:rsid w:val="003C70E4"/>
    <w:rsid w:val="003D0337"/>
    <w:rsid w:val="003D254C"/>
    <w:rsid w:val="003D6107"/>
    <w:rsid w:val="003E327C"/>
    <w:rsid w:val="003E6FEE"/>
    <w:rsid w:val="003F42CD"/>
    <w:rsid w:val="003F4F6F"/>
    <w:rsid w:val="003F6BE5"/>
    <w:rsid w:val="00402A60"/>
    <w:rsid w:val="00403973"/>
    <w:rsid w:val="004041B6"/>
    <w:rsid w:val="00404393"/>
    <w:rsid w:val="004100EA"/>
    <w:rsid w:val="00410DB4"/>
    <w:rsid w:val="004150D4"/>
    <w:rsid w:val="00415F50"/>
    <w:rsid w:val="004322D1"/>
    <w:rsid w:val="00437D49"/>
    <w:rsid w:val="00446604"/>
    <w:rsid w:val="00451C7E"/>
    <w:rsid w:val="00457EC1"/>
    <w:rsid w:val="0046305B"/>
    <w:rsid w:val="004663E2"/>
    <w:rsid w:val="004751CD"/>
    <w:rsid w:val="0047668E"/>
    <w:rsid w:val="00476DF8"/>
    <w:rsid w:val="0048057B"/>
    <w:rsid w:val="0048272F"/>
    <w:rsid w:val="004A2B30"/>
    <w:rsid w:val="004B4A1B"/>
    <w:rsid w:val="004C7B7E"/>
    <w:rsid w:val="004D7139"/>
    <w:rsid w:val="004E2A9A"/>
    <w:rsid w:val="004E6D5E"/>
    <w:rsid w:val="004F090D"/>
    <w:rsid w:val="004F23B9"/>
    <w:rsid w:val="004F5892"/>
    <w:rsid w:val="004F78D7"/>
    <w:rsid w:val="0050104B"/>
    <w:rsid w:val="0050251E"/>
    <w:rsid w:val="00504028"/>
    <w:rsid w:val="00515CC4"/>
    <w:rsid w:val="00526976"/>
    <w:rsid w:val="00527C81"/>
    <w:rsid w:val="00534489"/>
    <w:rsid w:val="005359EE"/>
    <w:rsid w:val="0054754A"/>
    <w:rsid w:val="00550B25"/>
    <w:rsid w:val="005611FF"/>
    <w:rsid w:val="005755F5"/>
    <w:rsid w:val="00580076"/>
    <w:rsid w:val="00580ADF"/>
    <w:rsid w:val="00591C41"/>
    <w:rsid w:val="00592A50"/>
    <w:rsid w:val="005A3334"/>
    <w:rsid w:val="005B351C"/>
    <w:rsid w:val="005B46BB"/>
    <w:rsid w:val="005C379B"/>
    <w:rsid w:val="005C5D76"/>
    <w:rsid w:val="005C6301"/>
    <w:rsid w:val="005D2BE9"/>
    <w:rsid w:val="005E08E5"/>
    <w:rsid w:val="005E1C84"/>
    <w:rsid w:val="005F18B0"/>
    <w:rsid w:val="005F2842"/>
    <w:rsid w:val="005F41F4"/>
    <w:rsid w:val="006065A8"/>
    <w:rsid w:val="00612D79"/>
    <w:rsid w:val="006151D8"/>
    <w:rsid w:val="006161CB"/>
    <w:rsid w:val="00617E38"/>
    <w:rsid w:val="0062123B"/>
    <w:rsid w:val="006250B1"/>
    <w:rsid w:val="00635730"/>
    <w:rsid w:val="00642D41"/>
    <w:rsid w:val="00647B53"/>
    <w:rsid w:val="00651B32"/>
    <w:rsid w:val="00652428"/>
    <w:rsid w:val="00660822"/>
    <w:rsid w:val="006638D2"/>
    <w:rsid w:val="006737F3"/>
    <w:rsid w:val="00675264"/>
    <w:rsid w:val="00675B99"/>
    <w:rsid w:val="0067791F"/>
    <w:rsid w:val="00680EFA"/>
    <w:rsid w:val="00683985"/>
    <w:rsid w:val="00684094"/>
    <w:rsid w:val="0068549C"/>
    <w:rsid w:val="00692FBC"/>
    <w:rsid w:val="00693199"/>
    <w:rsid w:val="006932D4"/>
    <w:rsid w:val="00696E6D"/>
    <w:rsid w:val="006A1D8E"/>
    <w:rsid w:val="006A4BBB"/>
    <w:rsid w:val="006B0E6C"/>
    <w:rsid w:val="006B76B4"/>
    <w:rsid w:val="006C1A7B"/>
    <w:rsid w:val="006C1D98"/>
    <w:rsid w:val="006D61A3"/>
    <w:rsid w:val="006E1D53"/>
    <w:rsid w:val="006E1DB4"/>
    <w:rsid w:val="006F5B4B"/>
    <w:rsid w:val="0070056E"/>
    <w:rsid w:val="00702C18"/>
    <w:rsid w:val="0070484F"/>
    <w:rsid w:val="00706DB6"/>
    <w:rsid w:val="007118C2"/>
    <w:rsid w:val="00711C90"/>
    <w:rsid w:val="00720415"/>
    <w:rsid w:val="00720BBA"/>
    <w:rsid w:val="00723230"/>
    <w:rsid w:val="007234A5"/>
    <w:rsid w:val="00723FDF"/>
    <w:rsid w:val="00725791"/>
    <w:rsid w:val="00726B41"/>
    <w:rsid w:val="00727E42"/>
    <w:rsid w:val="0073040E"/>
    <w:rsid w:val="007328EE"/>
    <w:rsid w:val="00733745"/>
    <w:rsid w:val="007340D0"/>
    <w:rsid w:val="0073652B"/>
    <w:rsid w:val="00736679"/>
    <w:rsid w:val="00747435"/>
    <w:rsid w:val="00751B93"/>
    <w:rsid w:val="00754A7F"/>
    <w:rsid w:val="0076602A"/>
    <w:rsid w:val="0076725D"/>
    <w:rsid w:val="007732A1"/>
    <w:rsid w:val="00782738"/>
    <w:rsid w:val="007835B7"/>
    <w:rsid w:val="00792D2D"/>
    <w:rsid w:val="0079352A"/>
    <w:rsid w:val="0079541C"/>
    <w:rsid w:val="00795C6E"/>
    <w:rsid w:val="00796166"/>
    <w:rsid w:val="007A2647"/>
    <w:rsid w:val="007B0A8A"/>
    <w:rsid w:val="007B144C"/>
    <w:rsid w:val="007B7C90"/>
    <w:rsid w:val="007C6618"/>
    <w:rsid w:val="007D3727"/>
    <w:rsid w:val="007D5B2F"/>
    <w:rsid w:val="007D6466"/>
    <w:rsid w:val="007D752F"/>
    <w:rsid w:val="007E2D37"/>
    <w:rsid w:val="007F013F"/>
    <w:rsid w:val="007F0219"/>
    <w:rsid w:val="007F07CC"/>
    <w:rsid w:val="007F32AE"/>
    <w:rsid w:val="007F4002"/>
    <w:rsid w:val="008007F4"/>
    <w:rsid w:val="00803593"/>
    <w:rsid w:val="00810E7C"/>
    <w:rsid w:val="00814D81"/>
    <w:rsid w:val="00820718"/>
    <w:rsid w:val="00831EB6"/>
    <w:rsid w:val="00834586"/>
    <w:rsid w:val="0084071A"/>
    <w:rsid w:val="00845804"/>
    <w:rsid w:val="008464E0"/>
    <w:rsid w:val="00851DDC"/>
    <w:rsid w:val="00852087"/>
    <w:rsid w:val="00852156"/>
    <w:rsid w:val="00855370"/>
    <w:rsid w:val="00857EC4"/>
    <w:rsid w:val="00857F7E"/>
    <w:rsid w:val="00865383"/>
    <w:rsid w:val="00866795"/>
    <w:rsid w:val="0087146B"/>
    <w:rsid w:val="00884996"/>
    <w:rsid w:val="00892347"/>
    <w:rsid w:val="008A1448"/>
    <w:rsid w:val="008C1F8F"/>
    <w:rsid w:val="008C4CDA"/>
    <w:rsid w:val="008C7D50"/>
    <w:rsid w:val="008E140A"/>
    <w:rsid w:val="008E36DC"/>
    <w:rsid w:val="008F0E86"/>
    <w:rsid w:val="009132C6"/>
    <w:rsid w:val="0091389C"/>
    <w:rsid w:val="00921E9F"/>
    <w:rsid w:val="00923C28"/>
    <w:rsid w:val="0092434C"/>
    <w:rsid w:val="00930E9F"/>
    <w:rsid w:val="00931A45"/>
    <w:rsid w:val="009465A1"/>
    <w:rsid w:val="009475EB"/>
    <w:rsid w:val="00947A82"/>
    <w:rsid w:val="009555BA"/>
    <w:rsid w:val="009577FA"/>
    <w:rsid w:val="00963A51"/>
    <w:rsid w:val="00966F86"/>
    <w:rsid w:val="00970581"/>
    <w:rsid w:val="00970CD1"/>
    <w:rsid w:val="00971F4A"/>
    <w:rsid w:val="00973F4F"/>
    <w:rsid w:val="00975FC8"/>
    <w:rsid w:val="0098757B"/>
    <w:rsid w:val="00993769"/>
    <w:rsid w:val="009A337D"/>
    <w:rsid w:val="009A6101"/>
    <w:rsid w:val="009A65D6"/>
    <w:rsid w:val="009B0A2D"/>
    <w:rsid w:val="009C1EB0"/>
    <w:rsid w:val="009D0AA3"/>
    <w:rsid w:val="009E272F"/>
    <w:rsid w:val="009E27FA"/>
    <w:rsid w:val="009E40E1"/>
    <w:rsid w:val="009E6980"/>
    <w:rsid w:val="009E74CD"/>
    <w:rsid w:val="009F1413"/>
    <w:rsid w:val="00A00A95"/>
    <w:rsid w:val="00A01039"/>
    <w:rsid w:val="00A021BF"/>
    <w:rsid w:val="00A022ED"/>
    <w:rsid w:val="00A07F90"/>
    <w:rsid w:val="00A12204"/>
    <w:rsid w:val="00A21841"/>
    <w:rsid w:val="00A25A7A"/>
    <w:rsid w:val="00A460EF"/>
    <w:rsid w:val="00A46ECC"/>
    <w:rsid w:val="00A47793"/>
    <w:rsid w:val="00A57E33"/>
    <w:rsid w:val="00A601CC"/>
    <w:rsid w:val="00A60CEC"/>
    <w:rsid w:val="00A833C1"/>
    <w:rsid w:val="00A845B3"/>
    <w:rsid w:val="00A968D2"/>
    <w:rsid w:val="00AA2C2C"/>
    <w:rsid w:val="00AA50A2"/>
    <w:rsid w:val="00AC635A"/>
    <w:rsid w:val="00AD50B0"/>
    <w:rsid w:val="00AD531B"/>
    <w:rsid w:val="00AF7CD7"/>
    <w:rsid w:val="00AF7EDD"/>
    <w:rsid w:val="00B04251"/>
    <w:rsid w:val="00B11008"/>
    <w:rsid w:val="00B11211"/>
    <w:rsid w:val="00B14C04"/>
    <w:rsid w:val="00B1524E"/>
    <w:rsid w:val="00B158D9"/>
    <w:rsid w:val="00B24A62"/>
    <w:rsid w:val="00B330D7"/>
    <w:rsid w:val="00B456BC"/>
    <w:rsid w:val="00B61E8F"/>
    <w:rsid w:val="00B756EF"/>
    <w:rsid w:val="00B75C28"/>
    <w:rsid w:val="00B75F80"/>
    <w:rsid w:val="00B76E70"/>
    <w:rsid w:val="00B812EE"/>
    <w:rsid w:val="00B872E7"/>
    <w:rsid w:val="00B90871"/>
    <w:rsid w:val="00B94C90"/>
    <w:rsid w:val="00B960F3"/>
    <w:rsid w:val="00BA51F4"/>
    <w:rsid w:val="00BA6E76"/>
    <w:rsid w:val="00BA7FF8"/>
    <w:rsid w:val="00BB2F4B"/>
    <w:rsid w:val="00BC0641"/>
    <w:rsid w:val="00BD1137"/>
    <w:rsid w:val="00BD6362"/>
    <w:rsid w:val="00BD7CE6"/>
    <w:rsid w:val="00BE1119"/>
    <w:rsid w:val="00BE2616"/>
    <w:rsid w:val="00BE2A79"/>
    <w:rsid w:val="00BE430A"/>
    <w:rsid w:val="00BE44FC"/>
    <w:rsid w:val="00BE643E"/>
    <w:rsid w:val="00BE6EF6"/>
    <w:rsid w:val="00C03478"/>
    <w:rsid w:val="00C04721"/>
    <w:rsid w:val="00C04C03"/>
    <w:rsid w:val="00C05554"/>
    <w:rsid w:val="00C060EB"/>
    <w:rsid w:val="00C078B7"/>
    <w:rsid w:val="00C16587"/>
    <w:rsid w:val="00C30FC3"/>
    <w:rsid w:val="00C358E7"/>
    <w:rsid w:val="00C367A9"/>
    <w:rsid w:val="00C40A18"/>
    <w:rsid w:val="00C40A9F"/>
    <w:rsid w:val="00C52131"/>
    <w:rsid w:val="00C56138"/>
    <w:rsid w:val="00C64CBC"/>
    <w:rsid w:val="00C8154D"/>
    <w:rsid w:val="00C826FB"/>
    <w:rsid w:val="00C82F8F"/>
    <w:rsid w:val="00C90735"/>
    <w:rsid w:val="00C948FA"/>
    <w:rsid w:val="00C958C1"/>
    <w:rsid w:val="00C97D82"/>
    <w:rsid w:val="00CA7CE3"/>
    <w:rsid w:val="00CB668F"/>
    <w:rsid w:val="00CC16B9"/>
    <w:rsid w:val="00CC4FA1"/>
    <w:rsid w:val="00CC5674"/>
    <w:rsid w:val="00CC74A4"/>
    <w:rsid w:val="00CD57A3"/>
    <w:rsid w:val="00CF10F0"/>
    <w:rsid w:val="00CF4CE8"/>
    <w:rsid w:val="00CF5C57"/>
    <w:rsid w:val="00D21D33"/>
    <w:rsid w:val="00D228A8"/>
    <w:rsid w:val="00D309D1"/>
    <w:rsid w:val="00D4107B"/>
    <w:rsid w:val="00D41163"/>
    <w:rsid w:val="00D44E30"/>
    <w:rsid w:val="00D462B1"/>
    <w:rsid w:val="00D53931"/>
    <w:rsid w:val="00D55AF3"/>
    <w:rsid w:val="00D572C9"/>
    <w:rsid w:val="00D819DB"/>
    <w:rsid w:val="00D877A9"/>
    <w:rsid w:val="00D97359"/>
    <w:rsid w:val="00D9745E"/>
    <w:rsid w:val="00D977CF"/>
    <w:rsid w:val="00D97DD4"/>
    <w:rsid w:val="00DA7A57"/>
    <w:rsid w:val="00DB7FF2"/>
    <w:rsid w:val="00DD064D"/>
    <w:rsid w:val="00DD2772"/>
    <w:rsid w:val="00DE1BA8"/>
    <w:rsid w:val="00DE6F50"/>
    <w:rsid w:val="00DF190D"/>
    <w:rsid w:val="00DF2224"/>
    <w:rsid w:val="00DF36C3"/>
    <w:rsid w:val="00E005D3"/>
    <w:rsid w:val="00E0745E"/>
    <w:rsid w:val="00E13EAC"/>
    <w:rsid w:val="00E14C54"/>
    <w:rsid w:val="00E15397"/>
    <w:rsid w:val="00E205EB"/>
    <w:rsid w:val="00E244FB"/>
    <w:rsid w:val="00E25564"/>
    <w:rsid w:val="00E3164D"/>
    <w:rsid w:val="00E36AA9"/>
    <w:rsid w:val="00E429C4"/>
    <w:rsid w:val="00E4301F"/>
    <w:rsid w:val="00E532B2"/>
    <w:rsid w:val="00E536CE"/>
    <w:rsid w:val="00E650A4"/>
    <w:rsid w:val="00E652D5"/>
    <w:rsid w:val="00E66160"/>
    <w:rsid w:val="00E714FB"/>
    <w:rsid w:val="00E75031"/>
    <w:rsid w:val="00E8016C"/>
    <w:rsid w:val="00E80A13"/>
    <w:rsid w:val="00E866A5"/>
    <w:rsid w:val="00E90550"/>
    <w:rsid w:val="00E90D74"/>
    <w:rsid w:val="00E94D80"/>
    <w:rsid w:val="00E95628"/>
    <w:rsid w:val="00E96869"/>
    <w:rsid w:val="00EB18BF"/>
    <w:rsid w:val="00EB20FB"/>
    <w:rsid w:val="00EB4A6C"/>
    <w:rsid w:val="00EC1596"/>
    <w:rsid w:val="00EC551A"/>
    <w:rsid w:val="00ED6E0B"/>
    <w:rsid w:val="00EF2854"/>
    <w:rsid w:val="00EF6B1E"/>
    <w:rsid w:val="00F10811"/>
    <w:rsid w:val="00F122B2"/>
    <w:rsid w:val="00F13771"/>
    <w:rsid w:val="00F15644"/>
    <w:rsid w:val="00F216B2"/>
    <w:rsid w:val="00F226A5"/>
    <w:rsid w:val="00F3086F"/>
    <w:rsid w:val="00F30B5F"/>
    <w:rsid w:val="00F34C52"/>
    <w:rsid w:val="00F36B70"/>
    <w:rsid w:val="00F42139"/>
    <w:rsid w:val="00F4713E"/>
    <w:rsid w:val="00F54B00"/>
    <w:rsid w:val="00F602B7"/>
    <w:rsid w:val="00F63044"/>
    <w:rsid w:val="00F6416E"/>
    <w:rsid w:val="00F77E4E"/>
    <w:rsid w:val="00F81DB0"/>
    <w:rsid w:val="00F8206F"/>
    <w:rsid w:val="00F84FD5"/>
    <w:rsid w:val="00F8575E"/>
    <w:rsid w:val="00F87A95"/>
    <w:rsid w:val="00F92788"/>
    <w:rsid w:val="00FA06BD"/>
    <w:rsid w:val="00FA0C20"/>
    <w:rsid w:val="00FB2240"/>
    <w:rsid w:val="00FB4FB3"/>
    <w:rsid w:val="00FD309C"/>
    <w:rsid w:val="00FD6256"/>
    <w:rsid w:val="00FD7363"/>
    <w:rsid w:val="00FE5331"/>
    <w:rsid w:val="00FF49BE"/>
    <w:rsid w:val="00FF7D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68E6"/>
  <w15:docId w15:val="{8F538C8D-A9A7-4830-B8B3-CB7E0623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45"/>
    <w:rPr>
      <w:rFonts w:ascii="Times New Roman" w:hAnsi="Times New Roman"/>
      <w:sz w:val="24"/>
    </w:rPr>
  </w:style>
  <w:style w:type="paragraph" w:styleId="Heading1">
    <w:name w:val="heading 1"/>
    <w:basedOn w:val="Normal"/>
    <w:next w:val="Normal"/>
    <w:link w:val="Heading1Char"/>
    <w:qFormat/>
    <w:rsid w:val="00792D2D"/>
    <w:pPr>
      <w:keepNext/>
      <w:spacing w:before="240" w:after="0" w:line="240" w:lineRule="auto"/>
      <w:ind w:right="567"/>
      <w:contextualSpacing/>
      <w:outlineLvl w:val="0"/>
    </w:pPr>
    <w:rPr>
      <w:rFonts w:cs="Arial"/>
      <w:b/>
      <w:bCs/>
      <w:kern w:val="32"/>
      <w:sz w:val="28"/>
      <w:szCs w:val="32"/>
    </w:rPr>
  </w:style>
  <w:style w:type="paragraph" w:styleId="Heading2">
    <w:name w:val="heading 2"/>
    <w:basedOn w:val="Normal"/>
    <w:next w:val="Normal"/>
    <w:link w:val="Heading2Char"/>
    <w:uiPriority w:val="9"/>
    <w:unhideWhenUsed/>
    <w:qFormat/>
    <w:rsid w:val="00792D2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92D2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0104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D2D"/>
    <w:rPr>
      <w:rFonts w:ascii="Times New Roman" w:hAnsi="Times New Roman" w:cs="Arial"/>
      <w:b/>
      <w:bCs/>
      <w:kern w:val="32"/>
      <w:sz w:val="28"/>
      <w:szCs w:val="32"/>
    </w:rPr>
  </w:style>
  <w:style w:type="character" w:customStyle="1" w:styleId="Heading2Char">
    <w:name w:val="Heading 2 Char"/>
    <w:basedOn w:val="DefaultParagraphFont"/>
    <w:link w:val="Heading2"/>
    <w:uiPriority w:val="9"/>
    <w:rsid w:val="00792D2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92D2D"/>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792D2D"/>
    <w:pPr>
      <w:ind w:left="720"/>
      <w:contextualSpacing/>
    </w:pPr>
  </w:style>
  <w:style w:type="paragraph" w:styleId="TOCHeading">
    <w:name w:val="TOC Heading"/>
    <w:basedOn w:val="Heading1"/>
    <w:next w:val="Normal"/>
    <w:uiPriority w:val="39"/>
    <w:unhideWhenUsed/>
    <w:qFormat/>
    <w:rsid w:val="00792D2D"/>
    <w:pPr>
      <w:keepLines/>
      <w:spacing w:line="259" w:lineRule="auto"/>
      <w:ind w:right="0"/>
      <w:contextualSpacing w:val="0"/>
      <w:outlineLvl w:val="9"/>
    </w:pPr>
    <w:rPr>
      <w:rFonts w:asciiTheme="majorHAnsi" w:eastAsiaTheme="majorEastAsia" w:hAnsiTheme="majorHAnsi" w:cstheme="majorBidi"/>
      <w:b w:val="0"/>
      <w:bCs w:val="0"/>
      <w:color w:val="2F5496" w:themeColor="accent1" w:themeShade="BF"/>
      <w:kern w:val="0"/>
      <w:sz w:val="32"/>
      <w:lang w:val="en-US"/>
    </w:rPr>
  </w:style>
  <w:style w:type="paragraph" w:styleId="TOC1">
    <w:name w:val="toc 1"/>
    <w:basedOn w:val="Normal"/>
    <w:next w:val="Normal"/>
    <w:autoRedefine/>
    <w:uiPriority w:val="39"/>
    <w:unhideWhenUsed/>
    <w:rsid w:val="002D11F8"/>
    <w:pPr>
      <w:tabs>
        <w:tab w:val="right" w:leader="dot" w:pos="9016"/>
      </w:tabs>
      <w:spacing w:after="100" w:line="480" w:lineRule="auto"/>
      <w:jc w:val="both"/>
    </w:pPr>
  </w:style>
  <w:style w:type="paragraph" w:styleId="TOC2">
    <w:name w:val="toc 2"/>
    <w:basedOn w:val="Normal"/>
    <w:next w:val="Normal"/>
    <w:autoRedefine/>
    <w:uiPriority w:val="39"/>
    <w:unhideWhenUsed/>
    <w:rsid w:val="00384EE6"/>
    <w:pPr>
      <w:tabs>
        <w:tab w:val="left" w:pos="450"/>
        <w:tab w:val="right" w:leader="dot" w:pos="7927"/>
      </w:tabs>
      <w:spacing w:after="100" w:line="480" w:lineRule="auto"/>
    </w:pPr>
  </w:style>
  <w:style w:type="character" w:styleId="Hyperlink">
    <w:name w:val="Hyperlink"/>
    <w:basedOn w:val="DefaultParagraphFont"/>
    <w:uiPriority w:val="99"/>
    <w:unhideWhenUsed/>
    <w:rsid w:val="00792D2D"/>
    <w:rPr>
      <w:color w:val="0563C1" w:themeColor="hyperlink"/>
      <w:u w:val="single"/>
    </w:rPr>
  </w:style>
  <w:style w:type="paragraph" w:styleId="TOC3">
    <w:name w:val="toc 3"/>
    <w:basedOn w:val="Normal"/>
    <w:next w:val="Normal"/>
    <w:autoRedefine/>
    <w:uiPriority w:val="39"/>
    <w:unhideWhenUsed/>
    <w:rsid w:val="00384EE6"/>
    <w:pPr>
      <w:tabs>
        <w:tab w:val="left" w:pos="720"/>
        <w:tab w:val="right" w:leader="dot" w:pos="7927"/>
      </w:tabs>
      <w:spacing w:after="100" w:line="480" w:lineRule="auto"/>
    </w:pPr>
  </w:style>
  <w:style w:type="character" w:customStyle="1" w:styleId="Heading4Char">
    <w:name w:val="Heading 4 Char"/>
    <w:basedOn w:val="DefaultParagraphFont"/>
    <w:link w:val="Heading4"/>
    <w:uiPriority w:val="9"/>
    <w:rsid w:val="0050104B"/>
    <w:rPr>
      <w:rFonts w:ascii="Times New Roman" w:eastAsiaTheme="majorEastAsia" w:hAnsi="Times New Roman" w:cstheme="majorBidi"/>
      <w:b/>
      <w:iCs/>
      <w:sz w:val="24"/>
    </w:rPr>
  </w:style>
  <w:style w:type="paragraph" w:styleId="TableofFigures">
    <w:name w:val="table of figures"/>
    <w:basedOn w:val="Normal"/>
    <w:next w:val="Normal"/>
    <w:uiPriority w:val="99"/>
    <w:unhideWhenUsed/>
    <w:rsid w:val="00350BD5"/>
    <w:pPr>
      <w:spacing w:after="0" w:line="480" w:lineRule="auto"/>
      <w:jc w:val="both"/>
    </w:pPr>
    <w:rPr>
      <w:szCs w:val="18"/>
      <w:lang w:val="en-US"/>
    </w:rPr>
  </w:style>
  <w:style w:type="character" w:customStyle="1" w:styleId="ListParagraphChar">
    <w:name w:val="List Paragraph Char"/>
    <w:link w:val="ListParagraph"/>
    <w:uiPriority w:val="34"/>
    <w:qFormat/>
    <w:locked/>
    <w:rsid w:val="00921E9F"/>
  </w:style>
  <w:style w:type="paragraph" w:styleId="NormalWeb">
    <w:name w:val="Normal (Web)"/>
    <w:basedOn w:val="Normal"/>
    <w:uiPriority w:val="99"/>
    <w:unhideWhenUsed/>
    <w:rsid w:val="00921E9F"/>
    <w:pPr>
      <w:spacing w:before="100" w:beforeAutospacing="1" w:after="100" w:afterAutospacing="1" w:line="360" w:lineRule="auto"/>
      <w:jc w:val="both"/>
    </w:pPr>
    <w:rPr>
      <w:rFonts w:eastAsia="Times New Roman" w:cs="Times New Roman"/>
      <w:szCs w:val="18"/>
      <w:lang w:val="en-US"/>
    </w:rPr>
  </w:style>
  <w:style w:type="paragraph" w:customStyle="1" w:styleId="Judul">
    <w:name w:val="Judul"/>
    <w:basedOn w:val="Heading1"/>
    <w:link w:val="JudulChar"/>
    <w:qFormat/>
    <w:rsid w:val="00921E9F"/>
    <w:pPr>
      <w:keepNext w:val="0"/>
      <w:tabs>
        <w:tab w:val="left" w:pos="737"/>
      </w:tabs>
      <w:spacing w:before="0" w:after="160"/>
      <w:ind w:right="0"/>
      <w:jc w:val="center"/>
    </w:pPr>
    <w:rPr>
      <w:rFonts w:asciiTheme="majorHAnsi" w:eastAsia="Times New Roman" w:hAnsiTheme="majorHAnsi" w:cs="Times New Roman"/>
      <w:color w:val="2F5496" w:themeColor="accent1" w:themeShade="BF"/>
      <w:kern w:val="36"/>
      <w:szCs w:val="28"/>
      <w:lang w:val="en-US"/>
    </w:rPr>
  </w:style>
  <w:style w:type="character" w:customStyle="1" w:styleId="JudulChar">
    <w:name w:val="Judul Char"/>
    <w:basedOn w:val="Heading1Char"/>
    <w:link w:val="Judul"/>
    <w:rsid w:val="00921E9F"/>
    <w:rPr>
      <w:rFonts w:asciiTheme="majorHAnsi" w:eastAsia="Times New Roman" w:hAnsiTheme="majorHAnsi" w:cs="Times New Roman"/>
      <w:b/>
      <w:bCs/>
      <w:color w:val="2F5496" w:themeColor="accent1" w:themeShade="BF"/>
      <w:kern w:val="36"/>
      <w:sz w:val="28"/>
      <w:szCs w:val="28"/>
      <w:lang w:val="en-US"/>
    </w:rPr>
  </w:style>
  <w:style w:type="paragraph" w:styleId="Header">
    <w:name w:val="header"/>
    <w:basedOn w:val="Normal"/>
    <w:link w:val="HeaderChar"/>
    <w:uiPriority w:val="99"/>
    <w:unhideWhenUsed/>
    <w:qFormat/>
    <w:rsid w:val="00921E9F"/>
    <w:pPr>
      <w:tabs>
        <w:tab w:val="center" w:pos="4680"/>
        <w:tab w:val="right" w:pos="9360"/>
      </w:tabs>
      <w:spacing w:after="0" w:line="240" w:lineRule="auto"/>
      <w:jc w:val="both"/>
    </w:pPr>
    <w:rPr>
      <w:szCs w:val="18"/>
      <w:lang w:val="en-US"/>
    </w:rPr>
  </w:style>
  <w:style w:type="character" w:customStyle="1" w:styleId="HeaderChar">
    <w:name w:val="Header Char"/>
    <w:basedOn w:val="DefaultParagraphFont"/>
    <w:link w:val="Header"/>
    <w:uiPriority w:val="99"/>
    <w:qFormat/>
    <w:rsid w:val="00921E9F"/>
    <w:rPr>
      <w:rFonts w:ascii="Times New Roman" w:hAnsi="Times New Roman"/>
      <w:sz w:val="24"/>
      <w:szCs w:val="18"/>
      <w:lang w:val="en-US"/>
    </w:rPr>
  </w:style>
  <w:style w:type="paragraph" w:styleId="Footer">
    <w:name w:val="footer"/>
    <w:basedOn w:val="Normal"/>
    <w:link w:val="FooterChar"/>
    <w:uiPriority w:val="99"/>
    <w:unhideWhenUsed/>
    <w:rsid w:val="00B0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251"/>
    <w:rPr>
      <w:rFonts w:ascii="Times New Roman" w:hAnsi="Times New Roman"/>
      <w:sz w:val="24"/>
    </w:rPr>
  </w:style>
  <w:style w:type="paragraph" w:styleId="Caption">
    <w:name w:val="caption"/>
    <w:basedOn w:val="Normal"/>
    <w:next w:val="Normal"/>
    <w:uiPriority w:val="35"/>
    <w:unhideWhenUsed/>
    <w:qFormat/>
    <w:rsid w:val="00457EC1"/>
    <w:pPr>
      <w:tabs>
        <w:tab w:val="left" w:pos="737"/>
      </w:tabs>
      <w:spacing w:after="200" w:line="240" w:lineRule="auto"/>
      <w:jc w:val="both"/>
    </w:pPr>
    <w:rPr>
      <w:i/>
      <w:iCs/>
      <w:color w:val="44546A" w:themeColor="text2"/>
      <w:sz w:val="18"/>
      <w:szCs w:val="18"/>
      <w:lang w:val="en-US"/>
    </w:rPr>
  </w:style>
  <w:style w:type="table" w:styleId="TableGrid">
    <w:name w:val="Table Grid"/>
    <w:basedOn w:val="TableNormal"/>
    <w:uiPriority w:val="59"/>
    <w:rsid w:val="007F021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F0219"/>
    <w:pPr>
      <w:spacing w:after="0" w:line="240" w:lineRule="auto"/>
    </w:pPr>
    <w:rPr>
      <w:rFonts w:ascii="Times New Roman" w:hAnsi="Times New Roman"/>
      <w:sz w:val="24"/>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7C"/>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UnresolvedMention">
    <w:name w:val="Unresolved Mention"/>
    <w:basedOn w:val="DefaultParagraphFont"/>
    <w:uiPriority w:val="99"/>
    <w:semiHidden/>
    <w:unhideWhenUsed/>
    <w:rsid w:val="00B76E70"/>
    <w:rPr>
      <w:color w:val="605E5C"/>
      <w:shd w:val="clear" w:color="auto" w:fill="E1DFDD"/>
    </w:rPr>
  </w:style>
  <w:style w:type="paragraph" w:customStyle="1" w:styleId="Tabel">
    <w:name w:val="Tabel"/>
    <w:basedOn w:val="Normal"/>
    <w:next w:val="Normal"/>
    <w:link w:val="TabelChar"/>
    <w:qFormat/>
    <w:rsid w:val="00E652D5"/>
    <w:pPr>
      <w:spacing w:after="0" w:line="360" w:lineRule="auto"/>
    </w:pPr>
    <w:rPr>
      <w:noProof/>
      <w:lang w:val="id-ID"/>
    </w:rPr>
  </w:style>
  <w:style w:type="character" w:customStyle="1" w:styleId="TabelChar">
    <w:name w:val="Tabel Char"/>
    <w:basedOn w:val="DefaultParagraphFont"/>
    <w:link w:val="Tabel"/>
    <w:rsid w:val="00E652D5"/>
    <w:rPr>
      <w:rFonts w:ascii="Times New Roman" w:hAnsi="Times New Roman"/>
      <w:noProof/>
      <w:sz w:val="24"/>
      <w:lang w:val="id-ID"/>
    </w:rPr>
  </w:style>
  <w:style w:type="table" w:styleId="TableGridLight">
    <w:name w:val="Grid Table Light"/>
    <w:basedOn w:val="TableNormal"/>
    <w:uiPriority w:val="40"/>
    <w:rsid w:val="005C5D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72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598">
      <w:bodyDiv w:val="1"/>
      <w:marLeft w:val="0"/>
      <w:marRight w:val="0"/>
      <w:marTop w:val="0"/>
      <w:marBottom w:val="0"/>
      <w:divBdr>
        <w:top w:val="none" w:sz="0" w:space="0" w:color="auto"/>
        <w:left w:val="none" w:sz="0" w:space="0" w:color="auto"/>
        <w:bottom w:val="none" w:sz="0" w:space="0" w:color="auto"/>
        <w:right w:val="none" w:sz="0" w:space="0" w:color="auto"/>
      </w:divBdr>
    </w:div>
    <w:div w:id="71315625">
      <w:bodyDiv w:val="1"/>
      <w:marLeft w:val="0"/>
      <w:marRight w:val="0"/>
      <w:marTop w:val="0"/>
      <w:marBottom w:val="0"/>
      <w:divBdr>
        <w:top w:val="none" w:sz="0" w:space="0" w:color="auto"/>
        <w:left w:val="none" w:sz="0" w:space="0" w:color="auto"/>
        <w:bottom w:val="none" w:sz="0" w:space="0" w:color="auto"/>
        <w:right w:val="none" w:sz="0" w:space="0" w:color="auto"/>
      </w:divBdr>
    </w:div>
    <w:div w:id="632639339">
      <w:bodyDiv w:val="1"/>
      <w:marLeft w:val="0"/>
      <w:marRight w:val="0"/>
      <w:marTop w:val="0"/>
      <w:marBottom w:val="0"/>
      <w:divBdr>
        <w:top w:val="none" w:sz="0" w:space="0" w:color="auto"/>
        <w:left w:val="none" w:sz="0" w:space="0" w:color="auto"/>
        <w:bottom w:val="none" w:sz="0" w:space="0" w:color="auto"/>
        <w:right w:val="none" w:sz="0" w:space="0" w:color="auto"/>
      </w:divBdr>
    </w:div>
    <w:div w:id="762844447">
      <w:bodyDiv w:val="1"/>
      <w:marLeft w:val="0"/>
      <w:marRight w:val="0"/>
      <w:marTop w:val="0"/>
      <w:marBottom w:val="0"/>
      <w:divBdr>
        <w:top w:val="none" w:sz="0" w:space="0" w:color="auto"/>
        <w:left w:val="none" w:sz="0" w:space="0" w:color="auto"/>
        <w:bottom w:val="none" w:sz="0" w:space="0" w:color="auto"/>
        <w:right w:val="none" w:sz="0" w:space="0" w:color="auto"/>
      </w:divBdr>
    </w:div>
    <w:div w:id="1137796868">
      <w:bodyDiv w:val="1"/>
      <w:marLeft w:val="0"/>
      <w:marRight w:val="0"/>
      <w:marTop w:val="0"/>
      <w:marBottom w:val="0"/>
      <w:divBdr>
        <w:top w:val="none" w:sz="0" w:space="0" w:color="auto"/>
        <w:left w:val="none" w:sz="0" w:space="0" w:color="auto"/>
        <w:bottom w:val="none" w:sz="0" w:space="0" w:color="auto"/>
        <w:right w:val="none" w:sz="0" w:space="0" w:color="auto"/>
      </w:divBdr>
    </w:div>
    <w:div w:id="1443500360">
      <w:bodyDiv w:val="1"/>
      <w:marLeft w:val="0"/>
      <w:marRight w:val="0"/>
      <w:marTop w:val="0"/>
      <w:marBottom w:val="0"/>
      <w:divBdr>
        <w:top w:val="none" w:sz="0" w:space="0" w:color="auto"/>
        <w:left w:val="none" w:sz="0" w:space="0" w:color="auto"/>
        <w:bottom w:val="none" w:sz="0" w:space="0" w:color="auto"/>
        <w:right w:val="none" w:sz="0" w:space="0" w:color="auto"/>
      </w:divBdr>
    </w:div>
    <w:div w:id="1605961018">
      <w:bodyDiv w:val="1"/>
      <w:marLeft w:val="0"/>
      <w:marRight w:val="0"/>
      <w:marTop w:val="0"/>
      <w:marBottom w:val="0"/>
      <w:divBdr>
        <w:top w:val="none" w:sz="0" w:space="0" w:color="auto"/>
        <w:left w:val="none" w:sz="0" w:space="0" w:color="auto"/>
        <w:bottom w:val="none" w:sz="0" w:space="0" w:color="auto"/>
        <w:right w:val="none" w:sz="0" w:space="0" w:color="auto"/>
      </w:divBdr>
    </w:div>
    <w:div w:id="1661423239">
      <w:bodyDiv w:val="1"/>
      <w:marLeft w:val="0"/>
      <w:marRight w:val="0"/>
      <w:marTop w:val="0"/>
      <w:marBottom w:val="0"/>
      <w:divBdr>
        <w:top w:val="none" w:sz="0" w:space="0" w:color="auto"/>
        <w:left w:val="none" w:sz="0" w:space="0" w:color="auto"/>
        <w:bottom w:val="none" w:sz="0" w:space="0" w:color="auto"/>
        <w:right w:val="none" w:sz="0" w:space="0" w:color="auto"/>
      </w:divBdr>
    </w:div>
    <w:div w:id="1950427352">
      <w:bodyDiv w:val="1"/>
      <w:marLeft w:val="0"/>
      <w:marRight w:val="0"/>
      <w:marTop w:val="0"/>
      <w:marBottom w:val="0"/>
      <w:divBdr>
        <w:top w:val="none" w:sz="0" w:space="0" w:color="auto"/>
        <w:left w:val="none" w:sz="0" w:space="0" w:color="auto"/>
        <w:bottom w:val="none" w:sz="0" w:space="0" w:color="auto"/>
        <w:right w:val="none" w:sz="0" w:space="0" w:color="auto"/>
      </w:divBdr>
    </w:div>
    <w:div w:id="1999921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5D38-7229-4152-8B37-8AFFFA23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1</Pages>
  <Words>6718</Words>
  <Characters>38297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Hanun Nabila</cp:lastModifiedBy>
  <cp:revision>37</cp:revision>
  <dcterms:created xsi:type="dcterms:W3CDTF">2022-06-13T12:45:00Z</dcterms:created>
  <dcterms:modified xsi:type="dcterms:W3CDTF">2022-06-27T06:00:00Z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ab289476-5a83-380d-9bce-706c5a5dcd80</vt:lpwstr>
  </property>
  <property fmtid="{D5CDD505-2E9C-101B-9397-08002B2CF9AE}" pid="24" name="Mendeley Citation Style_1">
    <vt:lpwstr>http://www.zotero.org/styles/vancouver-superscript</vt:lpwstr>
  </property>
</Properties>
</file>