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79" w:lineRule="auto" w:before="161"/>
        <w:ind w:left="6108" w:right="120" w:firstLine="240"/>
        <w:jc w:val="right"/>
      </w:pPr>
      <w:r>
        <w:rPr/>
        <w:t>Fakultas</w:t>
      </w:r>
      <w:r>
        <w:rPr>
          <w:spacing w:val="5"/>
        </w:rPr>
        <w:t> </w:t>
      </w:r>
      <w:r>
        <w:rPr>
          <w:spacing w:val="-3"/>
        </w:rPr>
        <w:t>Kedokteran</w:t>
      </w:r>
      <w:r>
        <w:rPr>
          <w:w w:val="99"/>
        </w:rPr>
        <w:t> </w:t>
      </w:r>
      <w:r>
        <w:rPr/>
        <w:t>Universitas</w:t>
      </w:r>
      <w:r>
        <w:rPr>
          <w:spacing w:val="6"/>
        </w:rPr>
        <w:t> </w:t>
      </w:r>
      <w:r>
        <w:rPr>
          <w:spacing w:val="-3"/>
        </w:rPr>
        <w:t>Diponegoro</w:t>
      </w:r>
    </w:p>
    <w:p>
      <w:pPr>
        <w:spacing w:before="1"/>
        <w:ind w:left="0" w:right="109" w:firstLine="0"/>
        <w:jc w:val="right"/>
        <w:rPr>
          <w:b/>
          <w:sz w:val="24"/>
        </w:rPr>
      </w:pPr>
      <w:r>
        <w:rPr>
          <w:b/>
          <w:sz w:val="24"/>
        </w:rPr>
        <w:t>Mei,</w:t>
      </w:r>
      <w:r>
        <w:rPr>
          <w:b/>
          <w:spacing w:val="2"/>
          <w:sz w:val="24"/>
        </w:rPr>
        <w:t> </w:t>
      </w:r>
      <w:r>
        <w:rPr>
          <w:b/>
          <w:sz w:val="24"/>
        </w:rPr>
        <w:t>2022</w:t>
      </w:r>
    </w:p>
    <w:p>
      <w:pPr>
        <w:pStyle w:val="BodyText"/>
        <w:rPr>
          <w:b/>
          <w:sz w:val="20"/>
        </w:rPr>
      </w:pPr>
    </w:p>
    <w:p>
      <w:pPr>
        <w:pStyle w:val="BodyText"/>
        <w:rPr>
          <w:b/>
          <w:sz w:val="20"/>
        </w:rPr>
      </w:pPr>
    </w:p>
    <w:p>
      <w:pPr>
        <w:spacing w:before="215"/>
        <w:ind w:left="3885" w:right="3415" w:firstLine="0"/>
        <w:jc w:val="center"/>
        <w:rPr>
          <w:b/>
          <w:sz w:val="24"/>
        </w:rPr>
      </w:pPr>
      <w:bookmarkStart w:name="ABSTRAK" w:id="1"/>
      <w:bookmarkEnd w:id="1"/>
      <w:r>
        <w:rPr/>
      </w:r>
      <w:r>
        <w:rPr>
          <w:b/>
          <w:sz w:val="24"/>
        </w:rPr>
        <w:t>ABSTRAK</w:t>
      </w:r>
    </w:p>
    <w:p>
      <w:pPr>
        <w:pStyle w:val="BodyText"/>
        <w:rPr>
          <w:b/>
          <w:sz w:val="26"/>
        </w:rPr>
      </w:pPr>
    </w:p>
    <w:p>
      <w:pPr>
        <w:spacing w:before="155"/>
        <w:ind w:left="586" w:right="0" w:firstLine="0"/>
        <w:jc w:val="left"/>
        <w:rPr>
          <w:b/>
          <w:sz w:val="24"/>
        </w:rPr>
      </w:pPr>
      <w:r>
        <w:rPr>
          <w:b/>
          <w:sz w:val="24"/>
        </w:rPr>
        <w:t>Ferosa Diyaningrum</w:t>
      </w:r>
    </w:p>
    <w:p>
      <w:pPr>
        <w:spacing w:line="247" w:lineRule="auto" w:before="151"/>
        <w:ind w:left="586" w:right="120" w:firstLine="0"/>
        <w:jc w:val="both"/>
        <w:rPr>
          <w:b/>
          <w:sz w:val="24"/>
        </w:rPr>
      </w:pPr>
      <w:r>
        <w:rPr>
          <w:b/>
          <w:sz w:val="24"/>
        </w:rPr>
        <w:t>Hubungan Kecemasan dengan Kualitas Hidup pada Wanita Menopause di Wilayah Pesisir Desa Karanggondang</w:t>
      </w:r>
    </w:p>
    <w:p>
      <w:pPr>
        <w:spacing w:before="152"/>
        <w:ind w:left="586" w:right="0" w:firstLine="0"/>
        <w:jc w:val="left"/>
        <w:rPr>
          <w:b/>
          <w:sz w:val="24"/>
        </w:rPr>
      </w:pPr>
      <w:r>
        <w:rPr>
          <w:b/>
          <w:sz w:val="24"/>
        </w:rPr>
        <w:t>xiv + 81 Halaman + 9 Tabel + 2 Gambar + 14 Lampiran</w:t>
      </w:r>
    </w:p>
    <w:p>
      <w:pPr>
        <w:pStyle w:val="BodyText"/>
        <w:spacing w:before="146"/>
        <w:ind w:left="586" w:right="109"/>
        <w:jc w:val="both"/>
      </w:pPr>
      <w:r>
        <w:rPr/>
        <w:t>Menopause</w:t>
      </w:r>
      <w:r>
        <w:rPr>
          <w:spacing w:val="-7"/>
        </w:rPr>
        <w:t> </w:t>
      </w:r>
      <w:r>
        <w:rPr/>
        <w:t>merupakan</w:t>
      </w:r>
      <w:r>
        <w:rPr>
          <w:spacing w:val="-12"/>
        </w:rPr>
        <w:t> </w:t>
      </w:r>
      <w:r>
        <w:rPr/>
        <w:t>fase</w:t>
      </w:r>
      <w:r>
        <w:rPr>
          <w:spacing w:val="-12"/>
        </w:rPr>
        <w:t> </w:t>
      </w:r>
      <w:r>
        <w:rPr/>
        <w:t>alamiah</w:t>
      </w:r>
      <w:r>
        <w:rPr>
          <w:spacing w:val="-15"/>
        </w:rPr>
        <w:t> </w:t>
      </w:r>
      <w:r>
        <w:rPr/>
        <w:t>pada</w:t>
      </w:r>
      <w:r>
        <w:rPr>
          <w:spacing w:val="-12"/>
        </w:rPr>
        <w:t> </w:t>
      </w:r>
      <w:r>
        <w:rPr/>
        <w:t>wanita</w:t>
      </w:r>
      <w:r>
        <w:rPr>
          <w:spacing w:val="-8"/>
        </w:rPr>
        <w:t> </w:t>
      </w:r>
      <w:r>
        <w:rPr>
          <w:spacing w:val="-3"/>
        </w:rPr>
        <w:t>yang</w:t>
      </w:r>
      <w:r>
        <w:rPr>
          <w:spacing w:val="-11"/>
        </w:rPr>
        <w:t> </w:t>
      </w:r>
      <w:r>
        <w:rPr/>
        <w:t>ditandai</w:t>
      </w:r>
      <w:r>
        <w:rPr>
          <w:spacing w:val="-20"/>
        </w:rPr>
        <w:t> </w:t>
      </w:r>
      <w:r>
        <w:rPr/>
        <w:t>dengan</w:t>
      </w:r>
      <w:r>
        <w:rPr>
          <w:spacing w:val="-12"/>
        </w:rPr>
        <w:t> </w:t>
      </w:r>
      <w:r>
        <w:rPr/>
        <w:t>berakhirnya siklus menstruasi. Wanita menopause pada umumnya mengalami keluhan, baik secara fisik maupun psikologis yang mempengaruhi terjadinya kecemasan. Kecemasan yang terjadi pada wanita menopause dapat berpengaruh terhadap kualitas hidup. Wanita menopause di wilayah pesisir menghadapi adanya berbagai keluhan, salah satunya yaitu kecemasan. Meskipun dengan adanya keluhan tersebut, wanita menopause </w:t>
      </w:r>
      <w:r>
        <w:rPr>
          <w:spacing w:val="-3"/>
        </w:rPr>
        <w:t>masih </w:t>
      </w:r>
      <w:r>
        <w:rPr/>
        <w:t>tetap </w:t>
      </w:r>
      <w:r>
        <w:rPr>
          <w:spacing w:val="-3"/>
        </w:rPr>
        <w:t>mampu </w:t>
      </w:r>
      <w:r>
        <w:rPr/>
        <w:t>beraktivitas dalam pekerjaannya dan hal ini berpengaruh pada kualitas hidup. Penelitian ini memiliki tujuan untuk mengetahui bagaimana hubungan antara tingkat kecemasan dengan kualitas hidup wanita menopause di wilayah pesisir Desa Karanggondang. Jenis penelitian ini merupakan kuantitatif non-eksperimental dengan desain penelitian deskriptif korelasional. Teknik pengambilan sampel yang digunakan yaitu </w:t>
      </w:r>
      <w:r>
        <w:rPr>
          <w:i/>
        </w:rPr>
        <w:t>proportionate </w:t>
      </w:r>
      <w:r>
        <w:rPr>
          <w:i/>
        </w:rPr>
        <w:t>random sampling </w:t>
      </w:r>
      <w:r>
        <w:rPr/>
        <w:t>dengan besar sampel 90 responden. Instrumen </w:t>
      </w:r>
      <w:r>
        <w:rPr>
          <w:spacing w:val="-3"/>
        </w:rPr>
        <w:t>yang </w:t>
      </w:r>
      <w:r>
        <w:rPr/>
        <w:t>digunakan dalam penelitian ini adalah kuesioner HRS-A untuk mengukur tingkat kecemasan dan kuesioner MENQOL untuk mengukur kualitas hidup wanita menopause. Data yang diperoleh dianalisis menggunakan uji korelasi </w:t>
      </w:r>
      <w:r>
        <w:rPr>
          <w:i/>
        </w:rPr>
        <w:t>spearman rho’s. </w:t>
      </w:r>
      <w:r>
        <w:rPr/>
        <w:t>Hasil </w:t>
      </w:r>
      <w:r>
        <w:rPr>
          <w:spacing w:val="3"/>
        </w:rPr>
        <w:t>dari </w:t>
      </w:r>
      <w:r>
        <w:rPr/>
        <w:t>penelitian menunjukkan bahwa mayoritas responden sebanyak 39 responden (43,3%) mengalami cemas ringan, mayoritas responden sebanyak 51 responden (56,7%) memiliki kualitas hidup baik, serta hasil analisis bivariat diperoleh bahwa terdapat</w:t>
      </w:r>
      <w:r>
        <w:rPr>
          <w:spacing w:val="-1"/>
        </w:rPr>
        <w:t> </w:t>
      </w:r>
      <w:r>
        <w:rPr/>
        <w:t>hubungan</w:t>
      </w:r>
      <w:r>
        <w:rPr>
          <w:spacing w:val="-6"/>
        </w:rPr>
        <w:t> </w:t>
      </w:r>
      <w:r>
        <w:rPr>
          <w:spacing w:val="-3"/>
        </w:rPr>
        <w:t>yang</w:t>
      </w:r>
      <w:r>
        <w:rPr>
          <w:spacing w:val="-5"/>
        </w:rPr>
        <w:t> </w:t>
      </w:r>
      <w:r>
        <w:rPr/>
        <w:t>signifikan</w:t>
      </w:r>
      <w:r>
        <w:rPr>
          <w:spacing w:val="-10"/>
        </w:rPr>
        <w:t> </w:t>
      </w:r>
      <w:r>
        <w:rPr/>
        <w:t>antara</w:t>
      </w:r>
      <w:r>
        <w:rPr>
          <w:spacing w:val="-12"/>
        </w:rPr>
        <w:t> </w:t>
      </w:r>
      <w:r>
        <w:rPr/>
        <w:t>tingkat kecemasan</w:t>
      </w:r>
      <w:r>
        <w:rPr>
          <w:spacing w:val="-11"/>
        </w:rPr>
        <w:t> </w:t>
      </w:r>
      <w:r>
        <w:rPr/>
        <w:t>dengan</w:t>
      </w:r>
      <w:r>
        <w:rPr>
          <w:spacing w:val="-10"/>
        </w:rPr>
        <w:t> </w:t>
      </w:r>
      <w:r>
        <w:rPr/>
        <w:t>kualitas</w:t>
      </w:r>
      <w:r>
        <w:rPr>
          <w:spacing w:val="-2"/>
        </w:rPr>
        <w:t> </w:t>
      </w:r>
      <w:r>
        <w:rPr/>
        <w:t>hidup pada wanita menopause (</w:t>
      </w:r>
      <w:r>
        <w:rPr>
          <w:i/>
        </w:rPr>
        <w:t>p-value</w:t>
      </w:r>
      <w:r>
        <w:rPr/>
        <w:t>= 0,000 dan r= 0,639). Disarankan kepada wanita menopause untuk </w:t>
      </w:r>
      <w:r>
        <w:rPr>
          <w:spacing w:val="-3"/>
        </w:rPr>
        <w:t>lebih </w:t>
      </w:r>
      <w:r>
        <w:rPr/>
        <w:t>aktif dalam mencari informasi mengenai perubahan menopause sehingga dapat mengurangi kecemasan dan meningkatkan kualitas hidup.</w:t>
      </w:r>
    </w:p>
    <w:p>
      <w:pPr>
        <w:spacing w:before="166"/>
        <w:ind w:left="586" w:right="0" w:firstLine="0"/>
        <w:jc w:val="left"/>
        <w:rPr>
          <w:sz w:val="24"/>
        </w:rPr>
      </w:pPr>
      <w:r>
        <w:rPr>
          <w:b/>
          <w:sz w:val="24"/>
        </w:rPr>
        <w:t>Kata Kunci: </w:t>
      </w:r>
      <w:r>
        <w:rPr>
          <w:sz w:val="24"/>
        </w:rPr>
        <w:t>Kecemasan, Kualitas Hidup, Menopause</w:t>
      </w:r>
    </w:p>
    <w:p>
      <w:pPr>
        <w:spacing w:before="180"/>
        <w:ind w:left="586" w:right="0" w:firstLine="0"/>
        <w:jc w:val="left"/>
        <w:rPr>
          <w:sz w:val="24"/>
        </w:rPr>
      </w:pPr>
      <w:r>
        <w:rPr>
          <w:b/>
          <w:sz w:val="24"/>
        </w:rPr>
        <w:t>Daftar Pustaka: </w:t>
      </w:r>
      <w:r>
        <w:rPr>
          <w:sz w:val="24"/>
        </w:rPr>
        <w:t>63 (1994-2021)</w:t>
      </w:r>
    </w:p>
    <w:p>
      <w:pPr>
        <w:spacing w:after="0"/>
        <w:jc w:val="left"/>
        <w:rPr>
          <w:sz w:val="24"/>
        </w:rPr>
        <w:sectPr>
          <w:headerReference w:type="default" r:id="rId5"/>
          <w:footerReference w:type="default" r:id="rId6"/>
          <w:type w:val="continuous"/>
          <w:pgSz w:w="11910" w:h="16840"/>
          <w:pgMar w:header="2278" w:footer="998" w:top="2540" w:bottom="1180" w:left="1680" w:right="1580"/>
          <w:pgNumType w:start="1"/>
        </w:sectPr>
      </w:pPr>
    </w:p>
    <w:p>
      <w:pPr>
        <w:pStyle w:val="Heading1"/>
        <w:spacing w:line="379" w:lineRule="auto" w:before="161"/>
        <w:ind w:left="6199" w:right="114" w:firstLine="288"/>
        <w:jc w:val="right"/>
      </w:pPr>
      <w:r>
        <w:rPr/>
        <w:t>Faculty</w:t>
      </w:r>
      <w:r>
        <w:rPr>
          <w:spacing w:val="-7"/>
        </w:rPr>
        <w:t> </w:t>
      </w:r>
      <w:r>
        <w:rPr/>
        <w:t>of</w:t>
      </w:r>
      <w:r>
        <w:rPr>
          <w:spacing w:val="-10"/>
        </w:rPr>
        <w:t> </w:t>
      </w:r>
      <w:r>
        <w:rPr/>
        <w:t>Medicine Diponegoro</w:t>
      </w:r>
      <w:r>
        <w:rPr>
          <w:spacing w:val="-11"/>
        </w:rPr>
        <w:t> </w:t>
      </w:r>
      <w:r>
        <w:rPr/>
        <w:t>University</w:t>
      </w:r>
    </w:p>
    <w:p>
      <w:pPr>
        <w:spacing w:before="1"/>
        <w:ind w:left="0" w:right="109" w:firstLine="0"/>
        <w:jc w:val="right"/>
        <w:rPr>
          <w:b/>
          <w:sz w:val="24"/>
        </w:rPr>
      </w:pPr>
      <w:r>
        <w:rPr>
          <w:b/>
          <w:sz w:val="24"/>
        </w:rPr>
        <w:t>May,</w:t>
      </w:r>
      <w:r>
        <w:rPr>
          <w:b/>
          <w:spacing w:val="2"/>
          <w:sz w:val="24"/>
        </w:rPr>
        <w:t> </w:t>
      </w:r>
      <w:r>
        <w:rPr>
          <w:b/>
          <w:sz w:val="24"/>
        </w:rPr>
        <w:t>2022</w:t>
      </w:r>
    </w:p>
    <w:p>
      <w:pPr>
        <w:pStyle w:val="BodyText"/>
        <w:rPr>
          <w:b/>
          <w:sz w:val="20"/>
        </w:rPr>
      </w:pPr>
    </w:p>
    <w:p>
      <w:pPr>
        <w:pStyle w:val="BodyText"/>
        <w:rPr>
          <w:b/>
          <w:sz w:val="20"/>
        </w:rPr>
      </w:pPr>
    </w:p>
    <w:p>
      <w:pPr>
        <w:spacing w:before="215"/>
        <w:ind w:left="3887" w:right="3415" w:firstLine="0"/>
        <w:jc w:val="center"/>
        <w:rPr>
          <w:b/>
          <w:sz w:val="24"/>
        </w:rPr>
      </w:pPr>
      <w:bookmarkStart w:name="ABSTRACT" w:id="2"/>
      <w:bookmarkEnd w:id="2"/>
      <w:r>
        <w:rPr/>
      </w:r>
      <w:r>
        <w:rPr>
          <w:b/>
          <w:sz w:val="24"/>
        </w:rPr>
        <w:t>ABSTRACT</w:t>
      </w:r>
    </w:p>
    <w:p>
      <w:pPr>
        <w:pStyle w:val="BodyText"/>
        <w:spacing w:before="2"/>
        <w:rPr>
          <w:b/>
          <w:sz w:val="38"/>
        </w:rPr>
      </w:pPr>
    </w:p>
    <w:p>
      <w:pPr>
        <w:spacing w:before="0"/>
        <w:ind w:left="586" w:right="0" w:firstLine="0"/>
        <w:jc w:val="left"/>
        <w:rPr>
          <w:b/>
          <w:sz w:val="24"/>
        </w:rPr>
      </w:pPr>
      <w:r>
        <w:rPr>
          <w:b/>
          <w:sz w:val="24"/>
        </w:rPr>
        <w:t>Ferosa Diyaningrum</w:t>
      </w:r>
    </w:p>
    <w:p>
      <w:pPr>
        <w:spacing w:line="247" w:lineRule="auto" w:before="152"/>
        <w:ind w:left="586" w:right="128" w:firstLine="0"/>
        <w:jc w:val="both"/>
        <w:rPr>
          <w:b/>
          <w:sz w:val="24"/>
        </w:rPr>
      </w:pPr>
      <w:r>
        <w:rPr>
          <w:b/>
          <w:sz w:val="24"/>
        </w:rPr>
        <w:t>The Relationship of Anxiety with Quality of Life among Menopausal Women in the Coastal Area of Karanggondang Village</w:t>
      </w:r>
    </w:p>
    <w:p>
      <w:pPr>
        <w:spacing w:before="151"/>
        <w:ind w:left="586" w:right="0" w:firstLine="0"/>
        <w:jc w:val="left"/>
        <w:rPr>
          <w:b/>
          <w:sz w:val="24"/>
        </w:rPr>
      </w:pPr>
      <w:r>
        <w:rPr>
          <w:b/>
          <w:sz w:val="24"/>
        </w:rPr>
        <w:t>xiv + 81 Pages + 9 Tables + 2 Pictures + 14 Attachment</w:t>
      </w:r>
    </w:p>
    <w:p>
      <w:pPr>
        <w:pStyle w:val="BodyText"/>
        <w:spacing w:before="152"/>
        <w:ind w:left="586" w:right="110"/>
        <w:jc w:val="both"/>
      </w:pPr>
      <w:r>
        <w:rPr/>
        <w:t>Menopause </w:t>
      </w:r>
      <w:r>
        <w:rPr>
          <w:spacing w:val="-3"/>
        </w:rPr>
        <w:t>is </w:t>
      </w:r>
      <w:r>
        <w:rPr/>
        <w:t>a natural phase </w:t>
      </w:r>
      <w:r>
        <w:rPr>
          <w:spacing w:val="-3"/>
        </w:rPr>
        <w:t>in </w:t>
      </w:r>
      <w:r>
        <w:rPr/>
        <w:t>women marked by the end of the menstruation cycle. Menopausal women generally experience complaints both physically and psychologically that can affect the occurrence of anxiety. Anxiety that occurs </w:t>
      </w:r>
      <w:r>
        <w:rPr>
          <w:spacing w:val="-3"/>
        </w:rPr>
        <w:t>in </w:t>
      </w:r>
      <w:r>
        <w:rPr/>
        <w:t>menopausal women can affect the quality </w:t>
      </w:r>
      <w:r>
        <w:rPr>
          <w:spacing w:val="4"/>
        </w:rPr>
        <w:t>of </w:t>
      </w:r>
      <w:r>
        <w:rPr/>
        <w:t>life. Menopausal women </w:t>
      </w:r>
      <w:r>
        <w:rPr>
          <w:spacing w:val="-3"/>
        </w:rPr>
        <w:t>in </w:t>
      </w:r>
      <w:r>
        <w:rPr/>
        <w:t>coastal areas encounter various complaints, one of which </w:t>
      </w:r>
      <w:r>
        <w:rPr>
          <w:spacing w:val="-5"/>
        </w:rPr>
        <w:t>is </w:t>
      </w:r>
      <w:r>
        <w:rPr/>
        <w:t>anxiety. Despite these complaints, menopausal</w:t>
      </w:r>
      <w:r>
        <w:rPr>
          <w:spacing w:val="-15"/>
        </w:rPr>
        <w:t> </w:t>
      </w:r>
      <w:r>
        <w:rPr/>
        <w:t>women</w:t>
      </w:r>
      <w:r>
        <w:rPr>
          <w:spacing w:val="-12"/>
        </w:rPr>
        <w:t> </w:t>
      </w:r>
      <w:r>
        <w:rPr/>
        <w:t>are</w:t>
      </w:r>
      <w:r>
        <w:rPr>
          <w:spacing w:val="-7"/>
        </w:rPr>
        <w:t> </w:t>
      </w:r>
      <w:r>
        <w:rPr/>
        <w:t>still</w:t>
      </w:r>
      <w:r>
        <w:rPr>
          <w:spacing w:val="-10"/>
        </w:rPr>
        <w:t> </w:t>
      </w:r>
      <w:r>
        <w:rPr/>
        <w:t>able</w:t>
      </w:r>
      <w:r>
        <w:rPr>
          <w:spacing w:val="-8"/>
        </w:rPr>
        <w:t> </w:t>
      </w:r>
      <w:r>
        <w:rPr/>
        <w:t>to</w:t>
      </w:r>
      <w:r>
        <w:rPr>
          <w:spacing w:val="-5"/>
        </w:rPr>
        <w:t> </w:t>
      </w:r>
      <w:r>
        <w:rPr>
          <w:spacing w:val="-3"/>
        </w:rPr>
        <w:t>be</w:t>
      </w:r>
      <w:r>
        <w:rPr>
          <w:spacing w:val="-12"/>
        </w:rPr>
        <w:t> </w:t>
      </w:r>
      <w:r>
        <w:rPr/>
        <w:t>active</w:t>
      </w:r>
      <w:r>
        <w:rPr>
          <w:spacing w:val="-3"/>
        </w:rPr>
        <w:t> in</w:t>
      </w:r>
      <w:r>
        <w:rPr>
          <w:spacing w:val="-11"/>
        </w:rPr>
        <w:t> </w:t>
      </w:r>
      <w:r>
        <w:rPr/>
        <w:t>work</w:t>
      </w:r>
      <w:r>
        <w:rPr>
          <w:spacing w:val="-12"/>
        </w:rPr>
        <w:t> </w:t>
      </w:r>
      <w:r>
        <w:rPr/>
        <w:t>activities</w:t>
      </w:r>
      <w:r>
        <w:rPr>
          <w:spacing w:val="-8"/>
        </w:rPr>
        <w:t> </w:t>
      </w:r>
      <w:r>
        <w:rPr/>
        <w:t>and</w:t>
      </w:r>
      <w:r>
        <w:rPr>
          <w:spacing w:val="2"/>
        </w:rPr>
        <w:t> </w:t>
      </w:r>
      <w:r>
        <w:rPr/>
        <w:t>this can</w:t>
      </w:r>
      <w:r>
        <w:rPr>
          <w:spacing w:val="-6"/>
        </w:rPr>
        <w:t> </w:t>
      </w:r>
      <w:r>
        <w:rPr/>
        <w:t>affect the</w:t>
      </w:r>
      <w:r>
        <w:rPr>
          <w:spacing w:val="-4"/>
        </w:rPr>
        <w:t> </w:t>
      </w:r>
      <w:r>
        <w:rPr/>
        <w:t>quality</w:t>
      </w:r>
      <w:r>
        <w:rPr>
          <w:spacing w:val="-10"/>
        </w:rPr>
        <w:t> </w:t>
      </w:r>
      <w:r>
        <w:rPr>
          <w:spacing w:val="4"/>
        </w:rPr>
        <w:t>of</w:t>
      </w:r>
      <w:r>
        <w:rPr>
          <w:spacing w:val="-8"/>
        </w:rPr>
        <w:t> </w:t>
      </w:r>
      <w:r>
        <w:rPr/>
        <w:t>life.</w:t>
      </w:r>
      <w:r>
        <w:rPr>
          <w:spacing w:val="-1"/>
        </w:rPr>
        <w:t> </w:t>
      </w:r>
      <w:r>
        <w:rPr/>
        <w:t>This</w:t>
      </w:r>
      <w:r>
        <w:rPr>
          <w:spacing w:val="-3"/>
        </w:rPr>
        <w:t> </w:t>
      </w:r>
      <w:r>
        <w:rPr/>
        <w:t>study</w:t>
      </w:r>
      <w:r>
        <w:rPr>
          <w:spacing w:val="-13"/>
        </w:rPr>
        <w:t> </w:t>
      </w:r>
      <w:r>
        <w:rPr/>
        <w:t>aims</w:t>
      </w:r>
      <w:r>
        <w:rPr>
          <w:spacing w:val="-7"/>
        </w:rPr>
        <w:t> </w:t>
      </w:r>
      <w:r>
        <w:rPr>
          <w:spacing w:val="2"/>
        </w:rPr>
        <w:t>to</w:t>
      </w:r>
      <w:r>
        <w:rPr>
          <w:spacing w:val="-1"/>
        </w:rPr>
        <w:t> </w:t>
      </w:r>
      <w:r>
        <w:rPr/>
        <w:t>determine</w:t>
      </w:r>
      <w:r>
        <w:rPr>
          <w:spacing w:val="-6"/>
        </w:rPr>
        <w:t> </w:t>
      </w:r>
      <w:r>
        <w:rPr/>
        <w:t>the</w:t>
      </w:r>
      <w:r>
        <w:rPr>
          <w:spacing w:val="-6"/>
        </w:rPr>
        <w:t> </w:t>
      </w:r>
      <w:r>
        <w:rPr/>
        <w:t>relationship between anxiety levels and the quality </w:t>
      </w:r>
      <w:r>
        <w:rPr>
          <w:spacing w:val="4"/>
        </w:rPr>
        <w:t>of </w:t>
      </w:r>
      <w:r>
        <w:rPr/>
        <w:t>life among menopausal women </w:t>
      </w:r>
      <w:r>
        <w:rPr>
          <w:spacing w:val="-3"/>
        </w:rPr>
        <w:t>in </w:t>
      </w:r>
      <w:r>
        <w:rPr/>
        <w:t>the coastal area of Karanggondang Village. The type </w:t>
      </w:r>
      <w:r>
        <w:rPr>
          <w:spacing w:val="4"/>
        </w:rPr>
        <w:t>of </w:t>
      </w:r>
      <w:r>
        <w:rPr/>
        <w:t>this research </w:t>
      </w:r>
      <w:r>
        <w:rPr>
          <w:spacing w:val="-3"/>
        </w:rPr>
        <w:t>is </w:t>
      </w:r>
      <w:r>
        <w:rPr/>
        <w:t>quantitative non- experimental with a descriptive correlational research design. The sampling technique used proportionate random sampling with a sample size </w:t>
      </w:r>
      <w:r>
        <w:rPr>
          <w:spacing w:val="4"/>
        </w:rPr>
        <w:t>of 90 </w:t>
      </w:r>
      <w:r>
        <w:rPr/>
        <w:t>respondents. The instruments used </w:t>
      </w:r>
      <w:r>
        <w:rPr>
          <w:spacing w:val="-3"/>
        </w:rPr>
        <w:t>in </w:t>
      </w:r>
      <w:r>
        <w:rPr/>
        <w:t>this study were the HRS-A questionnaire </w:t>
      </w:r>
      <w:r>
        <w:rPr>
          <w:spacing w:val="2"/>
        </w:rPr>
        <w:t>to </w:t>
      </w:r>
      <w:r>
        <w:rPr/>
        <w:t>measure</w:t>
      </w:r>
      <w:r>
        <w:rPr>
          <w:spacing w:val="-15"/>
        </w:rPr>
        <w:t> </w:t>
      </w:r>
      <w:r>
        <w:rPr/>
        <w:t>the</w:t>
      </w:r>
      <w:r>
        <w:rPr>
          <w:spacing w:val="-10"/>
        </w:rPr>
        <w:t> </w:t>
      </w:r>
      <w:r>
        <w:rPr/>
        <w:t>level</w:t>
      </w:r>
      <w:r>
        <w:rPr>
          <w:spacing w:val="-23"/>
        </w:rPr>
        <w:t> </w:t>
      </w:r>
      <w:r>
        <w:rPr>
          <w:spacing w:val="4"/>
        </w:rPr>
        <w:t>of</w:t>
      </w:r>
      <w:r>
        <w:rPr>
          <w:spacing w:val="-21"/>
        </w:rPr>
        <w:t> </w:t>
      </w:r>
      <w:r>
        <w:rPr/>
        <w:t>anxiety</w:t>
      </w:r>
      <w:r>
        <w:rPr>
          <w:spacing w:val="-23"/>
        </w:rPr>
        <w:t> </w:t>
      </w:r>
      <w:r>
        <w:rPr/>
        <w:t>and</w:t>
      </w:r>
      <w:r>
        <w:rPr>
          <w:spacing w:val="-13"/>
        </w:rPr>
        <w:t> </w:t>
      </w:r>
      <w:r>
        <w:rPr/>
        <w:t>the</w:t>
      </w:r>
      <w:r>
        <w:rPr>
          <w:spacing w:val="-14"/>
        </w:rPr>
        <w:t> </w:t>
      </w:r>
      <w:r>
        <w:rPr/>
        <w:t>MENQOL</w:t>
      </w:r>
      <w:r>
        <w:rPr>
          <w:spacing w:val="-17"/>
        </w:rPr>
        <w:t> </w:t>
      </w:r>
      <w:r>
        <w:rPr/>
        <w:t>questionnaire</w:t>
      </w:r>
      <w:r>
        <w:rPr>
          <w:spacing w:val="-14"/>
        </w:rPr>
        <w:t> </w:t>
      </w:r>
      <w:r>
        <w:rPr>
          <w:spacing w:val="2"/>
        </w:rPr>
        <w:t>to</w:t>
      </w:r>
      <w:r>
        <w:rPr>
          <w:spacing w:val="-10"/>
        </w:rPr>
        <w:t> </w:t>
      </w:r>
      <w:r>
        <w:rPr/>
        <w:t>measure</w:t>
      </w:r>
      <w:r>
        <w:rPr>
          <w:spacing w:val="-14"/>
        </w:rPr>
        <w:t> </w:t>
      </w:r>
      <w:r>
        <w:rPr/>
        <w:t>the</w:t>
      </w:r>
      <w:r>
        <w:rPr>
          <w:spacing w:val="-14"/>
        </w:rPr>
        <w:t> </w:t>
      </w:r>
      <w:r>
        <w:rPr/>
        <w:t>quality of life among menopausal women. The data obtained were analysed using the spearman</w:t>
      </w:r>
      <w:r>
        <w:rPr>
          <w:spacing w:val="-10"/>
        </w:rPr>
        <w:t> </w:t>
      </w:r>
      <w:r>
        <w:rPr/>
        <w:t>rho’s</w:t>
      </w:r>
      <w:r>
        <w:rPr>
          <w:spacing w:val="-7"/>
        </w:rPr>
        <w:t> </w:t>
      </w:r>
      <w:r>
        <w:rPr/>
        <w:t>correlation</w:t>
      </w:r>
      <w:r>
        <w:rPr>
          <w:spacing w:val="-9"/>
        </w:rPr>
        <w:t> </w:t>
      </w:r>
      <w:r>
        <w:rPr/>
        <w:t>test.</w:t>
      </w:r>
      <w:r>
        <w:rPr>
          <w:spacing w:val="-5"/>
        </w:rPr>
        <w:t> </w:t>
      </w:r>
      <w:r>
        <w:rPr/>
        <w:t>The</w:t>
      </w:r>
      <w:r>
        <w:rPr>
          <w:spacing w:val="-6"/>
        </w:rPr>
        <w:t> </w:t>
      </w:r>
      <w:r>
        <w:rPr/>
        <w:t>result</w:t>
      </w:r>
      <w:r>
        <w:rPr>
          <w:spacing w:val="1"/>
        </w:rPr>
        <w:t> </w:t>
      </w:r>
      <w:r>
        <w:rPr/>
        <w:t>of</w:t>
      </w:r>
      <w:r>
        <w:rPr>
          <w:spacing w:val="-13"/>
        </w:rPr>
        <w:t> </w:t>
      </w:r>
      <w:r>
        <w:rPr/>
        <w:t>this</w:t>
      </w:r>
      <w:r>
        <w:rPr>
          <w:spacing w:val="-6"/>
        </w:rPr>
        <w:t> </w:t>
      </w:r>
      <w:r>
        <w:rPr/>
        <w:t>study</w:t>
      </w:r>
      <w:r>
        <w:rPr>
          <w:spacing w:val="-13"/>
        </w:rPr>
        <w:t> </w:t>
      </w:r>
      <w:r>
        <w:rPr/>
        <w:t>showed</w:t>
      </w:r>
      <w:r>
        <w:rPr>
          <w:spacing w:val="-5"/>
        </w:rPr>
        <w:t> </w:t>
      </w:r>
      <w:r>
        <w:rPr/>
        <w:t>that</w:t>
      </w:r>
      <w:r>
        <w:rPr>
          <w:spacing w:val="-7"/>
        </w:rPr>
        <w:t> </w:t>
      </w:r>
      <w:r>
        <w:rPr/>
        <w:t>the</w:t>
      </w:r>
      <w:r>
        <w:rPr>
          <w:spacing w:val="-1"/>
        </w:rPr>
        <w:t> </w:t>
      </w:r>
      <w:r>
        <w:rPr/>
        <w:t>majority</w:t>
      </w:r>
      <w:r>
        <w:rPr>
          <w:spacing w:val="-13"/>
        </w:rPr>
        <w:t> </w:t>
      </w:r>
      <w:r>
        <w:rPr>
          <w:spacing w:val="4"/>
        </w:rPr>
        <w:t>of </w:t>
      </w:r>
      <w:r>
        <w:rPr/>
        <w:t>respondents as many as 39 respondents (43.3%) experienced </w:t>
      </w:r>
      <w:r>
        <w:rPr>
          <w:spacing w:val="-3"/>
        </w:rPr>
        <w:t>mild </w:t>
      </w:r>
      <w:r>
        <w:rPr/>
        <w:t>anxiety, the majority of respondents as many as 51 respondents (56.7%) had a good quality </w:t>
      </w:r>
      <w:r>
        <w:rPr>
          <w:spacing w:val="4"/>
        </w:rPr>
        <w:t>of </w:t>
      </w:r>
      <w:r>
        <w:rPr/>
        <w:t>life, and the result of bivariate analysis showed that there was a significant relationship between anxiety levels and the quality of life </w:t>
      </w:r>
      <w:r>
        <w:rPr>
          <w:spacing w:val="-3"/>
        </w:rPr>
        <w:t>in </w:t>
      </w:r>
      <w:r>
        <w:rPr/>
        <w:t>menopausal women (</w:t>
      </w:r>
      <w:r>
        <w:rPr>
          <w:i/>
        </w:rPr>
        <w:t>p-value</w:t>
      </w:r>
      <w:r>
        <w:rPr/>
        <w:t>= 0.000 and r= 0.639). It </w:t>
      </w:r>
      <w:r>
        <w:rPr>
          <w:spacing w:val="-5"/>
        </w:rPr>
        <w:t>is </w:t>
      </w:r>
      <w:r>
        <w:rPr/>
        <w:t>recommendation for menopausal women to </w:t>
      </w:r>
      <w:r>
        <w:rPr>
          <w:spacing w:val="-3"/>
        </w:rPr>
        <w:t>be </w:t>
      </w:r>
      <w:r>
        <w:rPr/>
        <w:t>more active </w:t>
      </w:r>
      <w:r>
        <w:rPr>
          <w:spacing w:val="-3"/>
        </w:rPr>
        <w:t>in </w:t>
      </w:r>
      <w:r>
        <w:rPr/>
        <w:t>seeking information about menopausal changes so as to reduce anxiety and to </w:t>
      </w:r>
      <w:r>
        <w:rPr>
          <w:spacing w:val="-3"/>
        </w:rPr>
        <w:t>improve </w:t>
      </w:r>
      <w:r>
        <w:rPr/>
        <w:t>quality </w:t>
      </w:r>
      <w:r>
        <w:rPr>
          <w:spacing w:val="4"/>
        </w:rPr>
        <w:t>of</w:t>
      </w:r>
      <w:r>
        <w:rPr>
          <w:spacing w:val="-4"/>
        </w:rPr>
        <w:t> </w:t>
      </w:r>
      <w:r>
        <w:rPr/>
        <w:t>life.</w:t>
      </w:r>
    </w:p>
    <w:p>
      <w:pPr>
        <w:spacing w:before="165"/>
        <w:ind w:left="586" w:right="0" w:firstLine="0"/>
        <w:jc w:val="left"/>
        <w:rPr>
          <w:sz w:val="24"/>
        </w:rPr>
      </w:pPr>
      <w:r>
        <w:rPr>
          <w:b/>
          <w:sz w:val="24"/>
        </w:rPr>
        <w:t>Keywords: </w:t>
      </w:r>
      <w:r>
        <w:rPr>
          <w:sz w:val="24"/>
        </w:rPr>
        <w:t>Anxiety, Quality of Life, Menopause</w:t>
      </w:r>
    </w:p>
    <w:p>
      <w:pPr>
        <w:spacing w:before="161"/>
        <w:ind w:left="586" w:right="0" w:firstLine="0"/>
        <w:jc w:val="left"/>
        <w:rPr>
          <w:sz w:val="24"/>
        </w:rPr>
      </w:pPr>
      <w:r>
        <w:rPr>
          <w:b/>
          <w:sz w:val="24"/>
        </w:rPr>
        <w:t>Bibliography: </w:t>
      </w:r>
      <w:r>
        <w:rPr>
          <w:sz w:val="24"/>
        </w:rPr>
        <w:t>63 (1994-2021)</w:t>
      </w:r>
    </w:p>
    <w:sectPr>
      <w:headerReference w:type="default" r:id="rId7"/>
      <w:footerReference w:type="default" r:id="rId8"/>
      <w:pgSz w:w="11910" w:h="16840"/>
      <w:pgMar w:header="2278" w:footer="998" w:top="2540" w:bottom="1180" w:left="1680" w:right="1580"/>
      <w:pgNumType w:start="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pt;margin-top:781.015991pt;width:11.6pt;height:13.05pt;mso-position-horizontal-relative:page;mso-position-vertical-relative:page;z-index:-15768576"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pt;margin-top:781.015991pt;width:11.6pt;height:13.05pt;mso-position-horizontal-relative:page;mso-position-vertical-relative:page;z-index:-1576755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6.179993pt;margin-top:112.916626pt;width:165.05pt;height:15.3pt;mso-position-horizontal-relative:page;mso-position-vertical-relative:page;z-index:-15769088" type="#_x0000_t202" filled="false" stroked="false">
          <v:textbox inset="0,0,0,0">
            <w:txbxContent>
              <w:p>
                <w:pPr>
                  <w:spacing w:before="10"/>
                  <w:ind w:left="20" w:right="0" w:firstLine="0"/>
                  <w:jc w:val="left"/>
                  <w:rPr>
                    <w:b/>
                    <w:sz w:val="24"/>
                  </w:rPr>
                </w:pPr>
                <w:r>
                  <w:rPr>
                    <w:b/>
                    <w:sz w:val="24"/>
                  </w:rPr>
                  <w:t>Departemen Ilmu Keperawatan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0.100006pt;margin-top:112.916626pt;width:120.95pt;height:15.3pt;mso-position-horizontal-relative:page;mso-position-vertical-relative:page;z-index:-15768064" type="#_x0000_t202" filled="false" stroked="false">
          <v:textbox inset="0,0,0,0">
            <w:txbxContent>
              <w:p>
                <w:pPr>
                  <w:spacing w:before="10"/>
                  <w:ind w:left="20" w:right="0" w:firstLine="0"/>
                  <w:jc w:val="left"/>
                  <w:rPr>
                    <w:b/>
                    <w:sz w:val="24"/>
                  </w:rPr>
                </w:pPr>
                <w:r>
                  <w:rPr>
                    <w:b/>
                    <w:sz w:val="24"/>
                  </w:rPr>
                  <w:t>Department of Nursing</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1"/>
      <w:ind w:left="586"/>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2022-06-17T07:35:44Z</dcterms:created>
  <dcterms:modified xsi:type="dcterms:W3CDTF">2022-06-17T07:35:44Z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2022-06-17T00:00:00Z</vt:filetime>
  </property>
</Properties>
</file>