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6AD1" w14:textId="5A498C5E" w:rsidR="00F737B6" w:rsidRPr="002F2F27" w:rsidRDefault="00FD14C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t>BAB I</w:t>
      </w:r>
    </w:p>
    <w:p w14:paraId="1B009843" w14:textId="77777777" w:rsidR="00F737B6" w:rsidRPr="002F2F27" w:rsidRDefault="00FD14C1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2F27">
        <w:rPr>
          <w:rFonts w:ascii="Times New Roman" w:hAnsi="Times New Roman" w:cs="Times New Roman"/>
          <w:b/>
          <w:bCs/>
          <w:sz w:val="28"/>
          <w:szCs w:val="28"/>
        </w:rPr>
        <w:t>PENDAHULUAN</w:t>
      </w:r>
    </w:p>
    <w:p w14:paraId="00DE0EFF" w14:textId="77777777" w:rsidR="00F737B6" w:rsidRPr="002F2F27" w:rsidRDefault="00FD14C1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Latar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</w:p>
    <w:p w14:paraId="06ACD311" w14:textId="1B603DF1" w:rsidR="00C126AF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dekade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2015</w:t>
      </w:r>
      <w:r w:rsidR="00FC6E24" w:rsidRPr="002F2F27">
        <w:rPr>
          <w:rFonts w:ascii="Times New Roman" w:hAnsi="Times New Roman" w:cs="Times New Roman"/>
          <w:sz w:val="24"/>
          <w:szCs w:val="24"/>
        </w:rPr>
        <w:t>-</w:t>
      </w:r>
      <w:r w:rsidR="00836B54" w:rsidRPr="002F2F27">
        <w:rPr>
          <w:rFonts w:ascii="Times New Roman" w:hAnsi="Times New Roman" w:cs="Times New Roman"/>
          <w:sz w:val="24"/>
          <w:szCs w:val="24"/>
        </w:rPr>
        <w:t xml:space="preserve">2018 yang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moderat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B54" w:rsidRPr="002F2F2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E24" w:rsidRPr="002F2F27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FC6E2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E24"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C6E2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E24" w:rsidRPr="002F2F27">
        <w:rPr>
          <w:rFonts w:ascii="Times New Roman" w:hAnsi="Times New Roman" w:cs="Times New Roman"/>
          <w:sz w:val="24"/>
          <w:szCs w:val="24"/>
        </w:rPr>
        <w:t>guncangan</w:t>
      </w:r>
      <w:proofErr w:type="spellEnd"/>
      <w:r w:rsidR="00836B54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F859D9" w:rsidRPr="00A672BD">
        <w:rPr>
          <w:rFonts w:ascii="Times New Roman" w:hAnsi="Times New Roman" w:cs="Times New Roman"/>
          <w:sz w:val="24"/>
          <w:szCs w:val="24"/>
        </w:rPr>
        <w:t>data</w:t>
      </w:r>
      <w:r w:rsidR="00F859D9" w:rsidRPr="00A672BD">
        <w:rPr>
          <w:rFonts w:ascii="Times New Roman" w:hAnsi="Times New Roman" w:cs="Times New Roman"/>
          <w:i/>
          <w:iCs/>
          <w:sz w:val="24"/>
          <w:szCs w:val="24"/>
        </w:rPr>
        <w:t xml:space="preserve"> World Development Indicators</w:t>
      </w:r>
      <w:r w:rsidR="00A672BD" w:rsidRPr="00A672BD">
        <w:rPr>
          <w:rFonts w:ascii="Times New Roman" w:hAnsi="Times New Roman" w:cs="Times New Roman"/>
          <w:sz w:val="24"/>
          <w:szCs w:val="24"/>
        </w:rPr>
        <w:t xml:space="preserve"> </w:t>
      </w:r>
      <w:r w:rsidR="00A672B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672BD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A672BD">
        <w:rPr>
          <w:rFonts w:ascii="Times New Roman" w:hAnsi="Times New Roman" w:cs="Times New Roman"/>
          <w:sz w:val="24"/>
          <w:szCs w:val="24"/>
        </w:rPr>
        <w:t xml:space="preserve"> </w:t>
      </w:r>
      <w:r w:rsidR="00A672BD" w:rsidRPr="002F2F27">
        <w:rPr>
          <w:rFonts w:ascii="Times New Roman" w:hAnsi="Times New Roman" w:cs="Times New Roman"/>
          <w:sz w:val="24"/>
          <w:szCs w:val="24"/>
        </w:rPr>
        <w:t>World Bank</w:t>
      </w:r>
      <w:r w:rsidR="00F859D9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Bruto (PDB) global pada </w:t>
      </w:r>
      <w:proofErr w:type="spellStart"/>
      <w:r w:rsidR="00A672B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A672B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A672BD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="00A672BD">
        <w:rPr>
          <w:rFonts w:ascii="Times New Roman" w:hAnsi="Times New Roman" w:cs="Times New Roman"/>
          <w:sz w:val="24"/>
          <w:szCs w:val="24"/>
        </w:rPr>
        <w:t xml:space="preserve"> </w:t>
      </w:r>
      <w:r w:rsidR="00C95920">
        <w:rPr>
          <w:rFonts w:ascii="Times New Roman" w:hAnsi="Times New Roman" w:cs="Times New Roman"/>
          <w:sz w:val="24"/>
          <w:szCs w:val="24"/>
        </w:rPr>
        <w:t>2,</w:t>
      </w:r>
      <w:r w:rsidR="00510A33">
        <w:rPr>
          <w:rFonts w:ascii="Times New Roman" w:hAnsi="Times New Roman" w:cs="Times New Roman"/>
          <w:sz w:val="24"/>
          <w:szCs w:val="24"/>
        </w:rPr>
        <w:t>8</w:t>
      </w:r>
      <w:r w:rsidR="00C9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92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95920">
        <w:rPr>
          <w:rFonts w:ascii="Times New Roman" w:hAnsi="Times New Roman" w:cs="Times New Roman"/>
          <w:sz w:val="24"/>
          <w:szCs w:val="24"/>
        </w:rPr>
        <w:t xml:space="preserve"> </w:t>
      </w:r>
      <w:r w:rsidR="00A672BD">
        <w:rPr>
          <w:rFonts w:ascii="Times New Roman" w:hAnsi="Times New Roman" w:cs="Times New Roman"/>
          <w:sz w:val="24"/>
          <w:szCs w:val="24"/>
        </w:rPr>
        <w:t>3,</w:t>
      </w:r>
      <w:r w:rsidR="00510A33">
        <w:rPr>
          <w:rFonts w:ascii="Times New Roman" w:hAnsi="Times New Roman" w:cs="Times New Roman"/>
          <w:sz w:val="24"/>
          <w:szCs w:val="24"/>
        </w:rPr>
        <w:t>4</w:t>
      </w:r>
      <w:r w:rsidR="00C95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920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2BD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pasca</w:t>
      </w:r>
      <w:r w:rsidR="00510A33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="00510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510A3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10A33">
        <w:rPr>
          <w:rFonts w:ascii="Times New Roman" w:hAnsi="Times New Roman" w:cs="Times New Roman"/>
          <w:sz w:val="24"/>
          <w:szCs w:val="24"/>
        </w:rPr>
        <w:t xml:space="preserve"> </w:t>
      </w:r>
      <w:r w:rsidR="00F859D9" w:rsidRPr="002F2F27">
        <w:rPr>
          <w:rFonts w:ascii="Times New Roman" w:hAnsi="Times New Roman" w:cs="Times New Roman"/>
          <w:sz w:val="24"/>
          <w:szCs w:val="24"/>
        </w:rPr>
        <w:t xml:space="preserve">2008, </w:t>
      </w:r>
      <w:proofErr w:type="spellStart"/>
      <w:r w:rsidR="00510A33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A672B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672BD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A67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2B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672B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A672BD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A672BD">
        <w:rPr>
          <w:rFonts w:ascii="Times New Roman" w:hAnsi="Times New Roman" w:cs="Times New Roman"/>
          <w:sz w:val="24"/>
          <w:szCs w:val="24"/>
        </w:rPr>
        <w:t>per</w:t>
      </w:r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67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27496" w:rsidRPr="002F2F2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sentral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59D9" w:rsidRPr="002F2F2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859D9" w:rsidRPr="002F2F27">
        <w:rPr>
          <w:rFonts w:ascii="Times New Roman" w:hAnsi="Times New Roman" w:cs="Times New Roman"/>
          <w:sz w:val="24"/>
          <w:szCs w:val="24"/>
        </w:rPr>
        <w:t xml:space="preserve"> Federal Reserve dan European Central Bank</w:t>
      </w:r>
      <w:r w:rsidR="00C01B4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61584361"/>
          <w:citation/>
        </w:sdtPr>
        <w:sdtEndPr/>
        <w:sdtContent>
          <w:r w:rsidR="00C01B4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01B4F">
            <w:rPr>
              <w:rFonts w:ascii="Times New Roman" w:hAnsi="Times New Roman" w:cs="Times New Roman"/>
              <w:sz w:val="24"/>
              <w:szCs w:val="24"/>
            </w:rPr>
            <w:instrText xml:space="preserve"> CITATION Wor21 \l 1033 </w:instrText>
          </w:r>
          <w:r w:rsidR="00C01B4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01B4F" w:rsidRPr="00C01B4F">
            <w:rPr>
              <w:rFonts w:ascii="Times New Roman" w:hAnsi="Times New Roman" w:cs="Times New Roman"/>
              <w:noProof/>
              <w:sz w:val="24"/>
              <w:szCs w:val="24"/>
            </w:rPr>
            <w:t>(World Bank, 2018)</w:t>
          </w:r>
          <w:r w:rsidR="00C01B4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3449A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342BF72C" w14:textId="394FECB4" w:rsidR="000E006C" w:rsidRPr="002F2F27" w:rsidRDefault="00C43876" w:rsidP="00205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melambat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ketegangan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diperburuk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</w:t>
      </w:r>
      <w:r w:rsidR="00FD14C1" w:rsidRPr="002F2F27">
        <w:rPr>
          <w:rFonts w:ascii="Times New Roman" w:hAnsi="Times New Roman" w:cs="Times New Roman"/>
          <w:sz w:val="24"/>
          <w:szCs w:val="24"/>
        </w:rPr>
        <w:t>andemi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2019</w:t>
      </w:r>
      <w:r w:rsidR="00C94F85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PDB global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kontraksi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94F85" w:rsidRPr="002F2F27">
        <w:rPr>
          <w:rFonts w:ascii="Times New Roman" w:hAnsi="Times New Roman" w:cs="Times New Roman"/>
          <w:sz w:val="24"/>
          <w:szCs w:val="24"/>
        </w:rPr>
        <w:t xml:space="preserve"> -3,1 </w:t>
      </w:r>
      <w:proofErr w:type="spellStart"/>
      <w:r w:rsidR="00C94F85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2229CA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38028658"/>
          <w:citation/>
        </w:sdtPr>
        <w:sdtEndPr/>
        <w:sdtContent>
          <w:r w:rsidR="00205D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05DD4">
            <w:rPr>
              <w:rFonts w:ascii="Times New Roman" w:hAnsi="Times New Roman" w:cs="Times New Roman"/>
              <w:sz w:val="24"/>
              <w:szCs w:val="24"/>
            </w:rPr>
            <w:instrText xml:space="preserve"> CITATION Pir23 \l 1033 </w:instrText>
          </w:r>
          <w:r w:rsidR="00205D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05DD4" w:rsidRPr="00205DD4">
            <w:rPr>
              <w:rFonts w:ascii="Times New Roman" w:hAnsi="Times New Roman" w:cs="Times New Roman"/>
              <w:noProof/>
              <w:sz w:val="24"/>
              <w:szCs w:val="24"/>
            </w:rPr>
            <w:t>(World Bank, 2023)</w:t>
          </w:r>
          <w:r w:rsidR="00205DD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05DD4">
        <w:rPr>
          <w:rFonts w:ascii="Times New Roman" w:hAnsi="Times New Roman" w:cs="Times New Roman"/>
          <w:sz w:val="24"/>
          <w:szCs w:val="24"/>
        </w:rPr>
        <w:t xml:space="preserve">. 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Banyak negara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kontraksi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terganggunya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pasok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guncangan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738745187"/>
        </w:sdtPr>
        <w:sdtEndPr/>
        <w:sdtContent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CITATION Jos21 \l 1033 </w:instrTex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t xml:space="preserve"> (Stiglitz, 2021)</w: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D14C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1BD27E88" w14:textId="76499814" w:rsidR="000E006C" w:rsidRPr="002F2F27" w:rsidRDefault="000E006C" w:rsidP="002229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0E006C" w:rsidRPr="002F2F27" w:rsidSect="00F038E3">
          <w:headerReference w:type="first" r:id="rId9"/>
          <w:footerReference w:type="first" r:id="rId10"/>
          <w:pgSz w:w="11906" w:h="16838" w:code="9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14:paraId="1AEFD63D" w14:textId="15115B81" w:rsidR="00F737B6" w:rsidRPr="002F2F27" w:rsidRDefault="000E006C" w:rsidP="000E006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FD14C1" w:rsidRPr="002F2F27">
        <w:rPr>
          <w:rFonts w:ascii="Times New Roman" w:hAnsi="Times New Roman" w:cs="Times New Roman"/>
          <w:sz w:val="24"/>
          <w:szCs w:val="24"/>
        </w:rPr>
        <w:t>amun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. Indonesia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bangkit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data Badan Pusat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(BPS),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r w:rsidR="00F22113" w:rsidRPr="002F2F27">
        <w:rPr>
          <w:rFonts w:ascii="Times New Roman" w:hAnsi="Times New Roman" w:cs="Times New Roman"/>
          <w:sz w:val="24"/>
          <w:szCs w:val="24"/>
        </w:rPr>
        <w:t>di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3,6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496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827496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2020 yang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2,07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>. Menteri Keuangan</w:t>
      </w:r>
      <w:r w:rsidR="001812C4">
        <w:rPr>
          <w:rFonts w:ascii="Times New Roman" w:hAnsi="Times New Roman" w:cs="Times New Roman"/>
          <w:sz w:val="24"/>
          <w:szCs w:val="24"/>
        </w:rPr>
        <w:t xml:space="preserve">, 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Mulyani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Indrawati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memulihkan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04203734"/>
        </w:sdtPr>
        <w:sdtEndPr/>
        <w:sdtContent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56952">
            <w:rPr>
              <w:rFonts w:ascii="Times New Roman" w:hAnsi="Times New Roman" w:cs="Times New Roman"/>
              <w:sz w:val="24"/>
              <w:szCs w:val="24"/>
            </w:rPr>
            <w:instrText xml:space="preserve">CITATION Kem22 \l 1033 </w:instrTex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6952" w:rsidRPr="00456952">
            <w:rPr>
              <w:rFonts w:ascii="Times New Roman" w:hAnsi="Times New Roman" w:cs="Times New Roman"/>
              <w:noProof/>
              <w:sz w:val="24"/>
              <w:szCs w:val="24"/>
            </w:rPr>
            <w:t>(Kementerian Keuangan Republik Indonesia, 2022)</w: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D14C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7DFAA046" w14:textId="7DAB7564" w:rsidR="00F737B6" w:rsidRPr="002F2F27" w:rsidRDefault="00FD14C1" w:rsidP="001F341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F22113" w:rsidRPr="002F2F27">
        <w:rPr>
          <w:rFonts w:ascii="Times New Roman" w:hAnsi="Times New Roman" w:cs="Times New Roman"/>
          <w:sz w:val="24"/>
          <w:szCs w:val="24"/>
        </w:rPr>
        <w:t>guna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58221666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Tod20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t>(Todaro &amp; Smith, 2020)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113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2211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Regional Bruto (PDRB)</w:t>
      </w:r>
      <w:r w:rsidR="00365034" w:rsidRPr="002F2F2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365034"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65034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304112" w:rsidRPr="002F2F27">
        <w:rPr>
          <w:rFonts w:ascii="Times New Roman" w:hAnsi="Times New Roman" w:cs="Times New Roman"/>
          <w:sz w:val="24"/>
          <w:szCs w:val="24"/>
        </w:rPr>
        <w:t>total</w:t>
      </w:r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5D" w:rsidRPr="002F2F2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5D" w:rsidRPr="002F2F27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5D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304112" w:rsidRPr="002F2F27">
        <w:rPr>
          <w:rFonts w:ascii="Times New Roman" w:hAnsi="Times New Roman" w:cs="Times New Roman"/>
          <w:sz w:val="24"/>
          <w:szCs w:val="24"/>
        </w:rPr>
        <w:t>di</w:t>
      </w:r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5D" w:rsidRPr="002F2F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304112" w:rsidRPr="002F2F27">
        <w:rPr>
          <w:rFonts w:ascii="Times New Roman" w:hAnsi="Times New Roman" w:cs="Times New Roman"/>
          <w:sz w:val="24"/>
          <w:szCs w:val="24"/>
        </w:rPr>
        <w:t>pada</w:t>
      </w:r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5D" w:rsidRPr="002F2F2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85D" w:rsidRPr="002F2F2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A1485D" w:rsidRPr="002F2F2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112" w:rsidRPr="002F2F27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tahu</w:t>
      </w:r>
      <w:r w:rsidR="001F3419" w:rsidRPr="002F2F2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68955796"/>
          <w:citation/>
        </w:sdtPr>
        <w:sdtEndPr/>
        <w:sdtContent>
          <w:r w:rsidR="001F3419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F3419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Wik22 \l 1033 </w:instrText>
          </w:r>
          <w:r w:rsidR="001F3419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F3419" w:rsidRPr="002F2F27">
            <w:rPr>
              <w:rFonts w:ascii="Times New Roman" w:hAnsi="Times New Roman" w:cs="Times New Roman"/>
              <w:noProof/>
              <w:sz w:val="24"/>
              <w:szCs w:val="24"/>
            </w:rPr>
            <w:t>(Wikipedia, 2022)</w:t>
          </w:r>
          <w:r w:rsidR="001F3419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F3419" w:rsidRPr="002F2F27">
        <w:rPr>
          <w:rFonts w:ascii="Times New Roman" w:hAnsi="Times New Roman" w:cs="Times New Roman"/>
          <w:sz w:val="24"/>
          <w:szCs w:val="24"/>
        </w:rPr>
        <w:t xml:space="preserve">. PDRB </w:t>
      </w:r>
      <w:proofErr w:type="spellStart"/>
      <w:r w:rsidR="001F3419" w:rsidRPr="002F2F27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496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19" w:rsidRPr="002F2F2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19" w:rsidRPr="002F2F27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19" w:rsidRPr="002F2F2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19" w:rsidRPr="002F2F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419"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3419"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1F3419" w:rsidRPr="002F2F27">
        <w:rPr>
          <w:rFonts w:ascii="Times New Roman" w:hAnsi="Times New Roman" w:cs="Times New Roman"/>
          <w:sz w:val="24"/>
          <w:szCs w:val="24"/>
        </w:rPr>
        <w:t xml:space="preserve">, dan pendapatan. </w:t>
      </w:r>
      <w:r w:rsidR="00821FB8" w:rsidRPr="002F2F27">
        <w:rPr>
          <w:rFonts w:ascii="Times New Roman" w:hAnsi="Times New Roman" w:cs="Times New Roman"/>
          <w:sz w:val="24"/>
          <w:szCs w:val="24"/>
        </w:rPr>
        <w:t xml:space="preserve">PDRB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B8"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821FB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51701903"/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442533046"/>
            </w:sdtPr>
            <w:sdtEndPr/>
            <w:sdtContent>
              <w:r w:rsidR="00456952" w:rsidRPr="002F2F2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="00456952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CITATION Kem22 \l 1033 </w:instrText>
              </w:r>
              <w:r w:rsidR="00456952" w:rsidRPr="002F2F2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456952" w:rsidRPr="00456952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(Kementerian Keuangan Republik Indonesia, 2022)</w:t>
              </w:r>
              <w:r w:rsidR="00456952" w:rsidRPr="002F2F27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sdtContent>
          </w:sdt>
          <w:r w:rsidR="00456952" w:rsidRPr="002F2F27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5695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</w:p>
    <w:p w14:paraId="12E38D87" w14:textId="2111C42D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fundamental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sorotan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PDRB. </w:t>
      </w:r>
      <w:sdt>
        <w:sdtPr>
          <w:rPr>
            <w:rFonts w:ascii="Times New Roman" w:hAnsi="Times New Roman" w:cs="Times New Roman"/>
            <w:sz w:val="24"/>
            <w:szCs w:val="24"/>
          </w:rPr>
          <w:id w:val="-988081899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Ban221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t>(Bank Indonesia, 2022)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Plt</w:t>
      </w:r>
      <w:proofErr w:type="spellEnd"/>
      <w:r w:rsidR="001812C4">
        <w:rPr>
          <w:rFonts w:ascii="Times New Roman" w:hAnsi="Times New Roman" w:cs="Times New Roman"/>
          <w:sz w:val="24"/>
          <w:szCs w:val="24"/>
        </w:rPr>
        <w:t>.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Badan Pusat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Endang Tri Wahyuningsih,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penopang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sdt>
        <w:sdtPr>
          <w:rPr>
            <w:rFonts w:ascii="Times New Roman" w:hAnsi="Times New Roman" w:cs="Times New Roman"/>
            <w:sz w:val="24"/>
            <w:szCs w:val="24"/>
          </w:rPr>
          <w:id w:val="-2116749171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Bad24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t>(Badan Pusat Statistik Provinsi Jawa Tengah, 2024)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0191A30E" w14:textId="60B7F2D8" w:rsidR="00B1628B" w:rsidRDefault="001E0B23" w:rsidP="008B349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7D5F50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2015-2024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fluktuatif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kerentanan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guncangan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pra-pandemi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(2015-2019),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9CF" w:rsidRPr="002F2F27">
        <w:rPr>
          <w:rFonts w:ascii="Times New Roman" w:hAnsi="Times New Roman" w:cs="Times New Roman"/>
          <w:sz w:val="24"/>
          <w:szCs w:val="24"/>
        </w:rPr>
        <w:t>ditunjang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9CF" w:rsidRPr="002F2F27">
        <w:rPr>
          <w:rFonts w:ascii="Times New Roman" w:hAnsi="Times New Roman" w:cs="Times New Roman"/>
          <w:sz w:val="24"/>
          <w:szCs w:val="24"/>
        </w:rPr>
        <w:t>manufaktur</w:t>
      </w:r>
      <w:proofErr w:type="spellEnd"/>
      <w:r w:rsidR="006D29CF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pilar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COVID-19 yang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9CF" w:rsidRPr="002F2F27">
        <w:rPr>
          <w:rFonts w:ascii="Times New Roman" w:hAnsi="Times New Roman" w:cs="Times New Roman"/>
          <w:sz w:val="24"/>
          <w:szCs w:val="24"/>
        </w:rPr>
        <w:t>penghujung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puncaknya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dipicu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terganggunya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pasok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melambatnya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9D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8B349D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6391399"/>
          <w:citation/>
        </w:sdtPr>
        <w:sdtEndPr/>
        <w:sdtContent>
          <w:r w:rsidR="008B349D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B349D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Bad24 \l 1033 </w:instrText>
          </w:r>
          <w:r w:rsidR="008B349D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B349D" w:rsidRPr="002F2F27">
            <w:rPr>
              <w:rFonts w:ascii="Times New Roman" w:hAnsi="Times New Roman" w:cs="Times New Roman"/>
              <w:noProof/>
              <w:sz w:val="24"/>
              <w:szCs w:val="24"/>
            </w:rPr>
            <w:t>(Badan Pusat Statistik Provinsi Jawa Tengah, 2024)</w:t>
          </w:r>
          <w:r w:rsidR="008B349D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B349D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0BEC3618" w14:textId="77777777" w:rsidR="009B6A51" w:rsidRPr="002F2F27" w:rsidRDefault="009B6A51" w:rsidP="008B349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40357B" w14:textId="71B91320" w:rsidR="00596FC9" w:rsidRPr="002F2F27" w:rsidRDefault="008B349D" w:rsidP="00EF080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Memasuki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pascapandemi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(2021-2024)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bangkit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86214389"/>
        </w:sdtPr>
        <w:sdtEndPr/>
        <w:sdtContent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CITATION Bad24 \l 1033 </w:instrTex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t xml:space="preserve">(Badan Pusat </w:t>
          </w:r>
          <w:proofErr w:type="spellStart"/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t>Statistik</w:t>
          </w:r>
          <w:proofErr w:type="spellEnd"/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t xml:space="preserve"> Provinsi Jawa Tengah, 2024)</w: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D14C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A71" w:rsidRPr="002F2F2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="00040B42" w:rsidRPr="002F2F2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040B42" w:rsidRPr="002F2F27">
        <w:rPr>
          <w:rFonts w:ascii="Times New Roman" w:hAnsi="Times New Roman" w:cs="Times New Roman"/>
          <w:sz w:val="24"/>
          <w:szCs w:val="24"/>
        </w:rPr>
        <w:t xml:space="preserve"> 2015</w:t>
      </w:r>
      <w:r w:rsidR="00512D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D47" w:rsidRPr="002F2F2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512D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040B42" w:rsidRPr="002F2F27">
        <w:rPr>
          <w:rFonts w:ascii="Times New Roman" w:hAnsi="Times New Roman" w:cs="Times New Roman"/>
          <w:sz w:val="24"/>
          <w:szCs w:val="24"/>
        </w:rPr>
        <w:t xml:space="preserve">2024, </w:t>
      </w:r>
      <w:proofErr w:type="spellStart"/>
      <w:r w:rsidR="00512D47" w:rsidRPr="002F2F27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512D47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12D47" w:rsidRPr="002F2F2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512D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A8B" w:rsidRPr="002F2F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512D47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5EA6FC93" w14:textId="2B8A398B" w:rsidR="00F737B6" w:rsidRPr="002F2F27" w:rsidRDefault="00FD14C1" w:rsidP="00EC3D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Tabel 1.1                                                                                                               Laju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Ekonomi Nasional dan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Provinsi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Produk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Domestik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Regional Bruto (PDRB) </w:t>
      </w:r>
      <w:proofErr w:type="spellStart"/>
      <w:r w:rsidR="003D663A" w:rsidRPr="002F2F27">
        <w:rPr>
          <w:rFonts w:ascii="Times New Roman" w:hAnsi="Times New Roman" w:cs="Times New Roman"/>
          <w:b/>
          <w:bCs/>
          <w:sz w:val="24"/>
          <w:szCs w:val="24"/>
        </w:rPr>
        <w:t>Provinsi</w:t>
      </w:r>
      <w:proofErr w:type="spellEnd"/>
      <w:r w:rsidR="003D663A"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FEC" w:rsidRPr="002F2F27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>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1763"/>
        <w:gridCol w:w="1559"/>
        <w:gridCol w:w="2126"/>
        <w:gridCol w:w="1560"/>
      </w:tblGrid>
      <w:tr w:rsidR="009A1821" w:rsidRPr="002F2F27" w14:paraId="51845884" w14:textId="4F06B46F" w:rsidTr="004A100A">
        <w:trPr>
          <w:trHeight w:val="1621"/>
        </w:trPr>
        <w:tc>
          <w:tcPr>
            <w:tcW w:w="0" w:type="auto"/>
            <w:vAlign w:val="center"/>
          </w:tcPr>
          <w:p w14:paraId="4734842B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  <w:t>Tahun</w:t>
            </w:r>
          </w:p>
        </w:tc>
        <w:tc>
          <w:tcPr>
            <w:tcW w:w="1763" w:type="dxa"/>
            <w:vAlign w:val="center"/>
          </w:tcPr>
          <w:p w14:paraId="44BF4D9F" w14:textId="63F3848D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  <w:t>Pertumbuhan Ekonomi</w:t>
            </w:r>
          </w:p>
          <w:p w14:paraId="7A11AB18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  <w:t>Nasional (%)</w:t>
            </w:r>
          </w:p>
        </w:tc>
        <w:tc>
          <w:tcPr>
            <w:tcW w:w="1559" w:type="dxa"/>
            <w:vAlign w:val="center"/>
          </w:tcPr>
          <w:p w14:paraId="70BE3600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proofErr w:type="spellStart"/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Kenaikan</w:t>
            </w:r>
            <w:proofErr w:type="spellEnd"/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/</w:t>
            </w:r>
          </w:p>
          <w:p w14:paraId="7645838E" w14:textId="71053B3B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proofErr w:type="spellStart"/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Penurunan</w:t>
            </w:r>
            <w:proofErr w:type="spellEnd"/>
          </w:p>
        </w:tc>
        <w:tc>
          <w:tcPr>
            <w:tcW w:w="2126" w:type="dxa"/>
            <w:vAlign w:val="center"/>
          </w:tcPr>
          <w:p w14:paraId="12DDABDC" w14:textId="1030F2AA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  <w:t>Pertumbuhan Ekonomi</w:t>
            </w:r>
          </w:p>
          <w:p w14:paraId="5D16DF60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  <w:t>Jawa Tengah (%)</w:t>
            </w:r>
          </w:p>
        </w:tc>
        <w:tc>
          <w:tcPr>
            <w:tcW w:w="1560" w:type="dxa"/>
            <w:vAlign w:val="center"/>
          </w:tcPr>
          <w:p w14:paraId="47C71E85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</w:pPr>
            <w:proofErr w:type="spellStart"/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Kenaikan</w:t>
            </w:r>
            <w:proofErr w:type="spellEnd"/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/</w:t>
            </w:r>
          </w:p>
          <w:p w14:paraId="4F44E0B0" w14:textId="3CEAAD8E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zh-CN" w:eastAsia="id-ID"/>
                <w14:ligatures w14:val="none"/>
              </w:rPr>
            </w:pPr>
            <w:proofErr w:type="spellStart"/>
            <w:r w:rsidRPr="002F2F27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eastAsia="id-ID"/>
                <w14:ligatures w14:val="none"/>
              </w:rPr>
              <w:t>Penurunan</w:t>
            </w:r>
            <w:proofErr w:type="spellEnd"/>
          </w:p>
        </w:tc>
      </w:tr>
      <w:tr w:rsidR="009A1821" w:rsidRPr="002F2F27" w14:paraId="6F456B3C" w14:textId="206C9C07" w:rsidTr="004A100A">
        <w:tc>
          <w:tcPr>
            <w:tcW w:w="0" w:type="auto"/>
            <w:vAlign w:val="center"/>
          </w:tcPr>
          <w:p w14:paraId="5D449658" w14:textId="65C97E32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20</w:t>
            </w: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15</w:t>
            </w:r>
          </w:p>
        </w:tc>
        <w:tc>
          <w:tcPr>
            <w:tcW w:w="1763" w:type="dxa"/>
            <w:vAlign w:val="center"/>
          </w:tcPr>
          <w:p w14:paraId="2B48985E" w14:textId="3A4C0E10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4,79</w:t>
            </w:r>
          </w:p>
        </w:tc>
        <w:tc>
          <w:tcPr>
            <w:tcW w:w="1559" w:type="dxa"/>
            <w:vAlign w:val="center"/>
          </w:tcPr>
          <w:p w14:paraId="79D82D17" w14:textId="283BB17D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</w:t>
            </w:r>
          </w:p>
        </w:tc>
        <w:tc>
          <w:tcPr>
            <w:tcW w:w="2126" w:type="dxa"/>
            <w:vAlign w:val="center"/>
          </w:tcPr>
          <w:p w14:paraId="1B0A254B" w14:textId="12C44911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5,47</w:t>
            </w:r>
          </w:p>
        </w:tc>
        <w:tc>
          <w:tcPr>
            <w:tcW w:w="1560" w:type="dxa"/>
            <w:vAlign w:val="center"/>
          </w:tcPr>
          <w:p w14:paraId="01AA7517" w14:textId="1514C3D5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</w:t>
            </w:r>
          </w:p>
        </w:tc>
      </w:tr>
      <w:tr w:rsidR="009A1821" w:rsidRPr="002F2F27" w14:paraId="22C663B0" w14:textId="77777777" w:rsidTr="004A100A">
        <w:tc>
          <w:tcPr>
            <w:tcW w:w="0" w:type="auto"/>
            <w:vAlign w:val="center"/>
          </w:tcPr>
          <w:p w14:paraId="068D7D33" w14:textId="014309E5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2016</w:t>
            </w:r>
          </w:p>
        </w:tc>
        <w:tc>
          <w:tcPr>
            <w:tcW w:w="1763" w:type="dxa"/>
            <w:vAlign w:val="center"/>
          </w:tcPr>
          <w:p w14:paraId="7D08BBC1" w14:textId="189E4BE8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5,02</w:t>
            </w:r>
          </w:p>
        </w:tc>
        <w:tc>
          <w:tcPr>
            <w:tcW w:w="1559" w:type="dxa"/>
            <w:vAlign w:val="center"/>
          </w:tcPr>
          <w:p w14:paraId="5317DE16" w14:textId="28E3749D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+0,23</w:t>
            </w:r>
          </w:p>
        </w:tc>
        <w:tc>
          <w:tcPr>
            <w:tcW w:w="2126" w:type="dxa"/>
            <w:vAlign w:val="center"/>
          </w:tcPr>
          <w:p w14:paraId="55AFDF50" w14:textId="66E1BC6A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5,28</w:t>
            </w:r>
          </w:p>
        </w:tc>
        <w:tc>
          <w:tcPr>
            <w:tcW w:w="1560" w:type="dxa"/>
            <w:vAlign w:val="center"/>
          </w:tcPr>
          <w:p w14:paraId="5716DA6D" w14:textId="79D85DA7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-0,19</w:t>
            </w:r>
          </w:p>
        </w:tc>
      </w:tr>
      <w:tr w:rsidR="009A1821" w:rsidRPr="002F2F27" w14:paraId="737DDA7B" w14:textId="77777777" w:rsidTr="004A100A">
        <w:tc>
          <w:tcPr>
            <w:tcW w:w="0" w:type="auto"/>
            <w:vAlign w:val="center"/>
          </w:tcPr>
          <w:p w14:paraId="70004758" w14:textId="2829ABF2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2017</w:t>
            </w:r>
          </w:p>
        </w:tc>
        <w:tc>
          <w:tcPr>
            <w:tcW w:w="1763" w:type="dxa"/>
            <w:vAlign w:val="center"/>
          </w:tcPr>
          <w:p w14:paraId="55BDE358" w14:textId="4D5EC2B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5,07</w:t>
            </w:r>
          </w:p>
        </w:tc>
        <w:tc>
          <w:tcPr>
            <w:tcW w:w="1559" w:type="dxa"/>
            <w:vAlign w:val="center"/>
          </w:tcPr>
          <w:p w14:paraId="70C781DB" w14:textId="35632229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+0,05</w:t>
            </w:r>
          </w:p>
        </w:tc>
        <w:tc>
          <w:tcPr>
            <w:tcW w:w="2126" w:type="dxa"/>
            <w:vAlign w:val="center"/>
          </w:tcPr>
          <w:p w14:paraId="30CD9510" w14:textId="3855CD60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5,27</w:t>
            </w:r>
          </w:p>
        </w:tc>
        <w:tc>
          <w:tcPr>
            <w:tcW w:w="1560" w:type="dxa"/>
            <w:vAlign w:val="center"/>
          </w:tcPr>
          <w:p w14:paraId="59DC4CDF" w14:textId="67471183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-0,01</w:t>
            </w:r>
          </w:p>
        </w:tc>
      </w:tr>
      <w:tr w:rsidR="009A1821" w:rsidRPr="002F2F27" w14:paraId="14AC4DE0" w14:textId="77777777" w:rsidTr="004A100A">
        <w:tc>
          <w:tcPr>
            <w:tcW w:w="0" w:type="auto"/>
            <w:vAlign w:val="center"/>
          </w:tcPr>
          <w:p w14:paraId="778CA8DD" w14:textId="05B1A47B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2018</w:t>
            </w:r>
          </w:p>
        </w:tc>
        <w:tc>
          <w:tcPr>
            <w:tcW w:w="1763" w:type="dxa"/>
            <w:vAlign w:val="center"/>
          </w:tcPr>
          <w:p w14:paraId="6A371195" w14:textId="710A65E5" w:rsidR="009A1821" w:rsidRPr="002F2F27" w:rsidRDefault="003B2213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5,17</w:t>
            </w:r>
          </w:p>
        </w:tc>
        <w:tc>
          <w:tcPr>
            <w:tcW w:w="1559" w:type="dxa"/>
            <w:vAlign w:val="center"/>
          </w:tcPr>
          <w:p w14:paraId="5DAA5F2A" w14:textId="7D50B597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+0,10</w:t>
            </w:r>
          </w:p>
        </w:tc>
        <w:tc>
          <w:tcPr>
            <w:tcW w:w="2126" w:type="dxa"/>
            <w:vAlign w:val="center"/>
          </w:tcPr>
          <w:p w14:paraId="6C11A685" w14:textId="2898639D" w:rsidR="009A1821" w:rsidRPr="002F2F27" w:rsidRDefault="003B2213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5,32</w:t>
            </w:r>
          </w:p>
        </w:tc>
        <w:tc>
          <w:tcPr>
            <w:tcW w:w="1560" w:type="dxa"/>
            <w:vAlign w:val="center"/>
          </w:tcPr>
          <w:p w14:paraId="7C2E3B77" w14:textId="50D1D741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+0,05</w:t>
            </w:r>
          </w:p>
        </w:tc>
      </w:tr>
      <w:tr w:rsidR="009A1821" w:rsidRPr="002F2F27" w14:paraId="50ECD486" w14:textId="77777777" w:rsidTr="004A100A">
        <w:tc>
          <w:tcPr>
            <w:tcW w:w="0" w:type="auto"/>
            <w:vAlign w:val="center"/>
          </w:tcPr>
          <w:p w14:paraId="609D06EB" w14:textId="221BFEEB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2019</w:t>
            </w:r>
          </w:p>
        </w:tc>
        <w:tc>
          <w:tcPr>
            <w:tcW w:w="1763" w:type="dxa"/>
            <w:vAlign w:val="center"/>
          </w:tcPr>
          <w:p w14:paraId="031F5D8F" w14:textId="7C6C51E5" w:rsidR="009A1821" w:rsidRPr="002F2F27" w:rsidRDefault="003B2213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5,02</w:t>
            </w:r>
          </w:p>
        </w:tc>
        <w:tc>
          <w:tcPr>
            <w:tcW w:w="1559" w:type="dxa"/>
            <w:vAlign w:val="center"/>
          </w:tcPr>
          <w:p w14:paraId="6554F7E9" w14:textId="0754D5BE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-0,15</w:t>
            </w:r>
          </w:p>
        </w:tc>
        <w:tc>
          <w:tcPr>
            <w:tcW w:w="2126" w:type="dxa"/>
            <w:vAlign w:val="center"/>
          </w:tcPr>
          <w:p w14:paraId="07B791FF" w14:textId="2E0F7B3B" w:rsidR="009A1821" w:rsidRPr="002F2F27" w:rsidRDefault="003B2213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5,41</w:t>
            </w:r>
          </w:p>
        </w:tc>
        <w:tc>
          <w:tcPr>
            <w:tcW w:w="1560" w:type="dxa"/>
            <w:vAlign w:val="center"/>
          </w:tcPr>
          <w:p w14:paraId="2868A0C8" w14:textId="10956F15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+0,09</w:t>
            </w:r>
          </w:p>
        </w:tc>
      </w:tr>
      <w:tr w:rsidR="009A1821" w:rsidRPr="002F2F27" w14:paraId="75792125" w14:textId="77777777" w:rsidTr="004A100A">
        <w:tc>
          <w:tcPr>
            <w:tcW w:w="0" w:type="auto"/>
            <w:vAlign w:val="center"/>
          </w:tcPr>
          <w:p w14:paraId="3E30820B" w14:textId="7FE99039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2020</w:t>
            </w:r>
          </w:p>
        </w:tc>
        <w:tc>
          <w:tcPr>
            <w:tcW w:w="1763" w:type="dxa"/>
            <w:vAlign w:val="center"/>
          </w:tcPr>
          <w:p w14:paraId="65F9C7FF" w14:textId="1D4096B1" w:rsidR="009A1821" w:rsidRPr="002F2F27" w:rsidRDefault="003B2213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2,07</w:t>
            </w:r>
          </w:p>
        </w:tc>
        <w:tc>
          <w:tcPr>
            <w:tcW w:w="1559" w:type="dxa"/>
            <w:vAlign w:val="center"/>
          </w:tcPr>
          <w:p w14:paraId="3A7A5FF9" w14:textId="45291023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-2,95</w:t>
            </w:r>
          </w:p>
        </w:tc>
        <w:tc>
          <w:tcPr>
            <w:tcW w:w="2126" w:type="dxa"/>
            <w:vAlign w:val="center"/>
          </w:tcPr>
          <w:p w14:paraId="03C0A13D" w14:textId="2D6EEF24" w:rsidR="009A1821" w:rsidRPr="002F2F27" w:rsidRDefault="003B2213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2,65</w:t>
            </w:r>
          </w:p>
        </w:tc>
        <w:tc>
          <w:tcPr>
            <w:tcW w:w="1560" w:type="dxa"/>
            <w:vAlign w:val="center"/>
          </w:tcPr>
          <w:p w14:paraId="0FF6431B" w14:textId="4BBE8480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-2,76</w:t>
            </w:r>
          </w:p>
        </w:tc>
      </w:tr>
      <w:tr w:rsidR="009A1821" w:rsidRPr="002F2F27" w14:paraId="0EB520D9" w14:textId="77777777" w:rsidTr="004A100A">
        <w:tc>
          <w:tcPr>
            <w:tcW w:w="0" w:type="auto"/>
            <w:vAlign w:val="center"/>
          </w:tcPr>
          <w:p w14:paraId="4C453E34" w14:textId="570846CF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2021</w:t>
            </w:r>
          </w:p>
        </w:tc>
        <w:tc>
          <w:tcPr>
            <w:tcW w:w="1763" w:type="dxa"/>
            <w:vAlign w:val="center"/>
          </w:tcPr>
          <w:p w14:paraId="177024BD" w14:textId="739148D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3,69</w:t>
            </w:r>
          </w:p>
        </w:tc>
        <w:tc>
          <w:tcPr>
            <w:tcW w:w="1559" w:type="dxa"/>
            <w:vAlign w:val="center"/>
          </w:tcPr>
          <w:p w14:paraId="443E23F4" w14:textId="185B17CA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+1,62</w:t>
            </w:r>
          </w:p>
        </w:tc>
        <w:tc>
          <w:tcPr>
            <w:tcW w:w="2126" w:type="dxa"/>
            <w:vAlign w:val="center"/>
          </w:tcPr>
          <w:p w14:paraId="1EF61173" w14:textId="27A4518C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3,3</w:t>
            </w: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2</w:t>
            </w:r>
          </w:p>
        </w:tc>
        <w:tc>
          <w:tcPr>
            <w:tcW w:w="1560" w:type="dxa"/>
            <w:vAlign w:val="center"/>
          </w:tcPr>
          <w:p w14:paraId="61081908" w14:textId="0C02B56D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+0,67</w:t>
            </w:r>
          </w:p>
        </w:tc>
      </w:tr>
      <w:tr w:rsidR="009A1821" w:rsidRPr="002F2F27" w14:paraId="05FBC77D" w14:textId="035A9DD8" w:rsidTr="004A100A">
        <w:tc>
          <w:tcPr>
            <w:tcW w:w="0" w:type="auto"/>
            <w:vAlign w:val="center"/>
          </w:tcPr>
          <w:p w14:paraId="552FD774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2022</w:t>
            </w:r>
          </w:p>
        </w:tc>
        <w:tc>
          <w:tcPr>
            <w:tcW w:w="1763" w:type="dxa"/>
            <w:vAlign w:val="center"/>
          </w:tcPr>
          <w:p w14:paraId="27696452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5,31</w:t>
            </w:r>
          </w:p>
        </w:tc>
        <w:tc>
          <w:tcPr>
            <w:tcW w:w="1559" w:type="dxa"/>
            <w:vAlign w:val="center"/>
          </w:tcPr>
          <w:p w14:paraId="371EA8BB" w14:textId="425BE01F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+1,62</w:t>
            </w:r>
          </w:p>
        </w:tc>
        <w:tc>
          <w:tcPr>
            <w:tcW w:w="2126" w:type="dxa"/>
            <w:vAlign w:val="center"/>
          </w:tcPr>
          <w:p w14:paraId="113A55D7" w14:textId="7546C5C9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5,31</w:t>
            </w:r>
          </w:p>
        </w:tc>
        <w:tc>
          <w:tcPr>
            <w:tcW w:w="1560" w:type="dxa"/>
            <w:vAlign w:val="center"/>
          </w:tcPr>
          <w:p w14:paraId="46661A92" w14:textId="1BF99C1C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+1,99</w:t>
            </w:r>
          </w:p>
        </w:tc>
      </w:tr>
      <w:tr w:rsidR="009A1821" w:rsidRPr="002F2F27" w14:paraId="649D1240" w14:textId="56163F3A" w:rsidTr="004A100A">
        <w:tc>
          <w:tcPr>
            <w:tcW w:w="0" w:type="auto"/>
            <w:vAlign w:val="center"/>
          </w:tcPr>
          <w:p w14:paraId="2720CA99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2023</w:t>
            </w:r>
          </w:p>
        </w:tc>
        <w:tc>
          <w:tcPr>
            <w:tcW w:w="1763" w:type="dxa"/>
            <w:vAlign w:val="center"/>
          </w:tcPr>
          <w:p w14:paraId="30090E4C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5,05</w:t>
            </w:r>
          </w:p>
        </w:tc>
        <w:tc>
          <w:tcPr>
            <w:tcW w:w="1559" w:type="dxa"/>
            <w:vAlign w:val="center"/>
          </w:tcPr>
          <w:p w14:paraId="490F816F" w14:textId="75D4C49A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-0,26</w:t>
            </w:r>
          </w:p>
        </w:tc>
        <w:tc>
          <w:tcPr>
            <w:tcW w:w="2126" w:type="dxa"/>
            <w:vAlign w:val="center"/>
          </w:tcPr>
          <w:p w14:paraId="667654B8" w14:textId="2E3BD963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4,9</w:t>
            </w: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8</w:t>
            </w:r>
          </w:p>
        </w:tc>
        <w:tc>
          <w:tcPr>
            <w:tcW w:w="1560" w:type="dxa"/>
            <w:vAlign w:val="center"/>
          </w:tcPr>
          <w:p w14:paraId="2E8469B7" w14:textId="24E44645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-0,33</w:t>
            </w:r>
          </w:p>
        </w:tc>
      </w:tr>
      <w:tr w:rsidR="009A1821" w:rsidRPr="002F2F27" w14:paraId="5826FBC0" w14:textId="28D85C8F" w:rsidTr="004A100A">
        <w:tc>
          <w:tcPr>
            <w:tcW w:w="0" w:type="auto"/>
            <w:vAlign w:val="center"/>
          </w:tcPr>
          <w:p w14:paraId="78D2014E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2024</w:t>
            </w:r>
          </w:p>
        </w:tc>
        <w:tc>
          <w:tcPr>
            <w:tcW w:w="1763" w:type="dxa"/>
            <w:vAlign w:val="center"/>
          </w:tcPr>
          <w:p w14:paraId="2B89084B" w14:textId="77777777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5,03</w:t>
            </w:r>
          </w:p>
        </w:tc>
        <w:tc>
          <w:tcPr>
            <w:tcW w:w="1559" w:type="dxa"/>
            <w:vAlign w:val="center"/>
          </w:tcPr>
          <w:p w14:paraId="61614B89" w14:textId="4E5D5290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-0,02</w:t>
            </w:r>
          </w:p>
        </w:tc>
        <w:tc>
          <w:tcPr>
            <w:tcW w:w="2126" w:type="dxa"/>
            <w:vAlign w:val="center"/>
          </w:tcPr>
          <w:p w14:paraId="431001EF" w14:textId="72E54A53" w:rsidR="009A1821" w:rsidRPr="002F2F27" w:rsidRDefault="009A182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val="zh-CN" w:eastAsia="id-ID"/>
                <w14:ligatures w14:val="none"/>
              </w:rPr>
              <w:t>4,95</w:t>
            </w:r>
          </w:p>
        </w:tc>
        <w:tc>
          <w:tcPr>
            <w:tcW w:w="1560" w:type="dxa"/>
            <w:vAlign w:val="center"/>
          </w:tcPr>
          <w:p w14:paraId="0F63B3F1" w14:textId="40E94AA5" w:rsidR="009A1821" w:rsidRPr="002F2F27" w:rsidRDefault="00737A11" w:rsidP="004A100A">
            <w:pPr>
              <w:spacing w:after="0"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</w:pPr>
            <w:r w:rsidRPr="002F2F27">
              <w:rPr>
                <w:rFonts w:ascii="Times New Roman" w:hAnsi="Times New Roman"/>
                <w:b/>
                <w:kern w:val="0"/>
                <w:sz w:val="24"/>
                <w:szCs w:val="24"/>
                <w:lang w:eastAsia="id-ID"/>
                <w14:ligatures w14:val="none"/>
              </w:rPr>
              <w:t>-0,03</w:t>
            </w:r>
          </w:p>
        </w:tc>
      </w:tr>
    </w:tbl>
    <w:p w14:paraId="7AF0B6D8" w14:textId="03D59A32" w:rsidR="00737A11" w:rsidRDefault="00FD1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Sumber : Badan Pusat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(BPS)</w:t>
      </w:r>
      <w:r w:rsidR="00CB1E35">
        <w:rPr>
          <w:rFonts w:ascii="Times New Roman" w:hAnsi="Times New Roman" w:cs="Times New Roman"/>
          <w:sz w:val="24"/>
          <w:szCs w:val="24"/>
        </w:rPr>
        <w:t>, 2026</w:t>
      </w:r>
    </w:p>
    <w:p w14:paraId="2AFD5027" w14:textId="77777777" w:rsidR="00EF080C" w:rsidRDefault="00EF08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A85D17" w14:textId="77777777" w:rsidR="00EF080C" w:rsidRDefault="00EF08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1883AE" w14:textId="5ADFD3B9" w:rsidR="00EF080C" w:rsidRPr="00EF080C" w:rsidRDefault="0054391E" w:rsidP="00EF080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Gambar</w:t>
      </w:r>
      <w:r w:rsidR="00EF080C" w:rsidRPr="00EF080C">
        <w:rPr>
          <w:rFonts w:ascii="Times New Roman" w:hAnsi="Times New Roman" w:cs="Times New Roman"/>
          <w:b/>
          <w:bCs/>
          <w:sz w:val="24"/>
          <w:szCs w:val="24"/>
        </w:rPr>
        <w:t xml:space="preserve"> 1.1 </w:t>
      </w:r>
      <w:proofErr w:type="spellStart"/>
      <w:r w:rsidR="00EF080C" w:rsidRPr="00EF080C">
        <w:rPr>
          <w:rFonts w:ascii="Times New Roman" w:hAnsi="Times New Roman" w:cs="Times New Roman"/>
          <w:b/>
          <w:bCs/>
          <w:sz w:val="24"/>
          <w:szCs w:val="24"/>
        </w:rPr>
        <w:t>Perbandingan</w:t>
      </w:r>
      <w:proofErr w:type="spellEnd"/>
      <w:r w:rsidR="00EF080C" w:rsidRPr="00EF080C">
        <w:rPr>
          <w:rFonts w:ascii="Times New Roman" w:hAnsi="Times New Roman" w:cs="Times New Roman"/>
          <w:b/>
          <w:bCs/>
          <w:sz w:val="24"/>
          <w:szCs w:val="24"/>
        </w:rPr>
        <w:t xml:space="preserve"> Laju </w:t>
      </w:r>
      <w:proofErr w:type="spellStart"/>
      <w:r w:rsidR="00EF080C" w:rsidRPr="00EF080C">
        <w:rPr>
          <w:rFonts w:ascii="Times New Roman" w:hAnsi="Times New Roman" w:cs="Times New Roman"/>
          <w:b/>
          <w:bCs/>
          <w:sz w:val="24"/>
          <w:szCs w:val="24"/>
        </w:rPr>
        <w:t>Pertumbuhan</w:t>
      </w:r>
      <w:proofErr w:type="spellEnd"/>
      <w:r w:rsidR="00EF080C" w:rsidRPr="00EF080C">
        <w:rPr>
          <w:rFonts w:ascii="Times New Roman" w:hAnsi="Times New Roman" w:cs="Times New Roman"/>
          <w:b/>
          <w:bCs/>
          <w:sz w:val="24"/>
          <w:szCs w:val="24"/>
        </w:rPr>
        <w:t xml:space="preserve"> Ekonomi </w:t>
      </w:r>
      <w:proofErr w:type="spellStart"/>
      <w:r w:rsidR="00EF080C" w:rsidRPr="00EF080C">
        <w:rPr>
          <w:rFonts w:ascii="Times New Roman" w:hAnsi="Times New Roman" w:cs="Times New Roman"/>
          <w:b/>
          <w:bCs/>
          <w:sz w:val="24"/>
          <w:szCs w:val="24"/>
        </w:rPr>
        <w:t>Provinsi</w:t>
      </w:r>
      <w:proofErr w:type="spellEnd"/>
      <w:r w:rsidR="00EF080C" w:rsidRPr="00EF080C">
        <w:rPr>
          <w:rFonts w:ascii="Times New Roman" w:hAnsi="Times New Roman" w:cs="Times New Roman"/>
          <w:b/>
          <w:bCs/>
          <w:sz w:val="24"/>
          <w:szCs w:val="24"/>
        </w:rPr>
        <w:t xml:space="preserve"> Jawa Tengah dan Nasional Tahun 2015–2024</w:t>
      </w:r>
    </w:p>
    <w:p w14:paraId="4BB1CA08" w14:textId="20D07806" w:rsidR="00EF080C" w:rsidRDefault="00EF08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none"/>
        </w:rPr>
        <w:drawing>
          <wp:inline distT="0" distB="0" distL="0" distR="0" wp14:anchorId="1AF550CD" wp14:editId="2A8323E8">
            <wp:extent cx="5039879" cy="2372995"/>
            <wp:effectExtent l="0" t="0" r="8890" b="8255"/>
            <wp:docPr id="43182684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26841" name="Picture 43182684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77" b="6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373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081B2B" w14:textId="3E7C51B7" w:rsidR="00EF080C" w:rsidRPr="002F2F27" w:rsidRDefault="00EF08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Sumber : Badan Pusat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(BPS)</w:t>
      </w:r>
      <w:r>
        <w:rPr>
          <w:rFonts w:ascii="Times New Roman" w:hAnsi="Times New Roman" w:cs="Times New Roman"/>
          <w:sz w:val="24"/>
          <w:szCs w:val="24"/>
        </w:rPr>
        <w:t>, 2026 (</w:t>
      </w:r>
      <w:proofErr w:type="spellStart"/>
      <w:r>
        <w:rPr>
          <w:rFonts w:ascii="Times New Roman" w:hAnsi="Times New Roman" w:cs="Times New Roman"/>
          <w:sz w:val="24"/>
          <w:szCs w:val="24"/>
        </w:rPr>
        <w:t>diolah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5810637" w14:textId="54815922" w:rsidR="00B96BD5" w:rsidRPr="002F2F27" w:rsidRDefault="00D517B2" w:rsidP="00B96BD5">
      <w:pPr>
        <w:tabs>
          <w:tab w:val="left" w:pos="1701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="00EF080C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EF080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F080C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EF080C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1.1,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4,79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4A100A" w:rsidRPr="002F2F27">
        <w:rPr>
          <w:rFonts w:ascii="Times New Roman" w:hAnsi="Times New Roman" w:cs="Times New Roman"/>
          <w:sz w:val="24"/>
          <w:szCs w:val="24"/>
        </w:rPr>
        <w:t>.</w:t>
      </w:r>
      <w:r w:rsidR="003D663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00A" w:rsidRPr="002F2F2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A100A" w:rsidRPr="002F2F27">
        <w:rPr>
          <w:rFonts w:ascii="Times New Roman" w:hAnsi="Times New Roman" w:cs="Times New Roman"/>
          <w:sz w:val="24"/>
          <w:szCs w:val="24"/>
        </w:rPr>
        <w:t xml:space="preserve"> Badan Pusat </w:t>
      </w:r>
      <w:proofErr w:type="spellStart"/>
      <w:r w:rsidR="004A100A"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4A100A" w:rsidRPr="002F2F27">
        <w:rPr>
          <w:rFonts w:ascii="Times New Roman" w:hAnsi="Times New Roman" w:cs="Times New Roman"/>
          <w:sz w:val="24"/>
          <w:szCs w:val="24"/>
        </w:rPr>
        <w:t xml:space="preserve"> (BPS) </w:t>
      </w:r>
      <w:proofErr w:type="spellStart"/>
      <w:r w:rsidR="004A100A" w:rsidRPr="002F2F27">
        <w:rPr>
          <w:rFonts w:ascii="Times New Roman" w:hAnsi="Times New Roman" w:cs="Times New Roman"/>
          <w:sz w:val="24"/>
          <w:szCs w:val="24"/>
        </w:rPr>
        <w:t>Suryamin</w:t>
      </w:r>
      <w:proofErr w:type="spellEnd"/>
      <w:r w:rsidR="004A100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BB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pelemahan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tukar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rupiah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dolar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A71" w:rsidRPr="002F2F2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747B" w:rsidRPr="002F2F2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43747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47B" w:rsidRPr="002F2F2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8434A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8434AE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A71" w:rsidRPr="002F2F27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penghujung</w:t>
      </w:r>
      <w:proofErr w:type="spellEnd"/>
      <w:r w:rsidR="008434AE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B96BD5" w:rsidRPr="002F2F27">
        <w:rPr>
          <w:rFonts w:ascii="Times New Roman" w:hAnsi="Times New Roman" w:cs="Times New Roman"/>
          <w:sz w:val="24"/>
          <w:szCs w:val="24"/>
        </w:rPr>
        <w:t xml:space="preserve">2015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3,35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8434AE" w:rsidRPr="002F2F27">
        <w:rPr>
          <w:rFonts w:ascii="Times New Roman" w:hAnsi="Times New Roman" w:cs="Times New Roman"/>
          <w:sz w:val="24"/>
          <w:szCs w:val="24"/>
        </w:rPr>
        <w:t>,</w:t>
      </w:r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B2" w:rsidRPr="002F2F27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10,06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8434AE" w:rsidRPr="002F2F27">
        <w:rPr>
          <w:rFonts w:ascii="Times New Roman" w:hAnsi="Times New Roman" w:cs="Times New Roman"/>
          <w:sz w:val="24"/>
          <w:szCs w:val="24"/>
        </w:rPr>
        <w:t>Adapun</w:t>
      </w:r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B96BD5" w:rsidRPr="002F2F27">
        <w:rPr>
          <w:rFonts w:ascii="Times New Roman" w:hAnsi="Times New Roman" w:cs="Times New Roman"/>
          <w:sz w:val="24"/>
          <w:szCs w:val="24"/>
        </w:rPr>
        <w:t xml:space="preserve"> 5,38 </w:t>
      </w:r>
      <w:proofErr w:type="spellStart"/>
      <w:r w:rsidR="00B96BD5" w:rsidRPr="002F2F27">
        <w:rPr>
          <w:rFonts w:ascii="Times New Roman" w:hAnsi="Times New Roman" w:cs="Times New Roman"/>
          <w:sz w:val="24"/>
          <w:szCs w:val="24"/>
        </w:rPr>
        <w:t>perse</w:t>
      </w:r>
      <w:r w:rsidR="00E14611" w:rsidRPr="002F2F2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14611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14685882"/>
          <w:citation/>
        </w:sdtPr>
        <w:sdtEndPr/>
        <w:sdtContent>
          <w:r w:rsidR="00E1461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71B88">
            <w:rPr>
              <w:rFonts w:ascii="Times New Roman" w:hAnsi="Times New Roman" w:cs="Times New Roman"/>
              <w:sz w:val="24"/>
              <w:szCs w:val="24"/>
            </w:rPr>
            <w:instrText xml:space="preserve">CITATION Dia16 \l 1033 </w:instrText>
          </w:r>
          <w:r w:rsidR="00E1461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71B88" w:rsidRPr="00371B88">
            <w:rPr>
              <w:rFonts w:ascii="Times New Roman" w:hAnsi="Times New Roman" w:cs="Times New Roman"/>
              <w:noProof/>
              <w:sz w:val="24"/>
              <w:szCs w:val="24"/>
            </w:rPr>
            <w:t>(Badan Pusat Statistik, 2016)</w:t>
          </w:r>
          <w:r w:rsidR="00E1461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1461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5CB96303" w14:textId="74C38704" w:rsidR="00C458D0" w:rsidRPr="002F2F27" w:rsidRDefault="0043747B" w:rsidP="00C458D0">
      <w:pPr>
        <w:tabs>
          <w:tab w:val="left" w:pos="1701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2016,</w:t>
      </w:r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5,02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0,23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2015 yang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4,79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menandai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19F7" w:rsidRPr="002F2F27">
        <w:rPr>
          <w:rFonts w:ascii="Times New Roman" w:hAnsi="Times New Roman" w:cs="Times New Roman"/>
          <w:sz w:val="24"/>
          <w:szCs w:val="24"/>
        </w:rPr>
        <w:t>perlambatan</w:t>
      </w:r>
      <w:proofErr w:type="spellEnd"/>
      <w:r w:rsidR="00D719F7" w:rsidRPr="002F2F27">
        <w:rPr>
          <w:rFonts w:ascii="Times New Roman" w:hAnsi="Times New Roman" w:cs="Times New Roman"/>
          <w:sz w:val="24"/>
          <w:szCs w:val="24"/>
        </w:rPr>
        <w:t xml:space="preserve"> global</w:t>
      </w:r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78742937"/>
          <w:citation/>
        </w:sdtPr>
        <w:sdtEndPr/>
        <w:sdtContent>
          <w:r w:rsidR="008C40EB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40EB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Ban16 \l 1033 </w:instrText>
          </w:r>
          <w:r w:rsidR="008C40EB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40EB" w:rsidRPr="002F2F27">
            <w:rPr>
              <w:rFonts w:ascii="Times New Roman" w:hAnsi="Times New Roman" w:cs="Times New Roman"/>
              <w:noProof/>
              <w:sz w:val="24"/>
              <w:szCs w:val="24"/>
            </w:rPr>
            <w:t>(Bank Indonesia, 2016)</w:t>
          </w:r>
          <w:r w:rsidR="008C40EB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8C40EB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d</w:t>
      </w:r>
      <w:r w:rsidR="008C40EB" w:rsidRPr="002F2F27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pada</w:t>
      </w:r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8,90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637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736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7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>,</w:t>
      </w:r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oleh</w:t>
      </w:r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r</w:t>
      </w:r>
      <w:r w:rsidR="008C40EB" w:rsidRPr="002F2F27">
        <w:rPr>
          <w:rFonts w:ascii="Times New Roman" w:hAnsi="Times New Roman" w:cs="Times New Roman"/>
          <w:sz w:val="24"/>
          <w:szCs w:val="24"/>
        </w:rPr>
        <w:t>umah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t</w:t>
      </w:r>
      <w:r w:rsidR="008C40EB" w:rsidRPr="002F2F27">
        <w:rPr>
          <w:rFonts w:ascii="Times New Roman" w:hAnsi="Times New Roman" w:cs="Times New Roman"/>
          <w:sz w:val="24"/>
          <w:szCs w:val="24"/>
        </w:rPr>
        <w:t>angga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6,62 </w:t>
      </w:r>
      <w:proofErr w:type="spellStart"/>
      <w:r w:rsidR="008C40EB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8C40EB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34163808"/>
          <w:citation/>
        </w:sdtPr>
        <w:sdtEndPr/>
        <w:sdtContent>
          <w:r w:rsidR="008C40EB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40EB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Bad17 \l 1033 </w:instrText>
          </w:r>
          <w:r w:rsidR="008C40EB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C40EB" w:rsidRPr="002F2F27">
            <w:rPr>
              <w:rFonts w:ascii="Times New Roman" w:hAnsi="Times New Roman" w:cs="Times New Roman"/>
              <w:noProof/>
              <w:sz w:val="24"/>
              <w:szCs w:val="24"/>
            </w:rPr>
            <w:t>(Badan Pusat Statistik, 2017)</w:t>
          </w:r>
          <w:r w:rsidR="008C40EB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458D0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5BF248D9" w14:textId="0C1F88EF" w:rsidR="008C40EB" w:rsidRPr="002F2F27" w:rsidRDefault="00C458D0" w:rsidP="00C458D0">
      <w:pPr>
        <w:tabs>
          <w:tab w:val="left" w:pos="1701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8434A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34AE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8434AE"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5,07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B2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2016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5,02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  <w:r w:rsidR="00B27239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Menteri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1812C4">
        <w:rPr>
          <w:rFonts w:ascii="Times New Roman" w:hAnsi="Times New Roman" w:cs="Times New Roman"/>
          <w:sz w:val="24"/>
          <w:szCs w:val="24"/>
        </w:rPr>
        <w:t>,</w:t>
      </w:r>
      <w:r w:rsidRPr="002F2F27">
        <w:rPr>
          <w:rFonts w:ascii="Times New Roman" w:hAnsi="Times New Roman" w:cs="Times New Roman"/>
          <w:sz w:val="24"/>
          <w:szCs w:val="24"/>
        </w:rPr>
        <w:t xml:space="preserve"> Darmin Nasution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BE2" w:rsidRPr="002F2F27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EF1BE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BE2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9B35DD" w:rsidRPr="002F2F27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, per 30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91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APBN-P 2017. Angka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4,3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2016. Di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lain</w:t>
      </w:r>
      <w:r w:rsidR="00736372">
        <w:rPr>
          <w:rFonts w:ascii="Times New Roman" w:hAnsi="Times New Roman" w:cs="Times New Roman"/>
          <w:sz w:val="24"/>
          <w:szCs w:val="24"/>
        </w:rPr>
        <w:t>,</w:t>
      </w:r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2,5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APBN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5DD" w:rsidRPr="002F2F27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13212428"/>
          <w:citation/>
        </w:sdtPr>
        <w:sdtEndPr/>
        <w:sdtContent>
          <w:r w:rsidR="00EB7FB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7FB1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Kem18 \l 1033 </w:instrText>
          </w:r>
          <w:r w:rsidR="00EB7FB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7FB1" w:rsidRPr="002F2F27">
            <w:rPr>
              <w:rFonts w:ascii="Times New Roman" w:hAnsi="Times New Roman" w:cs="Times New Roman"/>
              <w:noProof/>
              <w:sz w:val="24"/>
              <w:szCs w:val="24"/>
            </w:rPr>
            <w:t>(Kementerian Keuangan Republik Indonesia, 2018)</w:t>
          </w:r>
          <w:r w:rsidR="00EB7FB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B7FB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13ADF54A" w14:textId="1E3F84C7" w:rsidR="009B35DD" w:rsidRPr="002F2F27" w:rsidRDefault="009B35DD" w:rsidP="00C458D0">
      <w:pPr>
        <w:tabs>
          <w:tab w:val="left" w:pos="1701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2018</w:t>
      </w:r>
      <w:r w:rsidR="00B2723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239" w:rsidRPr="002F2F2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B2723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</w:t>
      </w:r>
      <w:r w:rsidR="004C36D0" w:rsidRPr="002F2F27">
        <w:rPr>
          <w:rFonts w:ascii="Times New Roman" w:hAnsi="Times New Roman" w:cs="Times New Roman"/>
          <w:sz w:val="24"/>
          <w:szCs w:val="24"/>
        </w:rPr>
        <w:t>1</w:t>
      </w:r>
      <w:r w:rsidRPr="002F2F27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D0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0,</w:t>
      </w:r>
      <w:r w:rsidR="004C36D0" w:rsidRPr="002F2F27">
        <w:rPr>
          <w:rFonts w:ascii="Times New Roman" w:hAnsi="Times New Roman" w:cs="Times New Roman"/>
          <w:sz w:val="24"/>
          <w:szCs w:val="24"/>
        </w:rPr>
        <w:t>10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</w:t>
      </w:r>
      <w:r w:rsidR="00DF3D6C" w:rsidRPr="002F2F27">
        <w:rPr>
          <w:rFonts w:ascii="Times New Roman" w:hAnsi="Times New Roman" w:cs="Times New Roman"/>
          <w:sz w:val="24"/>
          <w:szCs w:val="24"/>
        </w:rPr>
        <w:t>7</w:t>
      </w:r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5,0</w:t>
      </w:r>
      <w:r w:rsidR="004C36D0" w:rsidRPr="002F2F27">
        <w:rPr>
          <w:rFonts w:ascii="Times New Roman" w:hAnsi="Times New Roman" w:cs="Times New Roman"/>
          <w:sz w:val="24"/>
          <w:szCs w:val="24"/>
        </w:rPr>
        <w:t>7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  <w:r w:rsidR="004C36D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D0" w:rsidRPr="002F2F2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4C36D0" w:rsidRPr="002F2F27">
        <w:rPr>
          <w:rFonts w:ascii="Times New Roman" w:hAnsi="Times New Roman" w:cs="Times New Roman"/>
          <w:sz w:val="24"/>
          <w:szCs w:val="24"/>
        </w:rPr>
        <w:t xml:space="preserve"> Badan Pusat </w:t>
      </w:r>
      <w:proofErr w:type="spellStart"/>
      <w:r w:rsidR="004C36D0"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363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36D0" w:rsidRPr="002F2F27">
        <w:rPr>
          <w:rFonts w:ascii="Times New Roman" w:hAnsi="Times New Roman" w:cs="Times New Roman"/>
          <w:sz w:val="24"/>
          <w:szCs w:val="24"/>
        </w:rPr>
        <w:t>Suhariyanto</w:t>
      </w:r>
      <w:proofErr w:type="spellEnd"/>
      <w:r w:rsidR="004C36D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D0" w:rsidRPr="002F2F2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4C36D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D0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C36D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6D0" w:rsidRPr="002F2F27">
        <w:rPr>
          <w:rFonts w:ascii="Times New Roman" w:hAnsi="Times New Roman" w:cs="Times New Roman"/>
          <w:sz w:val="24"/>
          <w:szCs w:val="24"/>
        </w:rPr>
        <w:t>ekspo</w:t>
      </w:r>
      <w:r w:rsidR="009763A2" w:rsidRPr="002F2F2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763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3A2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9763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3A2" w:rsidRPr="002F2F27">
        <w:rPr>
          <w:rFonts w:ascii="Times New Roman" w:hAnsi="Times New Roman" w:cs="Times New Roman"/>
          <w:sz w:val="24"/>
          <w:szCs w:val="24"/>
        </w:rPr>
        <w:t>per</w:t>
      </w:r>
      <w:r w:rsidR="00E56650" w:rsidRPr="002F2F27">
        <w:rPr>
          <w:rFonts w:ascii="Times New Roman" w:hAnsi="Times New Roman" w:cs="Times New Roman"/>
          <w:sz w:val="24"/>
          <w:szCs w:val="24"/>
        </w:rPr>
        <w:t>l</w:t>
      </w:r>
      <w:r w:rsidR="009763A2" w:rsidRPr="002F2F27">
        <w:rPr>
          <w:rFonts w:ascii="Times New Roman" w:hAnsi="Times New Roman" w:cs="Times New Roman"/>
          <w:sz w:val="24"/>
          <w:szCs w:val="24"/>
        </w:rPr>
        <w:t>ambatan</w:t>
      </w:r>
      <w:proofErr w:type="spellEnd"/>
      <w:r w:rsidR="009763A2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763A2" w:rsidRPr="002F2F27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9763A2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763A2" w:rsidRPr="002F2F27">
        <w:rPr>
          <w:rFonts w:ascii="Times New Roman" w:hAnsi="Times New Roman" w:cs="Times New Roman"/>
          <w:sz w:val="24"/>
          <w:szCs w:val="24"/>
        </w:rPr>
        <w:t>melemahnya</w:t>
      </w:r>
      <w:proofErr w:type="spellEnd"/>
      <w:r w:rsidR="009763A2" w:rsidRPr="002F2F27"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 w:rsidR="009763A2" w:rsidRPr="002F2F2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9763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3A2" w:rsidRPr="002F2F2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perlambatan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di negara</w:t>
      </w:r>
      <w:r w:rsidR="004F3D7F" w:rsidRPr="002F2F27">
        <w:rPr>
          <w:rFonts w:ascii="Times New Roman" w:hAnsi="Times New Roman" w:cs="Times New Roman"/>
          <w:sz w:val="24"/>
          <w:szCs w:val="24"/>
        </w:rPr>
        <w:t xml:space="preserve">-negara yang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7D4E2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7D4E23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7D4E23">
        <w:rPr>
          <w:rFonts w:ascii="Times New Roman" w:hAnsi="Times New Roman" w:cs="Times New Roman"/>
          <w:sz w:val="24"/>
          <w:szCs w:val="24"/>
        </w:rPr>
        <w:t xml:space="preserve"> lain</w:t>
      </w:r>
      <w:r w:rsidR="00E56650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1BE2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EF1BE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BE2" w:rsidRPr="002F2F27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650"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E56650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BE2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F1BE2" w:rsidRPr="002F2F27">
        <w:rPr>
          <w:rFonts w:ascii="Times New Roman" w:hAnsi="Times New Roman" w:cs="Times New Roman"/>
          <w:sz w:val="24"/>
          <w:szCs w:val="24"/>
        </w:rPr>
        <w:t xml:space="preserve"> negeri</w:t>
      </w:r>
      <w:r w:rsidR="001812C4">
        <w:rPr>
          <w:rFonts w:ascii="Times New Roman" w:hAnsi="Times New Roman" w:cs="Times New Roman"/>
          <w:sz w:val="24"/>
          <w:szCs w:val="24"/>
        </w:rPr>
        <w:t xml:space="preserve">. </w:t>
      </w:r>
      <w:r w:rsidR="00EB7FB1"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55,74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BE2"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5,05 </w:t>
      </w:r>
      <w:proofErr w:type="spellStart"/>
      <w:r w:rsidR="00EB7FB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EB7FB1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43331224"/>
          <w:citation/>
        </w:sdtPr>
        <w:sdtEndPr/>
        <w:sdtContent>
          <w:r w:rsidR="00EB7FB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42582">
            <w:rPr>
              <w:rFonts w:ascii="Times New Roman" w:hAnsi="Times New Roman" w:cs="Times New Roman"/>
              <w:sz w:val="24"/>
              <w:szCs w:val="24"/>
            </w:rPr>
            <w:instrText xml:space="preserve">CITATION DDT19 \l 1033 </w:instrText>
          </w:r>
          <w:r w:rsidR="00EB7FB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42582" w:rsidRPr="00142582">
            <w:rPr>
              <w:rFonts w:ascii="Times New Roman" w:hAnsi="Times New Roman" w:cs="Times New Roman"/>
              <w:noProof/>
              <w:sz w:val="24"/>
              <w:szCs w:val="24"/>
            </w:rPr>
            <w:t>(DDTCNews, 2019)</w:t>
          </w:r>
          <w:r w:rsidR="00EB7FB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B7FB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FF7957E" w14:textId="15ED4932" w:rsidR="00D517B2" w:rsidRPr="002F2F27" w:rsidRDefault="00646495" w:rsidP="00737A11">
      <w:pPr>
        <w:tabs>
          <w:tab w:val="left" w:pos="1701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Memasuki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</w:t>
      </w:r>
      <w:r w:rsidR="00EF1BE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BE2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EF1BE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5,02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melemah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0,15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B2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2018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5,17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Menteri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D1234D">
        <w:rPr>
          <w:rFonts w:ascii="Times New Roman" w:hAnsi="Times New Roman" w:cs="Times New Roman"/>
          <w:sz w:val="24"/>
          <w:szCs w:val="24"/>
        </w:rPr>
        <w:t>,</w:t>
      </w:r>
      <w:r w:rsidRPr="002F2F27">
        <w:rPr>
          <w:rFonts w:ascii="Times New Roman" w:hAnsi="Times New Roman" w:cs="Times New Roman"/>
          <w:sz w:val="24"/>
          <w:szCs w:val="24"/>
        </w:rPr>
        <w:t xml:space="preserve"> Airlangga Hartanto </w:t>
      </w:r>
      <w:proofErr w:type="spellStart"/>
      <w:r w:rsidR="00D1234D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D123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surplus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736372">
        <w:rPr>
          <w:rFonts w:ascii="Times New Roman" w:hAnsi="Times New Roman" w:cs="Times New Roman"/>
          <w:sz w:val="24"/>
          <w:szCs w:val="24"/>
        </w:rPr>
        <w:t>Selain</w:t>
      </w:r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5,01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D7F" w:rsidRPr="002F2F2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4F3D7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4F3D7F" w:rsidRPr="002F2F27">
        <w:rPr>
          <w:rFonts w:ascii="Times New Roman" w:hAnsi="Times New Roman" w:cs="Times New Roman"/>
          <w:sz w:val="24"/>
          <w:szCs w:val="24"/>
        </w:rPr>
        <w:t>global</w:t>
      </w:r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0B3" w:rsidRPr="002F2F27"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="009770B3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90594539"/>
          <w:citation/>
        </w:sdtPr>
        <w:sdtEndPr/>
        <w:sdtContent>
          <w:r w:rsidR="009770B3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770B3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Kem19 \l 1033 </w:instrText>
          </w:r>
          <w:r w:rsidR="009770B3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770B3" w:rsidRPr="002F2F27">
            <w:rPr>
              <w:rFonts w:ascii="Times New Roman" w:hAnsi="Times New Roman" w:cs="Times New Roman"/>
              <w:noProof/>
              <w:sz w:val="24"/>
              <w:szCs w:val="24"/>
            </w:rPr>
            <w:t>(Kementerian Koordinator Bidang Perekonomian Republik Indonesia, 2019)</w:t>
          </w:r>
          <w:r w:rsidR="009770B3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770B3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71250F9D" w14:textId="18D86374" w:rsidR="00D517B2" w:rsidRDefault="00133F47" w:rsidP="009D192B">
      <w:pPr>
        <w:tabs>
          <w:tab w:val="left" w:pos="1701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2,07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terburuk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1998.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2,95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200E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200EF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5,02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B2" w:rsidRPr="002F2F2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9D192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92B" w:rsidRPr="002F2F27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D192B" w:rsidRPr="002F2F2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9D192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pergudangan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15,04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5760AB" w:rsidRPr="002F2F27">
        <w:rPr>
          <w:rFonts w:ascii="Times New Roman" w:hAnsi="Times New Roman" w:cs="Times New Roman"/>
          <w:sz w:val="24"/>
          <w:szCs w:val="24"/>
        </w:rPr>
        <w:t>Adapun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D07D3D">
        <w:rPr>
          <w:rFonts w:ascii="Times New Roman" w:hAnsi="Times New Roman" w:cs="Times New Roman"/>
          <w:sz w:val="24"/>
          <w:szCs w:val="24"/>
        </w:rPr>
        <w:t>,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e</w:t>
      </w:r>
      <w:r w:rsidRPr="002F2F27">
        <w:rPr>
          <w:rFonts w:ascii="Times New Roman" w:hAnsi="Times New Roman" w:cs="Times New Roman"/>
          <w:sz w:val="24"/>
          <w:szCs w:val="24"/>
        </w:rPr>
        <w:t>kspor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b</w:t>
      </w:r>
      <w:r w:rsidRPr="002F2F27">
        <w:rPr>
          <w:rFonts w:ascii="Times New Roman" w:hAnsi="Times New Roman" w:cs="Times New Roman"/>
          <w:sz w:val="24"/>
          <w:szCs w:val="24"/>
        </w:rPr>
        <w:t>arang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</w:t>
      </w:r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j</w:t>
      </w:r>
      <w:r w:rsidRPr="002F2F27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7,70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9D192B" w:rsidRPr="002F2F2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9D192B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9D192B" w:rsidRPr="002F2F27">
        <w:rPr>
          <w:rFonts w:ascii="Times New Roman" w:hAnsi="Times New Roman" w:cs="Times New Roman"/>
          <w:sz w:val="24"/>
          <w:szCs w:val="24"/>
        </w:rPr>
        <w:t xml:space="preserve"> lain,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i</w:t>
      </w:r>
      <w:r w:rsidRPr="002F2F27">
        <w:rPr>
          <w:rFonts w:ascii="Times New Roman" w:hAnsi="Times New Roman" w:cs="Times New Roman"/>
          <w:sz w:val="24"/>
          <w:szCs w:val="24"/>
        </w:rPr>
        <w:t>mpor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b</w:t>
      </w:r>
      <w:r w:rsidRPr="002F2F27">
        <w:rPr>
          <w:rFonts w:ascii="Times New Roman" w:hAnsi="Times New Roman" w:cs="Times New Roman"/>
          <w:sz w:val="24"/>
          <w:szCs w:val="24"/>
        </w:rPr>
        <w:t>arang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j</w:t>
      </w:r>
      <w:r w:rsidRPr="002F2F27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5200E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14,71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494D3A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96939233"/>
          <w:citation/>
        </w:sdtPr>
        <w:sdtEndPr/>
        <w:sdtContent>
          <w:r w:rsidR="00494D3A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94D3A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Bad21 \l 1033 </w:instrText>
          </w:r>
          <w:r w:rsidR="00494D3A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94D3A" w:rsidRPr="002F2F27">
            <w:rPr>
              <w:rFonts w:ascii="Times New Roman" w:hAnsi="Times New Roman" w:cs="Times New Roman"/>
              <w:noProof/>
              <w:sz w:val="24"/>
              <w:szCs w:val="24"/>
            </w:rPr>
            <w:t>(Badan Pusat Statistik, 2021)</w:t>
          </w:r>
          <w:r w:rsidR="00494D3A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94D3A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406C2A23" w14:textId="77777777" w:rsidR="009B6A51" w:rsidRPr="002F2F27" w:rsidRDefault="009B6A51" w:rsidP="009D192B">
      <w:pPr>
        <w:tabs>
          <w:tab w:val="left" w:pos="1701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430FF4" w14:textId="5998B532" w:rsidR="00EC3DAC" w:rsidRPr="002F2F27" w:rsidRDefault="007D4E23" w:rsidP="00DF3D6C">
      <w:pPr>
        <w:tabs>
          <w:tab w:val="left" w:pos="1701"/>
        </w:tabs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Perekonomian</w:t>
      </w:r>
      <w:proofErr w:type="spellEnd"/>
      <w:r w:rsidR="009D192B"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r w:rsidR="005200EF"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200EF" w:rsidRPr="002F2F27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pulih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3,69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EC3DAC" w:rsidRPr="002F2F27">
        <w:rPr>
          <w:rFonts w:ascii="Times New Roman" w:hAnsi="Times New Roman" w:cs="Times New Roman"/>
          <w:sz w:val="24"/>
          <w:szCs w:val="24"/>
        </w:rPr>
        <w:t xml:space="preserve">Angka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1,62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B2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2020 yang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2,07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>.</w:t>
      </w:r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2,02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dimulainya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EC3DAC" w:rsidRPr="002F2F27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5200E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E77BA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per</w:t>
      </w:r>
      <w:r w:rsidR="00EC3DAC" w:rsidRPr="002F2F27">
        <w:rPr>
          <w:rFonts w:ascii="Times New Roman" w:hAnsi="Times New Roman" w:cs="Times New Roman"/>
          <w:sz w:val="24"/>
          <w:szCs w:val="24"/>
        </w:rPr>
        <w:t>tumbuh</w:t>
      </w:r>
      <w:r w:rsidR="005760AB" w:rsidRPr="002F2F2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10,46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200E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5760AB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AB"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 xml:space="preserve"> 24,04 </w:t>
      </w:r>
      <w:proofErr w:type="spellStart"/>
      <w:r w:rsidR="00EC3DA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EC3DAC" w:rsidRPr="002F2F27">
        <w:rPr>
          <w:rFonts w:ascii="Times New Roman" w:hAnsi="Times New Roman" w:cs="Times New Roman"/>
          <w:sz w:val="24"/>
          <w:szCs w:val="24"/>
        </w:rPr>
        <w:t>.</w:t>
      </w:r>
      <w:r w:rsidR="00EC3DAC"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60517213"/>
        </w:sdtPr>
        <w:sdtEndPr/>
        <w:sdtContent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Ban22 \l 1033 </w:instrTex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t>(Bank Indonesia, 2022)</w: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D14C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8A132D0" w14:textId="3C66148A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2022,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melaju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5,31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Angka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1,62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2021 yang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3,69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Pr="002F2F27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0EF" w:rsidRPr="002F2F2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Hal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Badan Pusat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Margo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Yuwono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E70131" w:rsidRPr="002F2F27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</w:t>
      </w:r>
      <w:r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4,93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Bruto </w:t>
      </w:r>
      <w:sdt>
        <w:sdtPr>
          <w:rPr>
            <w:rFonts w:ascii="Times New Roman" w:hAnsi="Times New Roman" w:cs="Times New Roman"/>
            <w:sz w:val="24"/>
            <w:szCs w:val="24"/>
          </w:rPr>
          <w:id w:val="641157279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42582">
            <w:rPr>
              <w:rFonts w:ascii="Times New Roman" w:hAnsi="Times New Roman" w:cs="Times New Roman"/>
              <w:sz w:val="24"/>
              <w:szCs w:val="24"/>
            </w:rPr>
            <w:instrText xml:space="preserve">CITATION Bad23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42582" w:rsidRPr="00142582">
            <w:rPr>
              <w:rFonts w:ascii="Times New Roman" w:hAnsi="Times New Roman" w:cs="Times New Roman"/>
              <w:noProof/>
              <w:sz w:val="24"/>
              <w:szCs w:val="24"/>
            </w:rPr>
            <w:t>(Kurniati, 2023)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4B8F49" w14:textId="66AF49EE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5,05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 Angka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melemah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0,26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B2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2022 yang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5,31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ditopang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0131" w:rsidRPr="002F2F2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E70131"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4,82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4,40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ekspansif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2,95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62616903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A576B">
            <w:rPr>
              <w:rFonts w:ascii="Times New Roman" w:hAnsi="Times New Roman" w:cs="Times New Roman"/>
              <w:sz w:val="24"/>
              <w:szCs w:val="24"/>
            </w:rPr>
            <w:instrText xml:space="preserve">CITATION Sek24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A576B" w:rsidRPr="002A576B">
            <w:rPr>
              <w:rFonts w:ascii="Times New Roman" w:hAnsi="Times New Roman" w:cs="Times New Roman"/>
              <w:noProof/>
              <w:sz w:val="24"/>
              <w:szCs w:val="24"/>
            </w:rPr>
            <w:t>(Sekretariat Kabinet Republik Indonesia, 2024)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global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melemahnya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11,33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tahun 2022. Selain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bunga global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korporasi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072734852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56952">
            <w:rPr>
              <w:rFonts w:ascii="Times New Roman" w:hAnsi="Times New Roman" w:cs="Times New Roman"/>
              <w:sz w:val="24"/>
              <w:szCs w:val="24"/>
            </w:rPr>
            <w:instrText xml:space="preserve">CITATION Kem24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695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56952" w:rsidRPr="00456952">
            <w:rPr>
              <w:rFonts w:ascii="Times New Roman" w:hAnsi="Times New Roman" w:cs="Times New Roman"/>
              <w:noProof/>
              <w:sz w:val="24"/>
              <w:szCs w:val="24"/>
            </w:rPr>
            <w:t>(Kementerian Keuangan Republik Indonesia, 2024)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10C4DD95" w14:textId="06214FD7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5,03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 Angka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melemah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0,02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2023 yang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5,05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Pr="002F2F27">
        <w:rPr>
          <w:rFonts w:ascii="Times New Roman" w:hAnsi="Times New Roman" w:cs="Times New Roman"/>
          <w:sz w:val="24"/>
          <w:szCs w:val="24"/>
        </w:rPr>
        <w:t xml:space="preserve">Faktor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131"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7013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131" w:rsidRPr="002F2F27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E70131" w:rsidRPr="002F2F27">
        <w:rPr>
          <w:rFonts w:ascii="Times New Roman" w:hAnsi="Times New Roman" w:cs="Times New Roman"/>
          <w:sz w:val="24"/>
          <w:szCs w:val="24"/>
        </w:rPr>
        <w:t xml:space="preserve"> oleh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E70131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70131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4,94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4,61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4386001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56952">
            <w:rPr>
              <w:rFonts w:ascii="Times New Roman" w:hAnsi="Times New Roman" w:cs="Times New Roman"/>
              <w:sz w:val="24"/>
              <w:szCs w:val="24"/>
            </w:rPr>
            <w:instrText xml:space="preserve">CITATION Kem25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6952" w:rsidRPr="00456952">
            <w:rPr>
              <w:rFonts w:ascii="Times New Roman" w:hAnsi="Times New Roman" w:cs="Times New Roman"/>
              <w:noProof/>
              <w:sz w:val="24"/>
              <w:szCs w:val="24"/>
            </w:rPr>
            <w:t>(Kementerian Keuangan Republik Indonesia, 2025)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0131" w:rsidRPr="002F2F2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7013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131" w:rsidRPr="002F2F2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E7013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0131" w:rsidRPr="002F2F27">
        <w:rPr>
          <w:rFonts w:ascii="Times New Roman" w:hAnsi="Times New Roman" w:cs="Times New Roman"/>
          <w:sz w:val="24"/>
          <w:szCs w:val="24"/>
        </w:rPr>
        <w:t>p</w:t>
      </w:r>
      <w:r w:rsidRPr="002F2F27">
        <w:rPr>
          <w:rFonts w:ascii="Times New Roman" w:hAnsi="Times New Roman" w:cs="Times New Roman"/>
          <w:sz w:val="24"/>
          <w:szCs w:val="24"/>
        </w:rPr>
        <w:t>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perlambatan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7,95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6,51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net-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98372139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instrText xml:space="preserve">CITATION VOA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t>(VOA Indonesia, 2025)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5DF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65DF9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Menteri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Mulyani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Indrawati</w:t>
      </w:r>
      <w:proofErr w:type="spellEnd"/>
      <w:r w:rsidR="00165D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perlambatan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global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11248757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31C9E">
            <w:rPr>
              <w:rFonts w:ascii="Times New Roman" w:hAnsi="Times New Roman" w:cs="Times New Roman"/>
              <w:sz w:val="24"/>
              <w:szCs w:val="24"/>
            </w:rPr>
            <w:instrText xml:space="preserve">CITATION ANT24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31C9E" w:rsidRPr="00031C9E">
            <w:rPr>
              <w:rFonts w:ascii="Times New Roman" w:hAnsi="Times New Roman" w:cs="Times New Roman"/>
              <w:noProof/>
              <w:sz w:val="24"/>
              <w:szCs w:val="24"/>
            </w:rPr>
            <w:t>(Kementerian Keuangan Republik Indonesia, 2025)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03DD8FD2" w14:textId="5E0F2FE3" w:rsidR="00494D3A" w:rsidRPr="002F2F27" w:rsidRDefault="00FD14C1" w:rsidP="0055235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494D3A" w:rsidRPr="002F2F27">
        <w:rPr>
          <w:rFonts w:ascii="Times New Roman" w:hAnsi="Times New Roman" w:cs="Times New Roman"/>
          <w:sz w:val="24"/>
          <w:szCs w:val="24"/>
        </w:rPr>
        <w:t xml:space="preserve">di Jawa Tengah pada </w:t>
      </w:r>
      <w:proofErr w:type="spellStart"/>
      <w:r w:rsidR="00494D3A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494D3A" w:rsidRPr="002F2F27"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 w:rsidR="00494D3A" w:rsidRPr="002F2F27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494D3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3A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494D3A" w:rsidRPr="002F2F27">
        <w:rPr>
          <w:rFonts w:ascii="Times New Roman" w:hAnsi="Times New Roman" w:cs="Times New Roman"/>
          <w:sz w:val="24"/>
          <w:szCs w:val="24"/>
        </w:rPr>
        <w:t xml:space="preserve"> 5,47 </w:t>
      </w:r>
      <w:proofErr w:type="spellStart"/>
      <w:r w:rsidR="00494D3A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494D3A" w:rsidRPr="002F2F27">
        <w:rPr>
          <w:rFonts w:ascii="Times New Roman" w:hAnsi="Times New Roman" w:cs="Times New Roman"/>
          <w:sz w:val="24"/>
          <w:szCs w:val="24"/>
        </w:rPr>
        <w:t>.</w:t>
      </w:r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44E" w:rsidRPr="002F2F27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5D244E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5D244E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5D24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44E" w:rsidRPr="002F2F2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5D24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44E" w:rsidRPr="002F2F2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5D244E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D244E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5D24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44E"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5D24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44E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D244E" w:rsidRPr="002F2F27">
        <w:rPr>
          <w:rFonts w:ascii="Times New Roman" w:hAnsi="Times New Roman" w:cs="Times New Roman"/>
          <w:sz w:val="24"/>
          <w:szCs w:val="24"/>
        </w:rPr>
        <w:t xml:space="preserve"> 3</w:t>
      </w:r>
      <w:r w:rsidR="00A47FDC" w:rsidRPr="002F2F27">
        <w:rPr>
          <w:rFonts w:ascii="Times New Roman" w:hAnsi="Times New Roman" w:cs="Times New Roman"/>
          <w:sz w:val="24"/>
          <w:szCs w:val="24"/>
        </w:rPr>
        <w:t>5</w:t>
      </w:r>
      <w:r w:rsidR="005D244E" w:rsidRPr="002F2F27">
        <w:rPr>
          <w:rFonts w:ascii="Times New Roman" w:hAnsi="Times New Roman" w:cs="Times New Roman"/>
          <w:sz w:val="24"/>
          <w:szCs w:val="24"/>
        </w:rPr>
        <w:t>,</w:t>
      </w:r>
      <w:r w:rsidR="00A47FDC" w:rsidRPr="002F2F27">
        <w:rPr>
          <w:rFonts w:ascii="Times New Roman" w:hAnsi="Times New Roman" w:cs="Times New Roman"/>
          <w:sz w:val="24"/>
          <w:szCs w:val="24"/>
        </w:rPr>
        <w:t>3</w:t>
      </w:r>
      <w:r w:rsidR="005D24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44E" w:rsidRPr="002F2F27">
        <w:rPr>
          <w:rFonts w:ascii="Times New Roman" w:hAnsi="Times New Roman" w:cs="Times New Roman"/>
          <w:sz w:val="24"/>
          <w:szCs w:val="24"/>
        </w:rPr>
        <w:t>perse</w:t>
      </w:r>
      <w:r w:rsidR="00A47FDC" w:rsidRPr="002F2F2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DF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reparasi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DF9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F56A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F56A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13,3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lastRenderedPageBreak/>
        <w:t>persen</w:t>
      </w:r>
      <w:proofErr w:type="spellEnd"/>
      <w:r w:rsidR="00A47FDC"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="005862C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5862C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5862C7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29,7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musiman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A47FDC" w:rsidRPr="002F2F27">
        <w:rPr>
          <w:rFonts w:ascii="Times New Roman" w:hAnsi="Times New Roman" w:cs="Times New Roman"/>
          <w:sz w:val="24"/>
          <w:szCs w:val="24"/>
        </w:rPr>
        <w:t>D</w:t>
      </w:r>
      <w:r w:rsidR="00EA5F52" w:rsidRPr="002F2F27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C02791">
        <w:rPr>
          <w:rFonts w:ascii="Times New Roman" w:hAnsi="Times New Roman" w:cs="Times New Roman"/>
          <w:sz w:val="24"/>
          <w:szCs w:val="24"/>
        </w:rPr>
        <w:t>,</w:t>
      </w:r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79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C02791">
        <w:rPr>
          <w:rFonts w:ascii="Times New Roman" w:hAnsi="Times New Roman" w:cs="Times New Roman"/>
          <w:sz w:val="24"/>
          <w:szCs w:val="24"/>
        </w:rPr>
        <w:t xml:space="preserve"> </w:t>
      </w:r>
      <w:r w:rsidR="00EA5F52"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EA5F52" w:rsidRPr="002F2F27">
        <w:rPr>
          <w:rFonts w:ascii="Times New Roman" w:hAnsi="Times New Roman" w:cs="Times New Roman"/>
          <w:sz w:val="24"/>
          <w:szCs w:val="24"/>
        </w:rPr>
        <w:t xml:space="preserve"> dan net </w:t>
      </w:r>
      <w:proofErr w:type="spellStart"/>
      <w:r w:rsidR="00EA5F52"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="00E36310" w:rsidRPr="002F2F27">
        <w:rPr>
          <w:rFonts w:ascii="Times New Roman" w:hAnsi="Times New Roman" w:cs="Times New Roman"/>
          <w:sz w:val="24"/>
          <w:szCs w:val="24"/>
        </w:rPr>
        <w:t>.</w:t>
      </w:r>
      <w:r w:rsidR="00C02791">
        <w:rPr>
          <w:rFonts w:ascii="Times New Roman" w:hAnsi="Times New Roman" w:cs="Times New Roman"/>
          <w:sz w:val="24"/>
          <w:szCs w:val="24"/>
        </w:rPr>
        <w:t xml:space="preserve"> Akan </w:t>
      </w:r>
      <w:proofErr w:type="spellStart"/>
      <w:r w:rsidR="00C0279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C027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2791">
        <w:rPr>
          <w:rFonts w:ascii="Times New Roman" w:hAnsi="Times New Roman" w:cs="Times New Roman"/>
          <w:sz w:val="24"/>
          <w:szCs w:val="24"/>
        </w:rPr>
        <w:t>p</w:t>
      </w:r>
      <w:r w:rsidR="00A47FDC" w:rsidRPr="002F2F27">
        <w:rPr>
          <w:rFonts w:ascii="Times New Roman" w:hAnsi="Times New Roman" w:cs="Times New Roman"/>
          <w:sz w:val="24"/>
          <w:szCs w:val="24"/>
        </w:rPr>
        <w:t>ertumbuhan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7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02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79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02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79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7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02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membaik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perdesaan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A47FD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C" w:rsidRPr="002F2F27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="00552354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7199329"/>
          <w:citation/>
        </w:sdtPr>
        <w:sdtEndPr/>
        <w:sdtContent>
          <w:r w:rsidR="00552354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41EC6">
            <w:rPr>
              <w:rFonts w:ascii="Times New Roman" w:hAnsi="Times New Roman" w:cs="Times New Roman"/>
              <w:sz w:val="24"/>
              <w:szCs w:val="24"/>
            </w:rPr>
            <w:instrText xml:space="preserve">CITATION Sin16 \l 1033 </w:instrText>
          </w:r>
          <w:r w:rsidR="00552354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41EC6" w:rsidRPr="00341EC6">
            <w:rPr>
              <w:rFonts w:ascii="Times New Roman" w:hAnsi="Times New Roman" w:cs="Times New Roman"/>
              <w:noProof/>
              <w:sz w:val="24"/>
              <w:szCs w:val="24"/>
            </w:rPr>
            <w:t>(Sismanto, 2016)</w:t>
          </w:r>
          <w:r w:rsidR="00552354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52354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54905D57" w14:textId="1ADCF417" w:rsidR="00494D3A" w:rsidRPr="002F2F27" w:rsidRDefault="00E3631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2016, </w:t>
      </w:r>
      <w:proofErr w:type="spellStart"/>
      <w:r w:rsidR="00736372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736372" w:rsidRPr="002F2F27">
        <w:rPr>
          <w:rFonts w:ascii="Times New Roman" w:hAnsi="Times New Roman" w:cs="Times New Roman"/>
          <w:sz w:val="24"/>
          <w:szCs w:val="24"/>
        </w:rPr>
        <w:t xml:space="preserve"> Jawa Tengah</w:t>
      </w:r>
      <w:r w:rsidR="00736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372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73637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</w:t>
      </w:r>
      <w:r w:rsidR="00DA74F9" w:rsidRPr="002F2F27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0,</w:t>
      </w:r>
      <w:r w:rsidR="00DA74F9" w:rsidRPr="002F2F27">
        <w:rPr>
          <w:rFonts w:ascii="Times New Roman" w:hAnsi="Times New Roman" w:cs="Times New Roman"/>
          <w:sz w:val="24"/>
          <w:szCs w:val="24"/>
        </w:rPr>
        <w:t>19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453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</w:t>
      </w:r>
      <w:r w:rsidR="00DA74F9" w:rsidRPr="002F2F27">
        <w:rPr>
          <w:rFonts w:ascii="Times New Roman" w:hAnsi="Times New Roman" w:cs="Times New Roman"/>
          <w:sz w:val="24"/>
          <w:szCs w:val="24"/>
        </w:rPr>
        <w:t>5</w:t>
      </w:r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</w:t>
      </w:r>
      <w:r w:rsidR="00DA74F9" w:rsidRPr="002F2F27">
        <w:rPr>
          <w:rFonts w:ascii="Times New Roman" w:hAnsi="Times New Roman" w:cs="Times New Roman"/>
          <w:sz w:val="24"/>
          <w:szCs w:val="24"/>
        </w:rPr>
        <w:t>47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>.  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melambat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ditopang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pertambangan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penggalian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18,73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5862C7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diberlakukannya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ditopang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A74F9" w:rsidRPr="002F2F27">
        <w:rPr>
          <w:rFonts w:ascii="Times New Roman" w:hAnsi="Times New Roman" w:cs="Times New Roman"/>
          <w:sz w:val="24"/>
          <w:szCs w:val="24"/>
        </w:rPr>
        <w:t xml:space="preserve"> 61,05 </w:t>
      </w:r>
      <w:proofErr w:type="spellStart"/>
      <w:r w:rsidR="00DA74F9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F56A4E" w:rsidRPr="002F2F27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636310555"/>
          <w:citation/>
        </w:sdtPr>
        <w:sdtEndPr/>
        <w:sdtContent>
          <w:r w:rsidR="00DA74F9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B0B8E">
            <w:rPr>
              <w:rFonts w:ascii="Times New Roman" w:hAnsi="Times New Roman" w:cs="Times New Roman"/>
              <w:sz w:val="24"/>
              <w:szCs w:val="24"/>
            </w:rPr>
            <w:instrText xml:space="preserve">CITATION Tem17 \l 1033 </w:instrText>
          </w:r>
          <w:r w:rsidR="00DA74F9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B0B8E" w:rsidRPr="001B0B8E">
            <w:rPr>
              <w:rFonts w:ascii="Times New Roman" w:hAnsi="Times New Roman" w:cs="Times New Roman"/>
              <w:noProof/>
              <w:sz w:val="24"/>
              <w:szCs w:val="24"/>
            </w:rPr>
            <w:t>(Edi Faisol, 2017)</w:t>
          </w:r>
          <w:r w:rsidR="00DA74F9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A74F9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A4A4B4B" w14:textId="194BCC19" w:rsidR="00494D3A" w:rsidRPr="002F2F27" w:rsidRDefault="00DA74F9" w:rsidP="003C110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5,27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0BA" w:rsidRPr="002F2F27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0,01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D8D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5,2</w:t>
      </w:r>
      <w:r w:rsidR="00AD30BA" w:rsidRPr="002F2F27">
        <w:rPr>
          <w:rFonts w:ascii="Times New Roman" w:hAnsi="Times New Roman" w:cs="Times New Roman"/>
          <w:sz w:val="24"/>
          <w:szCs w:val="24"/>
        </w:rPr>
        <w:t>8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AD30BA" w:rsidRPr="002F2F27">
        <w:rPr>
          <w:rFonts w:ascii="Times New Roman" w:hAnsi="Times New Roman" w:cs="Times New Roman"/>
          <w:sz w:val="24"/>
          <w:szCs w:val="24"/>
        </w:rPr>
        <w:t>.</w:t>
      </w:r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13,27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PDRB. Sektor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12,55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7,83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56A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F56A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F56A4E" w:rsidRPr="002F2F27">
        <w:rPr>
          <w:rFonts w:ascii="Times New Roman" w:hAnsi="Times New Roman" w:cs="Times New Roman"/>
          <w:sz w:val="24"/>
          <w:szCs w:val="24"/>
        </w:rPr>
        <w:t>proses</w:t>
      </w:r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r w:rsidR="00F56A4E" w:rsidRPr="002F2F27">
        <w:rPr>
          <w:rFonts w:ascii="Times New Roman" w:hAnsi="Times New Roman" w:cs="Times New Roman"/>
          <w:sz w:val="24"/>
          <w:szCs w:val="24"/>
        </w:rPr>
        <w:t>negara-</w:t>
      </w:r>
      <w:r w:rsidR="003C1101" w:rsidRPr="002F2F27"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Amerika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C1101" w:rsidRPr="002F2F27">
        <w:rPr>
          <w:rFonts w:ascii="Times New Roman" w:hAnsi="Times New Roman" w:cs="Times New Roman"/>
          <w:sz w:val="24"/>
          <w:szCs w:val="24"/>
        </w:rPr>
        <w:t>Tiongkok</w:t>
      </w:r>
      <w:proofErr w:type="spellEnd"/>
      <w:r w:rsidR="003C1101" w:rsidRPr="002F2F27">
        <w:rPr>
          <w:rFonts w:ascii="Times New Roman" w:hAnsi="Times New Roman" w:cs="Times New Roman"/>
          <w:sz w:val="24"/>
          <w:szCs w:val="24"/>
        </w:rPr>
        <w:t>.</w:t>
      </w:r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Plt</w:t>
      </w:r>
      <w:proofErr w:type="spellEnd"/>
      <w:r w:rsidR="00165DF9">
        <w:rPr>
          <w:rFonts w:ascii="Times New Roman" w:hAnsi="Times New Roman" w:cs="Times New Roman"/>
          <w:sz w:val="24"/>
          <w:szCs w:val="24"/>
        </w:rPr>
        <w:t>.</w:t>
      </w:r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Jawa </w:t>
      </w:r>
      <w:r w:rsidR="000D4218" w:rsidRPr="00BF01E0">
        <w:rPr>
          <w:rFonts w:ascii="Times New Roman" w:hAnsi="Times New Roman" w:cs="Times New Roman"/>
          <w:sz w:val="24"/>
          <w:szCs w:val="24"/>
        </w:rPr>
        <w:t>Tengah</w:t>
      </w:r>
      <w:r w:rsidR="00BF01E0" w:rsidRPr="00BF01E0">
        <w:rPr>
          <w:rFonts w:ascii="Times New Roman" w:hAnsi="Times New Roman" w:cs="Times New Roman"/>
          <w:sz w:val="24"/>
          <w:szCs w:val="24"/>
        </w:rPr>
        <w:t xml:space="preserve"> </w:t>
      </w:r>
      <w:r w:rsidR="000D4218" w:rsidRPr="00BF01E0">
        <w:rPr>
          <w:rFonts w:ascii="Times New Roman" w:hAnsi="Times New Roman" w:cs="Times New Roman"/>
          <w:sz w:val="24"/>
          <w:szCs w:val="24"/>
        </w:rPr>
        <w:t xml:space="preserve">Heru </w:t>
      </w:r>
      <w:proofErr w:type="spellStart"/>
      <w:r w:rsidR="000D4218" w:rsidRPr="00BF01E0">
        <w:rPr>
          <w:rFonts w:ascii="Times New Roman" w:hAnsi="Times New Roman" w:cs="Times New Roman"/>
          <w:sz w:val="24"/>
          <w:szCs w:val="24"/>
        </w:rPr>
        <w:t>Sudjatmoko</w:t>
      </w:r>
      <w:proofErr w:type="spellEnd"/>
      <w:r w:rsidR="00165DF9">
        <w:rPr>
          <w:rFonts w:ascii="Times New Roman" w:hAnsi="Times New Roman" w:cs="Times New Roman"/>
          <w:sz w:val="24"/>
          <w:szCs w:val="24"/>
        </w:rPr>
        <w:t>,</w:t>
      </w:r>
      <w:r w:rsidR="000D4218" w:rsidRPr="00BF0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lastRenderedPageBreak/>
        <w:t>sebesar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3,17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218" w:rsidRPr="002F2F27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="000D4218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20740233"/>
          <w:citation/>
        </w:sdtPr>
        <w:sdtEndPr/>
        <w:sdtContent>
          <w:r w:rsidR="000D4218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D4218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Pem18 \l 1033 </w:instrText>
          </w:r>
          <w:r w:rsidR="000D4218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D4218" w:rsidRPr="002F2F27">
            <w:rPr>
              <w:rFonts w:ascii="Times New Roman" w:hAnsi="Times New Roman" w:cs="Times New Roman"/>
              <w:noProof/>
              <w:sz w:val="24"/>
              <w:szCs w:val="24"/>
            </w:rPr>
            <w:t>(Pemerintah Provinsi Jawa Tengah, 2018)</w:t>
          </w:r>
          <w:r w:rsidR="000D4218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D4218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07A78F8B" w14:textId="1A3F6043" w:rsidR="00736372" w:rsidRPr="002F2F27" w:rsidRDefault="00A45CA3" w:rsidP="0006498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kisaran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5,32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453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2017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5,27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Badan Pusat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(BPS) Jawa Tengah,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Sentot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Widiyono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D8D" w:rsidRPr="002F2F27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kontributor</w:t>
      </w:r>
      <w:proofErr w:type="spellEnd"/>
      <w:r w:rsidR="00F56A4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A4E"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1,50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D8D" w:rsidRPr="002F2F2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eceran</w:t>
      </w:r>
      <w:proofErr w:type="spellEnd"/>
      <w:r w:rsidR="001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0,82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12,39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>.</w:t>
      </w:r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1A74A1"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736372">
        <w:rPr>
          <w:rFonts w:ascii="Times New Roman" w:hAnsi="Times New Roman" w:cs="Times New Roman"/>
          <w:sz w:val="24"/>
          <w:szCs w:val="24"/>
        </w:rPr>
        <w:t>,</w:t>
      </w:r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4,69 </w:t>
      </w:r>
      <w:proofErr w:type="spellStart"/>
      <w:r w:rsidR="001A74A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1A74A1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7642053"/>
          <w:citation/>
        </w:sdtPr>
        <w:sdtEndPr/>
        <w:sdtContent>
          <w:r w:rsidR="001A74A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A74A1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Pem19 \l 1033 </w:instrText>
          </w:r>
          <w:r w:rsidR="001A74A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A74A1" w:rsidRPr="002F2F27">
            <w:rPr>
              <w:rFonts w:ascii="Times New Roman" w:hAnsi="Times New Roman" w:cs="Times New Roman"/>
              <w:noProof/>
              <w:sz w:val="24"/>
              <w:szCs w:val="24"/>
            </w:rPr>
            <w:t>(Pemerintah Provinsi Jawa Tengah, 2019)</w:t>
          </w:r>
          <w:r w:rsidR="001A74A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A74A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7C8B934F" w14:textId="77A7DFE6" w:rsidR="001A74A1" w:rsidRPr="002F2F27" w:rsidRDefault="001A74A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5,41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0,09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5,32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didorong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impor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>.</w:t>
      </w:r>
      <w:r w:rsidR="00E47F9F"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CB7A09"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2,81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57856835"/>
          <w:citation/>
        </w:sdtPr>
        <w:sdtEndPr/>
        <w:sdtContent>
          <w:r w:rsidR="00CB7A09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B7A09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Kan20 \l 1033 </w:instrText>
          </w:r>
          <w:r w:rsidR="00CB7A09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7A09" w:rsidRPr="002F2F27">
            <w:rPr>
              <w:rFonts w:ascii="Times New Roman" w:hAnsi="Times New Roman" w:cs="Times New Roman"/>
              <w:noProof/>
              <w:sz w:val="24"/>
              <w:szCs w:val="24"/>
            </w:rPr>
            <w:t>(Kanwil DJPB Provinsi Jawa Tengah, Kementerian Keuangan, 2020)</w:t>
          </w:r>
          <w:r w:rsidR="00CB7A09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B7A09" w:rsidRPr="002F2F27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5B1A3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5B1A3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kontributor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F9F"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E47F9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34,42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5B1A3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5B1A3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5B1A3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60,33 </w:t>
      </w:r>
      <w:proofErr w:type="spellStart"/>
      <w:r w:rsidR="00CB7A09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CB7A09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971936371"/>
          <w:citation/>
        </w:sdtPr>
        <w:sdtEndPr/>
        <w:sdtContent>
          <w:r w:rsidR="00CB7A09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D04B8">
            <w:rPr>
              <w:rFonts w:ascii="Times New Roman" w:hAnsi="Times New Roman" w:cs="Times New Roman"/>
              <w:sz w:val="24"/>
              <w:szCs w:val="24"/>
            </w:rPr>
            <w:instrText xml:space="preserve">CITATION Bad20 \l 1033 </w:instrText>
          </w:r>
          <w:r w:rsidR="00CB7A09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D04B8" w:rsidRPr="005D04B8">
            <w:rPr>
              <w:rFonts w:ascii="Times New Roman" w:hAnsi="Times New Roman" w:cs="Times New Roman"/>
              <w:noProof/>
              <w:sz w:val="24"/>
              <w:szCs w:val="24"/>
            </w:rPr>
            <w:t>(Badan Pusat Statistik Jawa Tengah, 2020)</w:t>
          </w:r>
          <w:r w:rsidR="00CB7A09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B7A09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06C8196C" w14:textId="1C93A2E8" w:rsidR="00A45CA3" w:rsidRPr="002F2F27" w:rsidRDefault="00CB7A09" w:rsidP="003C795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="00695B4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CA51D3" w:rsidRPr="002F2F27">
        <w:rPr>
          <w:rFonts w:ascii="Times New Roman" w:hAnsi="Times New Roman" w:cs="Times New Roman"/>
          <w:sz w:val="24"/>
          <w:szCs w:val="24"/>
        </w:rPr>
        <w:t>2,65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Angka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</w:t>
      </w:r>
      <w:r w:rsidR="00CA51D3" w:rsidRPr="002F2F27">
        <w:rPr>
          <w:rFonts w:ascii="Times New Roman" w:hAnsi="Times New Roman" w:cs="Times New Roman"/>
          <w:sz w:val="24"/>
          <w:szCs w:val="24"/>
        </w:rPr>
        <w:t>rosot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CA51D3" w:rsidRPr="002F2F27">
        <w:rPr>
          <w:rFonts w:ascii="Times New Roman" w:hAnsi="Times New Roman" w:cs="Times New Roman"/>
          <w:sz w:val="24"/>
          <w:szCs w:val="24"/>
        </w:rPr>
        <w:t>2,76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453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0F045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201</w:t>
      </w:r>
      <w:r w:rsidR="00CA51D3" w:rsidRPr="002F2F27">
        <w:rPr>
          <w:rFonts w:ascii="Times New Roman" w:hAnsi="Times New Roman" w:cs="Times New Roman"/>
          <w:sz w:val="24"/>
          <w:szCs w:val="24"/>
        </w:rPr>
        <w:t xml:space="preserve">9 </w:t>
      </w:r>
      <w:proofErr w:type="spellStart"/>
      <w:r w:rsidR="00695B4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5,4</w:t>
      </w:r>
      <w:r w:rsidR="00CA51D3" w:rsidRPr="002F2F27">
        <w:rPr>
          <w:rFonts w:ascii="Times New Roman" w:hAnsi="Times New Roman" w:cs="Times New Roman"/>
          <w:sz w:val="24"/>
          <w:szCs w:val="24"/>
        </w:rPr>
        <w:t>1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453" w:rsidRPr="002F2F2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CA51D3" w:rsidRPr="002F2F2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per</w:t>
      </w:r>
      <w:r w:rsidR="00CA51D3" w:rsidRPr="002F2F27">
        <w:rPr>
          <w:rFonts w:ascii="Times New Roman" w:hAnsi="Times New Roman" w:cs="Times New Roman"/>
          <w:sz w:val="24"/>
          <w:szCs w:val="24"/>
        </w:rPr>
        <w:t>tumbuh</w:t>
      </w:r>
      <w:r w:rsidR="00AD6DDF" w:rsidRPr="002F2F2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1D3" w:rsidRPr="002F2F2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CA51D3" w:rsidRPr="002F2F27">
        <w:rPr>
          <w:rFonts w:ascii="Times New Roman" w:hAnsi="Times New Roman" w:cs="Times New Roman"/>
          <w:sz w:val="24"/>
          <w:szCs w:val="24"/>
        </w:rPr>
        <w:t>.</w:t>
      </w:r>
      <w:r w:rsidR="003C7951"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kontraksi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2,05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1,56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diwaspadai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5104335"/>
          <w:citation/>
        </w:sdtPr>
        <w:sdtEndPr/>
        <w:sdtContent>
          <w:r w:rsidR="003C795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C7951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Kan21 \l 1033 </w:instrText>
          </w:r>
          <w:r w:rsidR="003C795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C7951" w:rsidRPr="002F2F27">
            <w:rPr>
              <w:rFonts w:ascii="Times New Roman" w:hAnsi="Times New Roman" w:cs="Times New Roman"/>
              <w:noProof/>
              <w:sz w:val="24"/>
              <w:szCs w:val="24"/>
            </w:rPr>
            <w:t>(Kanwil DJPB Provinsi Jawa Tengah, Kementerian Keuangan, 2021)</w:t>
          </w:r>
          <w:r w:rsidR="003C795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C795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B754C8E" w14:textId="151CB131" w:rsidR="00F737B6" w:rsidRPr="002F2F27" w:rsidRDefault="007D4E23" w:rsidP="00DF3D6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4E23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D4E23">
        <w:rPr>
          <w:rFonts w:ascii="Times New Roman" w:hAnsi="Times New Roman" w:cs="Times New Roman"/>
          <w:sz w:val="24"/>
          <w:szCs w:val="24"/>
        </w:rPr>
        <w:t>,</w:t>
      </w:r>
      <w:r w:rsidR="003C7951" w:rsidRPr="007D4E2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3C7951" w:rsidRPr="002F2F27">
        <w:rPr>
          <w:rFonts w:ascii="Times New Roman" w:hAnsi="Times New Roman" w:cs="Times New Roman"/>
          <w:sz w:val="24"/>
          <w:szCs w:val="24"/>
        </w:rPr>
        <w:t xml:space="preserve">2021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951"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 Jawa</w:t>
      </w:r>
      <w:r w:rsidR="00695B47">
        <w:rPr>
          <w:rFonts w:ascii="Times New Roman" w:hAnsi="Times New Roman" w:cs="Times New Roman"/>
          <w:sz w:val="24"/>
          <w:szCs w:val="24"/>
        </w:rPr>
        <w:t xml:space="preserve"> Tengah</w:t>
      </w:r>
      <w:r w:rsidR="003C795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3,32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3C795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Angka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5B1A3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0,67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5B1A3F" w:rsidRPr="002F2F2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2,65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Angka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kontraksi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Jawa Tengah</w:t>
      </w:r>
      <w:r w:rsidR="00AD6DDF" w:rsidRPr="002F2F27">
        <w:rPr>
          <w:rFonts w:ascii="Times New Roman" w:hAnsi="Times New Roman" w:cs="Times New Roman"/>
          <w:sz w:val="24"/>
          <w:szCs w:val="24"/>
        </w:rPr>
        <w:t>,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Ganjar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Pranowo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progra</w:t>
      </w:r>
      <w:r w:rsidR="00AD6DDF" w:rsidRPr="002F2F27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DDF" w:rsidRPr="002F2F2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="00AD6DDF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UMKM </w:t>
      </w:r>
      <w:sdt>
        <w:sdtPr>
          <w:rPr>
            <w:rFonts w:ascii="Times New Roman" w:hAnsi="Times New Roman" w:cs="Times New Roman"/>
            <w:sz w:val="24"/>
            <w:szCs w:val="24"/>
          </w:rPr>
          <w:id w:val="-616302576"/>
        </w:sdtPr>
        <w:sdtEndPr/>
        <w:sdtContent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Bet22 \l 1033 </w:instrTex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t>(BetaNews.id, 2022)</w:t>
          </w:r>
          <w:r w:rsidR="00FD14C1"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D14C1" w:rsidRPr="002F2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3DEF7A" w14:textId="1CC7C3A0" w:rsidR="00F737B6" w:rsidRPr="002F2F27" w:rsidRDefault="00FD14C1" w:rsidP="008660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B35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2022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fase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pemulihan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="008660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5,31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8660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 Angka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1,99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453" w:rsidRPr="002F2F2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2021 yang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3,32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BPS Jawa Tengah</w:t>
      </w:r>
      <w:r w:rsidR="001A1A98">
        <w:rPr>
          <w:rFonts w:ascii="Times New Roman" w:hAnsi="Times New Roman" w:cs="Times New Roman"/>
          <w:sz w:val="24"/>
          <w:szCs w:val="24"/>
        </w:rPr>
        <w:t>,</w:t>
      </w:r>
      <w:r w:rsidRPr="002F2F27">
        <w:rPr>
          <w:rFonts w:ascii="Times New Roman" w:hAnsi="Times New Roman" w:cs="Times New Roman"/>
          <w:sz w:val="24"/>
          <w:szCs w:val="24"/>
        </w:rPr>
        <w:t xml:space="preserve"> Adhi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Wiriana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BBA">
        <w:rPr>
          <w:rFonts w:ascii="Times New Roman" w:hAnsi="Times New Roman" w:cs="Times New Roman"/>
          <w:sz w:val="24"/>
          <w:szCs w:val="24"/>
        </w:rPr>
        <w:t>menyatakanberbbu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1A1A98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8660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="008660DD"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10,48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1A1A98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="001A1A9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A1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1A1A98">
        <w:rPr>
          <w:rFonts w:ascii="Times New Roman" w:hAnsi="Times New Roman" w:cs="Times New Roman"/>
          <w:sz w:val="24"/>
          <w:szCs w:val="24"/>
        </w:rPr>
        <w:t>juga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pula</w:t>
      </w:r>
      <w:r w:rsidR="001A1A98">
        <w:rPr>
          <w:rFonts w:ascii="Times New Roman" w:hAnsi="Times New Roman" w:cs="Times New Roman"/>
          <w:sz w:val="24"/>
          <w:szCs w:val="24"/>
        </w:rPr>
        <w:t>,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Nilai (PPN)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 April 2022</w:t>
      </w:r>
      <w:r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60,38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PDRB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487320538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0B0E">
            <w:rPr>
              <w:rFonts w:ascii="Times New Roman" w:hAnsi="Times New Roman" w:cs="Times New Roman"/>
              <w:sz w:val="24"/>
              <w:szCs w:val="24"/>
            </w:rPr>
            <w:instrText xml:space="preserve">CITATION ANT23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F0B0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F0B0E" w:rsidRPr="00BF0B0E">
            <w:rPr>
              <w:rFonts w:ascii="Times New Roman" w:hAnsi="Times New Roman" w:cs="Times New Roman"/>
              <w:noProof/>
              <w:sz w:val="24"/>
              <w:szCs w:val="24"/>
            </w:rPr>
            <w:t>(Senjaya, 2023)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117C0C51" w14:textId="44ADC147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melambat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4,98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Angka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melemah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0,33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0F0453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695B4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5,31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Perlambatan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melemahnya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8660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8660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8660DD" w:rsidRPr="002F2F27">
        <w:rPr>
          <w:rFonts w:ascii="Times New Roman" w:hAnsi="Times New Roman" w:cs="Times New Roman"/>
          <w:sz w:val="24"/>
          <w:szCs w:val="24"/>
        </w:rPr>
        <w:t xml:space="preserve">BPS </w:t>
      </w:r>
      <w:r w:rsidRPr="002F2F27">
        <w:rPr>
          <w:rFonts w:ascii="Times New Roman" w:hAnsi="Times New Roman" w:cs="Times New Roman"/>
          <w:sz w:val="24"/>
          <w:szCs w:val="24"/>
        </w:rPr>
        <w:t>Jawa Tengah</w:t>
      </w:r>
      <w:r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Dadang Hardiwan,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ditopang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AF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5862C7">
        <w:rPr>
          <w:rFonts w:ascii="Times New Roman" w:hAnsi="Times New Roman" w:cs="Times New Roman"/>
          <w:sz w:val="24"/>
          <w:szCs w:val="24"/>
        </w:rPr>
        <w:t>Selain</w:t>
      </w:r>
      <w:r w:rsidR="008660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660DD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A0BAF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r w:rsidR="007A0BAF" w:rsidRPr="002F2F27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A0BA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AF" w:rsidRPr="002F2F27">
        <w:rPr>
          <w:rFonts w:ascii="Times New Roman" w:hAnsi="Times New Roman" w:cs="Times New Roman"/>
          <w:sz w:val="24"/>
          <w:szCs w:val="24"/>
        </w:rPr>
        <w:t>melambat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0DD" w:rsidRPr="002F2F2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AF" w:rsidRPr="002F2F27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7A0BAF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AF" w:rsidRPr="002F2F27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="008660DD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ekstrem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i/>
          <w:iCs/>
          <w:sz w:val="24"/>
          <w:szCs w:val="24"/>
        </w:rPr>
        <w:t>El Niño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73641286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A576B">
            <w:rPr>
              <w:rFonts w:ascii="Times New Roman" w:hAnsi="Times New Roman" w:cs="Times New Roman"/>
              <w:sz w:val="24"/>
              <w:szCs w:val="24"/>
            </w:rPr>
            <w:instrText xml:space="preserve">CITATION Pem24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A576B" w:rsidRPr="002A576B">
            <w:rPr>
              <w:rFonts w:ascii="Times New Roman" w:hAnsi="Times New Roman" w:cs="Times New Roman"/>
              <w:noProof/>
              <w:sz w:val="24"/>
              <w:szCs w:val="24"/>
            </w:rPr>
            <w:t>(Pemerintah Provinsi Jawa Tengah, 2024)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EC4F0A" w14:textId="0C5C9F8B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perlambatan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4,95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Angka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melemah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5A6B67" w:rsidRPr="002F2F27">
        <w:rPr>
          <w:rFonts w:ascii="Times New Roman" w:hAnsi="Times New Roman" w:cs="Times New Roman"/>
          <w:sz w:val="24"/>
          <w:szCs w:val="24"/>
        </w:rPr>
        <w:t>0,03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202</w:t>
      </w:r>
      <w:r w:rsidR="005A6B67" w:rsidRPr="002F2F27">
        <w:rPr>
          <w:rFonts w:ascii="Times New Roman" w:hAnsi="Times New Roman" w:cs="Times New Roman"/>
          <w:sz w:val="24"/>
          <w:szCs w:val="24"/>
        </w:rPr>
        <w:t>3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5A6B67" w:rsidRPr="002F2F27">
        <w:rPr>
          <w:rFonts w:ascii="Times New Roman" w:hAnsi="Times New Roman" w:cs="Times New Roman"/>
          <w:sz w:val="24"/>
          <w:szCs w:val="24"/>
        </w:rPr>
        <w:t>4,98</w:t>
      </w:r>
      <w:r w:rsidR="00DF3D6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6C" w:rsidRPr="002F2F27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="005A6B67"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Perlambatan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menurunnya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Hal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Gubernur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Nana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Ukraina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74520689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71B88">
            <w:rPr>
              <w:rFonts w:ascii="Times New Roman" w:hAnsi="Times New Roman" w:cs="Times New Roman"/>
              <w:sz w:val="24"/>
              <w:szCs w:val="24"/>
            </w:rPr>
            <w:instrText xml:space="preserve">CITATION Rad23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71B88" w:rsidRPr="00371B88">
            <w:rPr>
              <w:rFonts w:ascii="Times New Roman" w:hAnsi="Times New Roman" w:cs="Times New Roman"/>
              <w:noProof/>
              <w:sz w:val="24"/>
              <w:szCs w:val="24"/>
            </w:rPr>
            <w:t>(Bahtiar, 2024)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1FC4D3" w14:textId="6ADC7FAE" w:rsidR="00F737B6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Dinamika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nonfiskal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55702425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Tho21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t>(Piketty, 2021)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1646385737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Pemerintah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Indonesia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telah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menyesuaikan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sistem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perpajakan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sebagai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upaya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pemulihan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penguatan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ekonomi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pascapandemi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234922991"/>
            </w:sdtPr>
            <w:sdtEndPr/>
            <w:sdtContent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CITATION Dir22 \l 1033 </w:instrText>
              </w:r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t>(</w:t>
              </w:r>
              <w:proofErr w:type="spellStart"/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t>Direktorat</w:t>
              </w:r>
              <w:proofErr w:type="spellEnd"/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t>Jenderal</w:t>
              </w:r>
              <w:proofErr w:type="spellEnd"/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t xml:space="preserve"> Pajak, 2022)</w:t>
              </w:r>
              <w:r w:rsidRPr="002F2F27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sdtContent>
          </w:sdt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. Salah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satu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kebijakan</w:t>
          </w:r>
          <w:proofErr w:type="spellEnd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 xml:space="preserve"> yang </w:t>
          </w:r>
          <w:proofErr w:type="spellStart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>diterapkan</w:t>
          </w:r>
          <w:proofErr w:type="spellEnd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>berupa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7A0BAF" w:rsidRPr="002F2F27">
            <w:rPr>
              <w:rFonts w:ascii="Times New Roman" w:hAnsi="Times New Roman" w:cs="Times New Roman"/>
              <w:sz w:val="24"/>
              <w:szCs w:val="24"/>
            </w:rPr>
            <w:t>kenaikan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tarif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Pajak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Pertambahan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Nilai (PPN)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dari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10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menjadi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11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persen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yang </w:t>
          </w:r>
          <w:proofErr w:type="spellStart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>diberlakukan</w:t>
          </w:r>
          <w:proofErr w:type="spellEnd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sejak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1 April 2022,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serta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peningkatan</w:t>
          </w:r>
          <w:proofErr w:type="spellEnd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>lebih</w:t>
          </w:r>
          <w:proofErr w:type="spellEnd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>lanjut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tarif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menjadi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12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persen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pada 1 Januari 2025 </w:t>
          </w:r>
          <w:proofErr w:type="spellStart"/>
          <w:r w:rsidR="003006BE" w:rsidRPr="002F2F27">
            <w:rPr>
              <w:rFonts w:ascii="Times New Roman" w:hAnsi="Times New Roman" w:cs="Times New Roman"/>
              <w:sz w:val="24"/>
              <w:szCs w:val="24"/>
            </w:rPr>
            <w:t>sesuai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Undang-Undang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Nomor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7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Tahun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2021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tentang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Harmonisasi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Peraturan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F2F27">
            <w:rPr>
              <w:rFonts w:ascii="Times New Roman" w:hAnsi="Times New Roman" w:cs="Times New Roman"/>
              <w:sz w:val="24"/>
              <w:szCs w:val="24"/>
            </w:rPr>
            <w:t>Perpajakan</w:t>
          </w:r>
          <w:proofErr w:type="spellEnd"/>
          <w:r w:rsidRPr="002F2F27">
            <w:rPr>
              <w:rFonts w:ascii="Times New Roman" w:hAnsi="Times New Roman" w:cs="Times New Roman"/>
              <w:sz w:val="24"/>
              <w:szCs w:val="24"/>
            </w:rPr>
            <w:t xml:space="preserve"> (UU HPP).</w:t>
          </w:r>
        </w:sdtContent>
      </w:sdt>
    </w:p>
    <w:p w14:paraId="7DD12113" w14:textId="752F0DF7" w:rsidR="00861B39" w:rsidRPr="002F2F27" w:rsidRDefault="00861B39" w:rsidP="00E7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1B3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PPN,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3C44F9" w:rsidRPr="003C44F9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C44F9" w:rsidRPr="003C44F9">
        <w:rPr>
          <w:rFonts w:ascii="Times New Roman" w:hAnsi="Times New Roman" w:cs="Times New Roman"/>
          <w:sz w:val="24"/>
          <w:szCs w:val="24"/>
        </w:rPr>
        <w:t xml:space="preserve"> PMK </w:t>
      </w:r>
      <w:proofErr w:type="spellStart"/>
      <w:r w:rsidR="003C44F9" w:rsidRPr="003C44F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3C44F9" w:rsidRPr="003C44F9">
        <w:rPr>
          <w:rFonts w:ascii="Times New Roman" w:hAnsi="Times New Roman" w:cs="Times New Roman"/>
          <w:sz w:val="24"/>
          <w:szCs w:val="24"/>
        </w:rPr>
        <w:t xml:space="preserve"> 59/PMK.03/2022,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memungut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menyetor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3D9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penyerahan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Barang Kena Pajak (BKP) dan/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Jasa Kena Pajak (JKP) oleh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rekanan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63090801"/>
          <w:citation/>
        </w:sdtPr>
        <w:sdtEndPr/>
        <w:sdtContent>
          <w:r w:rsidR="00E75F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75F50">
            <w:rPr>
              <w:rFonts w:ascii="Times New Roman" w:hAnsi="Times New Roman" w:cs="Times New Roman"/>
              <w:sz w:val="24"/>
              <w:szCs w:val="24"/>
            </w:rPr>
            <w:instrText xml:space="preserve"> CITATION Kem223 \l 1033 </w:instrText>
          </w:r>
          <w:r w:rsidR="00E75F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75F50" w:rsidRPr="00E75F50">
            <w:rPr>
              <w:rFonts w:ascii="Times New Roman" w:hAnsi="Times New Roman" w:cs="Times New Roman"/>
              <w:noProof/>
              <w:sz w:val="24"/>
              <w:szCs w:val="24"/>
            </w:rPr>
            <w:t>(Kementerian Keuangan Republik Indonesia, 2022)</w:t>
          </w:r>
          <w:r w:rsidR="00E75F5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75F50">
        <w:rPr>
          <w:rFonts w:ascii="Times New Roman" w:hAnsi="Times New Roman" w:cs="Times New Roman"/>
          <w:sz w:val="24"/>
          <w:szCs w:val="24"/>
        </w:rPr>
        <w:t xml:space="preserve">. </w:t>
      </w:r>
      <w:r w:rsidRPr="00861B39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PPN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dan dunia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B3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61B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Surya Putra (2024),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5B84" w:rsidRPr="00225B8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225B84" w:rsidRPr="00225B84">
        <w:rPr>
          <w:rFonts w:ascii="Times New Roman" w:hAnsi="Times New Roman" w:cs="Times New Roman"/>
          <w:sz w:val="24"/>
          <w:szCs w:val="24"/>
        </w:rPr>
        <w:t>.</w:t>
      </w:r>
    </w:p>
    <w:p w14:paraId="2BCE96B0" w14:textId="6B4DA961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Pasal 21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diresmikan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2023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mengintroduksi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skema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Tarif Efektif Rata-Rata (TER)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21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Januari 2024. </w:t>
      </w:r>
      <w:proofErr w:type="spellStart"/>
      <w:r w:rsidR="000D5BA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0D5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</w:t>
      </w:r>
      <w:r w:rsidR="000D5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Suryo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Utomo</w:t>
      </w:r>
      <w:r w:rsidR="000D5B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006B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pengganti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3006BE" w:rsidRPr="002F2F2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3006B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06B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17,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006B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6BE" w:rsidRPr="002F2F27">
        <w:rPr>
          <w:rFonts w:ascii="Times New Roman" w:hAnsi="Times New Roman" w:cs="Times New Roman"/>
          <w:sz w:val="24"/>
          <w:szCs w:val="24"/>
        </w:rPr>
        <w:t>terkai</w:t>
      </w:r>
      <w:r w:rsidRPr="002F2F2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1596687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B0B8E">
            <w:rPr>
              <w:rFonts w:ascii="Times New Roman" w:hAnsi="Times New Roman" w:cs="Times New Roman"/>
              <w:sz w:val="24"/>
              <w:szCs w:val="24"/>
            </w:rPr>
            <w:instrText xml:space="preserve">CITATION Dir24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B0B8E" w:rsidRPr="001B0B8E">
            <w:rPr>
              <w:rFonts w:ascii="Times New Roman" w:hAnsi="Times New Roman" w:cs="Times New Roman"/>
              <w:noProof/>
              <w:sz w:val="24"/>
              <w:szCs w:val="24"/>
            </w:rPr>
            <w:t>(Aprilia, 2024)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DD7326C" w14:textId="20CCD993" w:rsidR="00695B47" w:rsidRDefault="009C0005" w:rsidP="00695B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. </w:t>
      </w:r>
      <w:r w:rsidR="00AF6B09">
        <w:rPr>
          <w:rFonts w:ascii="Times New Roman" w:hAnsi="Times New Roman" w:cs="Times New Roman"/>
          <w:sz w:val="24"/>
          <w:szCs w:val="24"/>
        </w:rPr>
        <w:t xml:space="preserve">Natasya dan Nasir (2022)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bea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cukai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r w:rsidR="00695B47" w:rsidRPr="002F2F27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Nilai </w:t>
      </w:r>
      <w:r w:rsidR="00695B47">
        <w:rPr>
          <w:rFonts w:ascii="Times New Roman" w:hAnsi="Times New Roman" w:cs="Times New Roman"/>
          <w:sz w:val="24"/>
          <w:szCs w:val="24"/>
        </w:rPr>
        <w:t xml:space="preserve">(PPN)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B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Lanang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Ekowati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(2024)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69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695B47">
        <w:rPr>
          <w:rFonts w:ascii="Times New Roman" w:hAnsi="Times New Roman" w:cs="Times New Roman"/>
          <w:sz w:val="24"/>
          <w:szCs w:val="24"/>
        </w:rPr>
        <w:t xml:space="preserve">PPN dan </w:t>
      </w:r>
      <w:proofErr w:type="spellStart"/>
      <w:r w:rsidR="00695B4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E77BA2" w:rsidRPr="002F2F27">
        <w:rPr>
          <w:rFonts w:ascii="Times New Roman" w:hAnsi="Times New Roman" w:cs="Times New Roman"/>
          <w:sz w:val="24"/>
          <w:szCs w:val="24"/>
        </w:rPr>
        <w:t>pada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Bruto (PDB) di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AF6B09">
        <w:rPr>
          <w:rFonts w:ascii="Times New Roman" w:hAnsi="Times New Roman" w:cs="Times New Roman"/>
          <w:sz w:val="24"/>
          <w:szCs w:val="24"/>
        </w:rPr>
        <w:t>.</w:t>
      </w:r>
      <w:r w:rsidR="00695B47">
        <w:rPr>
          <w:rFonts w:ascii="Times New Roman" w:hAnsi="Times New Roman" w:cs="Times New Roman"/>
          <w:sz w:val="24"/>
          <w:szCs w:val="24"/>
        </w:rPr>
        <w:t xml:space="preserve"> </w:t>
      </w:r>
      <w:r w:rsidR="00695B47" w:rsidRPr="002F2F2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lain, Putra dan Nabila (2022)</w:t>
      </w:r>
      <w:r w:rsidR="0069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PPN dan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Pasal 21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B4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695B47">
        <w:rPr>
          <w:rFonts w:ascii="Times New Roman" w:hAnsi="Times New Roman" w:cs="Times New Roman"/>
          <w:sz w:val="24"/>
          <w:szCs w:val="24"/>
        </w:rPr>
        <w:t>pada</w:t>
      </w:r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>.</w:t>
      </w:r>
      <w:r w:rsidR="00695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3DF0D" w14:textId="33B623B7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makroekonomi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Aprilia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Hutagaol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et al. (2024) </w:t>
      </w:r>
      <w:proofErr w:type="spellStart"/>
      <w:r w:rsidR="00E77BA2" w:rsidRPr="002F2F2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C000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9C000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nasional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9C0005" w:rsidRPr="002F2F27">
        <w:rPr>
          <w:rFonts w:ascii="Times New Roman" w:hAnsi="Times New Roman" w:cs="Times New Roman"/>
          <w:sz w:val="24"/>
          <w:szCs w:val="24"/>
        </w:rPr>
        <w:t>pada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regional,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</w:t>
      </w:r>
      <w:r w:rsidR="009C000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C000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9C0005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1610331" w14:textId="6DC39C17" w:rsidR="00F737B6" w:rsidRPr="002F2F27" w:rsidRDefault="00FD14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DEA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A57DEA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Nilai (PPN),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21, </w:t>
      </w:r>
      <w:proofErr w:type="spellStart"/>
      <w:r w:rsidR="009C0005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Jawa Tengah</w:t>
      </w:r>
      <w:r w:rsidRPr="002F2F27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</w:t>
      </w:r>
      <w:r w:rsidR="00A81D2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D22" w:rsidRPr="002F2F27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A81D2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</w:t>
      </w:r>
      <w:r w:rsidR="00A81D22" w:rsidRPr="002F2F27">
        <w:rPr>
          <w:rFonts w:ascii="Times New Roman" w:hAnsi="Times New Roman" w:cs="Times New Roman"/>
          <w:sz w:val="24"/>
          <w:szCs w:val="24"/>
        </w:rPr>
        <w:t>15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2024</w:t>
      </w:r>
      <w:r w:rsidR="00A81D22" w:rsidRPr="002F2F27">
        <w:rPr>
          <w:rFonts w:ascii="Times New Roman" w:hAnsi="Times New Roman" w:cs="Times New Roman"/>
          <w:sz w:val="24"/>
          <w:szCs w:val="24"/>
        </w:rPr>
        <w:t>.</w:t>
      </w:r>
      <w:r w:rsidR="00AF6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makroekonomi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1C41FE2" w14:textId="29674D0F" w:rsidR="00F737B6" w:rsidRPr="002F2F27" w:rsidRDefault="009C0005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di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FD14C1"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“PENGARUH </w:t>
      </w:r>
      <w:r w:rsidR="002214DA"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PENERIMAAN </w:t>
      </w:r>
      <w:r w:rsidR="00FD14C1" w:rsidRPr="002F2F27">
        <w:rPr>
          <w:rFonts w:ascii="Times New Roman" w:hAnsi="Times New Roman" w:cs="Times New Roman"/>
          <w:b/>
          <w:bCs/>
          <w:sz w:val="24"/>
          <w:szCs w:val="24"/>
        </w:rPr>
        <w:t>PAJAK PERTAMBAHAN NILAI (PPN),</w:t>
      </w:r>
      <w:r w:rsidR="00A57DEA"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14C1"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PAJAK PENGHASILAN (PPH) PASAL 21, DAN TINGKAT KONSUMSI MASYARAKAT TERHADAP PERTUMBUHAN EKONOMI PROVINSI JAWA TENGAH TAHUN </w:t>
      </w:r>
      <w:r w:rsidR="00A81D22" w:rsidRPr="002F2F27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FD14C1" w:rsidRPr="002F2F27">
        <w:rPr>
          <w:rFonts w:ascii="Times New Roman" w:hAnsi="Times New Roman" w:cs="Times New Roman"/>
          <w:b/>
          <w:bCs/>
          <w:sz w:val="24"/>
          <w:szCs w:val="24"/>
        </w:rPr>
        <w:t>-2024.”</w:t>
      </w:r>
    </w:p>
    <w:p w14:paraId="7C07D39A" w14:textId="77777777" w:rsidR="00F737B6" w:rsidRPr="002F2F27" w:rsidRDefault="00FD14C1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534DA51E" w14:textId="044812D6" w:rsidR="00F737B6" w:rsidRPr="002F2F27" w:rsidRDefault="00FD14C1">
      <w:pPr>
        <w:spacing w:line="48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70438087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Tod20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t>(Todaro &amp; Smith, 2020)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nonfiskal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0445C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0445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5C" w:rsidRPr="002F2F2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5C" w:rsidRPr="002F2F2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kegiatan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Nilai (PPN)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pemotongan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) Pasal 21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17396831"/>
        </w:sdtPr>
        <w:sdtEndPr/>
        <w:sdtContent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instrText xml:space="preserve"> CITATION Sti201 \l 1033 </w:instrTex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t>(Stiglitz &amp; Rosengard, 2020)</w:t>
          </w:r>
          <w:r w:rsidRPr="002F2F2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4C45892" w14:textId="31145DFA" w:rsidR="00F737B6" w:rsidRPr="002F2F27" w:rsidRDefault="007D4E23">
      <w:pPr>
        <w:spacing w:line="48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nonfiskal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rill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wilayah.</w:t>
      </w:r>
      <w:r w:rsidR="00A60A14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Mankiw (2021)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dan jasa. Oleh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makroekonomi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BD1E02">
        <w:rPr>
          <w:rFonts w:ascii="Times New Roman" w:hAnsi="Times New Roman" w:cs="Times New Roman"/>
          <w:sz w:val="24"/>
          <w:szCs w:val="24"/>
        </w:rPr>
        <w:t xml:space="preserve"> 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Jawa Tengah.</w:t>
      </w:r>
    </w:p>
    <w:p w14:paraId="5B86CFB9" w14:textId="427A1BDC" w:rsidR="00F737B6" w:rsidRPr="002F2F27" w:rsidRDefault="00FD14C1">
      <w:pPr>
        <w:spacing w:line="48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5C" w:rsidRPr="002F2F27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:</w:t>
      </w:r>
    </w:p>
    <w:p w14:paraId="5DDBE19E" w14:textId="42080F65" w:rsidR="00F737B6" w:rsidRPr="002F2F27" w:rsidRDefault="00FD14C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DA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2214D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DA"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2214D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Tengah?</w:t>
      </w:r>
    </w:p>
    <w:p w14:paraId="576B5C70" w14:textId="77777777" w:rsidR="00F737B6" w:rsidRPr="002F2F27" w:rsidRDefault="00FD14C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Tengah?</w:t>
      </w:r>
    </w:p>
    <w:p w14:paraId="1F382D2E" w14:textId="6F6A2375" w:rsidR="00695B47" w:rsidRPr="001A1A98" w:rsidRDefault="00FD14C1" w:rsidP="00695B4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Tengah?</w:t>
      </w:r>
    </w:p>
    <w:p w14:paraId="67C8C473" w14:textId="5103379B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1.3  </w:t>
      </w:r>
      <w:r w:rsidR="00DC543E"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Tujuan dan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C256A4A" w14:textId="77777777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1.3.1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Tujuan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626B4BAF" w14:textId="001FCD7E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6C3E" w:rsidRPr="002F2F2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26C3E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:</w:t>
      </w:r>
    </w:p>
    <w:p w14:paraId="49435842" w14:textId="03C580C5" w:rsidR="00F737B6" w:rsidRPr="002F2F27" w:rsidRDefault="00FD14C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DA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2214DA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</w:t>
      </w:r>
      <w:r w:rsidR="002214DA" w:rsidRPr="002F2F27">
        <w:rPr>
          <w:rFonts w:ascii="Times New Roman" w:hAnsi="Times New Roman" w:cs="Times New Roman"/>
          <w:sz w:val="24"/>
          <w:szCs w:val="24"/>
        </w:rPr>
        <w:t>15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379DB418" w14:textId="78A81DC0" w:rsidR="00F737B6" w:rsidRPr="002F2F27" w:rsidRDefault="00FD14C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="00A60A14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</w:t>
      </w:r>
      <w:r w:rsidR="002214DA" w:rsidRPr="002F2F27">
        <w:rPr>
          <w:rFonts w:ascii="Times New Roman" w:hAnsi="Times New Roman" w:cs="Times New Roman"/>
          <w:sz w:val="24"/>
          <w:szCs w:val="24"/>
        </w:rPr>
        <w:t>15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3812C793" w14:textId="4D053226" w:rsidR="00F737B6" w:rsidRPr="002F2F27" w:rsidRDefault="00FD14C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</w:t>
      </w:r>
      <w:r w:rsidR="002214DA" w:rsidRPr="002F2F27">
        <w:rPr>
          <w:rFonts w:ascii="Times New Roman" w:hAnsi="Times New Roman" w:cs="Times New Roman"/>
          <w:sz w:val="24"/>
          <w:szCs w:val="24"/>
        </w:rPr>
        <w:t>15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437F177D" w14:textId="77777777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1.3.2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7DB4DC04" w14:textId="4929FEB6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5C" w:rsidRPr="002F2F27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00445C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5C" w:rsidRPr="002F2F2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5C" w:rsidRPr="002F2F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45C" w:rsidRPr="002F2F2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:</w:t>
      </w:r>
    </w:p>
    <w:p w14:paraId="1E697BD8" w14:textId="77777777" w:rsidR="00F737B6" w:rsidRPr="002F2F27" w:rsidRDefault="00FD14C1">
      <w:pPr>
        <w:pStyle w:val="ListParagraph"/>
        <w:numPr>
          <w:ilvl w:val="3"/>
          <w:numId w:val="3"/>
        </w:num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Teoritis</w:t>
      </w:r>
      <w:proofErr w:type="spellEnd"/>
    </w:p>
    <w:p w14:paraId="5E71CB69" w14:textId="258E8A4F" w:rsidR="00E85A08" w:rsidRPr="002F2F27" w:rsidRDefault="00FD14C1" w:rsidP="001A1A98">
      <w:pPr>
        <w:spacing w:line="480" w:lineRule="auto"/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4DA"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2214DA"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Pertambahan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Nilai (PPN),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PPh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21,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di wilayah Jawa Tengah. </w:t>
      </w:r>
    </w:p>
    <w:p w14:paraId="38130D52" w14:textId="77777777" w:rsidR="00F737B6" w:rsidRPr="002F2F27" w:rsidRDefault="00FD14C1">
      <w:pPr>
        <w:pStyle w:val="ListParagraph"/>
        <w:numPr>
          <w:ilvl w:val="3"/>
          <w:numId w:val="3"/>
        </w:numPr>
        <w:spacing w:line="48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14:paraId="4DF2CF84" w14:textId="77777777" w:rsidR="00F737B6" w:rsidRPr="002F2F27" w:rsidRDefault="00FD14C1">
      <w:pPr>
        <w:pStyle w:val="ListParagraph"/>
        <w:numPr>
          <w:ilvl w:val="4"/>
          <w:numId w:val="3"/>
        </w:numPr>
        <w:spacing w:line="48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496BE21E" w14:textId="24A66089" w:rsidR="00751FCE" w:rsidRPr="009B6A51" w:rsidRDefault="00FD14C1" w:rsidP="009B6A51">
      <w:pPr>
        <w:pStyle w:val="ListParagraph"/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12" w:rsidRPr="002F2F2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12" w:rsidRPr="002F2F27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92412" w:rsidRPr="002F2F2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09241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12" w:rsidRPr="002F2F27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09241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12" w:rsidRPr="002F2F2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092412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lastRenderedPageBreak/>
        <w:t>kausal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Jawa Tengah.</w:t>
      </w:r>
    </w:p>
    <w:p w14:paraId="3563416B" w14:textId="77777777" w:rsidR="00F737B6" w:rsidRPr="002F2F27" w:rsidRDefault="00FD14C1">
      <w:pPr>
        <w:pStyle w:val="ListParagraph"/>
        <w:numPr>
          <w:ilvl w:val="4"/>
          <w:numId w:val="3"/>
        </w:numPr>
        <w:spacing w:line="48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</w:p>
    <w:p w14:paraId="3BD17F69" w14:textId="7644E1CE" w:rsidR="00F737B6" w:rsidRPr="002F2F27" w:rsidRDefault="00092412">
      <w:pPr>
        <w:pStyle w:val="ListParagraph"/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</w:t>
      </w:r>
      <w:r w:rsidR="00FD14C1" w:rsidRPr="002F2F27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,</w:t>
      </w:r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Jawa Tengah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fiskal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F11BB4E" w14:textId="77777777" w:rsidR="00F737B6" w:rsidRPr="002F2F27" w:rsidRDefault="00FD14C1">
      <w:pPr>
        <w:pStyle w:val="ListParagraph"/>
        <w:numPr>
          <w:ilvl w:val="4"/>
          <w:numId w:val="3"/>
        </w:numPr>
        <w:spacing w:line="48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Bagi Universitas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164B8936" w14:textId="73B3A17A" w:rsidR="00F737B6" w:rsidRPr="002F2F27" w:rsidRDefault="00092412">
      <w:pPr>
        <w:pStyle w:val="ListParagraph"/>
        <w:spacing w:line="48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</w:t>
      </w:r>
      <w:r w:rsidR="00FD14C1" w:rsidRPr="002F2F27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008E3" w:rsidRPr="002F2F27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22"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A5A22" w:rsidRPr="002F2F27">
        <w:rPr>
          <w:rFonts w:ascii="Times New Roman" w:hAnsi="Times New Roman" w:cs="Times New Roman"/>
          <w:sz w:val="24"/>
          <w:szCs w:val="24"/>
        </w:rPr>
        <w:t>berminat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22" w:rsidRPr="002F2F27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regional.</w:t>
      </w:r>
    </w:p>
    <w:p w14:paraId="6ADBA96B" w14:textId="77777777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2F2F27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Sistematika</w:t>
      </w:r>
      <w:proofErr w:type="spellEnd"/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07DD9FA1" w14:textId="20BCF05E" w:rsidR="00E85A08" w:rsidRPr="001A1A98" w:rsidRDefault="00FD14C1" w:rsidP="001A1A98">
      <w:pPr>
        <w:pStyle w:val="ListParagraph"/>
        <w:spacing w:line="48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C3E" w:rsidRPr="002F2F27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5 (lima)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r w:rsidR="008008E3" w:rsidRPr="002F2F27">
        <w:rPr>
          <w:rFonts w:ascii="Times New Roman" w:hAnsi="Times New Roman" w:cs="Times New Roman"/>
          <w:sz w:val="24"/>
          <w:szCs w:val="24"/>
        </w:rPr>
        <w:t>yang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87A36C2" w14:textId="77777777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BAB I: PENDAHULUAN</w:t>
      </w:r>
    </w:p>
    <w:p w14:paraId="70C04B51" w14:textId="208E9002" w:rsidR="00751FCE" w:rsidRDefault="00FD14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18376B08" w14:textId="77777777" w:rsidR="009B6A51" w:rsidRPr="00596FC9" w:rsidRDefault="009B6A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CB762" w14:textId="0F269ABB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II: TINJAUAN PUSTAKA</w:t>
      </w:r>
    </w:p>
    <w:p w14:paraId="10B0D441" w14:textId="545CC22E" w:rsidR="00AF6B09" w:rsidRPr="00EF5B43" w:rsidRDefault="00FA5A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penj</w:t>
      </w:r>
      <w:r w:rsidR="00E85A08">
        <w:rPr>
          <w:rFonts w:ascii="Times New Roman" w:hAnsi="Times New Roman" w:cs="Times New Roman"/>
          <w:sz w:val="24"/>
          <w:szCs w:val="24"/>
        </w:rPr>
        <w:t>a</w:t>
      </w:r>
      <w:r w:rsidR="00FD14C1" w:rsidRPr="002F2F27">
        <w:rPr>
          <w:rFonts w:ascii="Times New Roman" w:hAnsi="Times New Roman" w:cs="Times New Roman"/>
          <w:sz w:val="24"/>
          <w:szCs w:val="24"/>
        </w:rPr>
        <w:t>baran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4C1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D14C1" w:rsidRPr="002F2F27">
        <w:rPr>
          <w:rFonts w:ascii="Times New Roman" w:hAnsi="Times New Roman" w:cs="Times New Roman"/>
          <w:sz w:val="24"/>
          <w:szCs w:val="24"/>
        </w:rPr>
        <w:t>.</w:t>
      </w:r>
    </w:p>
    <w:p w14:paraId="2C23A8D4" w14:textId="77777777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BAB III: METODE PENELITIAN</w:t>
      </w:r>
    </w:p>
    <w:p w14:paraId="6F108489" w14:textId="794F95B1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22" w:rsidRPr="002F2F2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A22" w:rsidRPr="002F2F27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.</w:t>
      </w:r>
    </w:p>
    <w:p w14:paraId="67B96C76" w14:textId="77777777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>BAB IV: HASIL DAN PEMBAHASAN</w:t>
      </w:r>
    </w:p>
    <w:p w14:paraId="4F82CBE6" w14:textId="0B95541A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95B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695B47">
        <w:rPr>
          <w:rFonts w:ascii="Times New Roman" w:hAnsi="Times New Roman" w:cs="Times New Roman"/>
          <w:sz w:val="24"/>
          <w:szCs w:val="24"/>
        </w:rPr>
        <w:t xml:space="preserve"> dan</w:t>
      </w:r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data</w:t>
      </w:r>
      <w:r w:rsidR="00695B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B4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95B47"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95B47" w:rsidRPr="002F2F2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695B47">
        <w:rPr>
          <w:rFonts w:ascii="Times New Roman" w:hAnsi="Times New Roman" w:cs="Times New Roman"/>
          <w:sz w:val="24"/>
          <w:szCs w:val="24"/>
        </w:rPr>
        <w:t>.</w:t>
      </w:r>
    </w:p>
    <w:p w14:paraId="67D51902" w14:textId="77777777" w:rsidR="00F737B6" w:rsidRPr="002F2F27" w:rsidRDefault="00FD14C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F27">
        <w:rPr>
          <w:rFonts w:ascii="Times New Roman" w:hAnsi="Times New Roman" w:cs="Times New Roman"/>
          <w:b/>
          <w:bCs/>
          <w:sz w:val="24"/>
          <w:szCs w:val="24"/>
        </w:rPr>
        <w:t xml:space="preserve">BAB V: PENUTUP </w:t>
      </w:r>
    </w:p>
    <w:p w14:paraId="7769802F" w14:textId="77777777" w:rsidR="00D3438E" w:rsidRDefault="00FD14C1" w:rsidP="00ED52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F2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>,</w:t>
      </w:r>
      <w:r w:rsidR="00ED5231">
        <w:rPr>
          <w:rFonts w:ascii="Times New Roman" w:hAnsi="Times New Roman" w:cs="Times New Roman"/>
          <w:sz w:val="24"/>
          <w:szCs w:val="24"/>
        </w:rPr>
        <w:t xml:space="preserve"> </w:t>
      </w:r>
      <w:r w:rsidRPr="002F2F27"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2F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F2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D5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523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D5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231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="00ED523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D523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ED5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231">
        <w:rPr>
          <w:rFonts w:ascii="Times New Roman" w:hAnsi="Times New Roman" w:cs="Times New Roman"/>
          <w:sz w:val="24"/>
          <w:szCs w:val="24"/>
        </w:rPr>
        <w:t>bidan</w:t>
      </w:r>
      <w:r w:rsidR="00D3438E">
        <w:rPr>
          <w:rFonts w:ascii="Times New Roman" w:hAnsi="Times New Roman" w:cs="Times New Roman"/>
          <w:sz w:val="24"/>
          <w:szCs w:val="24"/>
        </w:rPr>
        <w:t>g</w:t>
      </w:r>
      <w:proofErr w:type="spellEnd"/>
    </w:p>
    <w:p w14:paraId="25455312" w14:textId="086371D7" w:rsidR="00D3438E" w:rsidRDefault="00D3438E" w:rsidP="00ED52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D3438E" w:rsidSect="008245D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268" w:right="1701" w:bottom="1701" w:left="2268" w:header="709" w:footer="709" w:gutter="0"/>
          <w:pgNumType w:start="2"/>
          <w:cols w:space="708"/>
          <w:docGrid w:linePitch="360"/>
        </w:sectPr>
      </w:pPr>
    </w:p>
    <w:p w14:paraId="5AC23DB2" w14:textId="07E17AD5" w:rsidR="00011BBA" w:rsidRPr="00011BBA" w:rsidRDefault="00011BBA" w:rsidP="00D3438E">
      <w:pPr>
        <w:spacing w:line="480" w:lineRule="auto"/>
        <w:contextualSpacing/>
        <w:jc w:val="both"/>
      </w:pPr>
    </w:p>
    <w:sectPr w:rsidR="00011BBA" w:rsidRPr="00011BBA" w:rsidSect="00D3438E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268" w:right="1701" w:bottom="1701" w:left="2268" w:header="709" w:footer="709" w:gutter="0"/>
      <w:pgNumType w:start="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D163" w14:textId="77777777" w:rsidR="00380617" w:rsidRDefault="00380617">
      <w:pPr>
        <w:spacing w:line="240" w:lineRule="auto"/>
      </w:pPr>
      <w:r>
        <w:separator/>
      </w:r>
    </w:p>
  </w:endnote>
  <w:endnote w:type="continuationSeparator" w:id="0">
    <w:p w14:paraId="3400FE3F" w14:textId="77777777" w:rsidR="00380617" w:rsidRDefault="00380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986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C4B2E" w14:textId="539173E4" w:rsidR="00C43616" w:rsidRDefault="00C436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5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70F71" w14:textId="77777777" w:rsidR="00F038E3" w:rsidRDefault="00F03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650C" w14:textId="780B8BC2" w:rsidR="00ED5231" w:rsidRDefault="00ED5231">
    <w:pPr>
      <w:pStyle w:val="Footer"/>
      <w:jc w:val="center"/>
    </w:pPr>
  </w:p>
  <w:p w14:paraId="1659E8EF" w14:textId="77777777" w:rsidR="00C43616" w:rsidRDefault="00C436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BBAA" w14:textId="6FAC1628" w:rsidR="008245D3" w:rsidRDefault="00ED5231">
    <w:pPr>
      <w:pStyle w:val="Footer"/>
      <w:jc w:val="center"/>
    </w:pPr>
    <w:r>
      <w:t>4</w:t>
    </w:r>
    <w:r w:rsidR="00550295">
      <w:t>5</w:t>
    </w:r>
  </w:p>
  <w:p w14:paraId="1D669737" w14:textId="77777777" w:rsidR="00F038E3" w:rsidRDefault="00F038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6DFF" w14:textId="77777777" w:rsidR="008C0674" w:rsidRDefault="008C0674">
    <w:pPr>
      <w:pStyle w:val="Footer"/>
      <w:jc w:val="center"/>
    </w:pPr>
  </w:p>
  <w:p w14:paraId="3B2DC6C6" w14:textId="77777777" w:rsidR="008C0674" w:rsidRDefault="008C067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433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942592" w14:textId="165132FB" w:rsidR="00335BEA" w:rsidRDefault="00335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6F1562" w14:textId="77777777" w:rsidR="00335BEA" w:rsidRDefault="00335BEA" w:rsidP="00ED523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68F9" w14:textId="77777777" w:rsidR="00380617" w:rsidRDefault="00380617">
      <w:pPr>
        <w:spacing w:after="0"/>
      </w:pPr>
      <w:r>
        <w:separator/>
      </w:r>
    </w:p>
  </w:footnote>
  <w:footnote w:type="continuationSeparator" w:id="0">
    <w:p w14:paraId="1C908D1F" w14:textId="77777777" w:rsidR="00380617" w:rsidRDefault="003806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1D47" w14:textId="6BDD2B24" w:rsidR="00C43616" w:rsidRDefault="00C43616">
    <w:pPr>
      <w:pStyle w:val="Header"/>
      <w:jc w:val="right"/>
    </w:pPr>
  </w:p>
  <w:p w14:paraId="0F20F853" w14:textId="77777777" w:rsidR="00C43616" w:rsidRDefault="00C43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2732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41A8F6" w14:textId="1739F5AA" w:rsidR="000E006C" w:rsidRDefault="000E00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558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38839DFA" w14:textId="77777777" w:rsidR="000E006C" w:rsidRDefault="000E00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392D" w14:textId="320C02DC" w:rsidR="00ED5231" w:rsidRDefault="00ED5231">
    <w:pPr>
      <w:pStyle w:val="Header"/>
      <w:jc w:val="right"/>
    </w:pPr>
  </w:p>
  <w:p w14:paraId="3479F363" w14:textId="77777777" w:rsidR="00C43616" w:rsidRDefault="00C436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8725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2BEDCD" w14:textId="77777777" w:rsidR="008C0674" w:rsidRDefault="008C06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4EB50E" w14:textId="77777777" w:rsidR="008C0674" w:rsidRDefault="008C067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59CC" w14:textId="6DB7AAA0" w:rsidR="00335BEA" w:rsidRDefault="00335BEA">
    <w:pPr>
      <w:pStyle w:val="Header"/>
      <w:jc w:val="right"/>
    </w:pPr>
  </w:p>
  <w:p w14:paraId="3ADDD927" w14:textId="77777777" w:rsidR="00335BEA" w:rsidRDefault="00335B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588"/>
    <w:multiLevelType w:val="multilevel"/>
    <w:tmpl w:val="464A0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1A2BAB"/>
    <w:multiLevelType w:val="hybridMultilevel"/>
    <w:tmpl w:val="D2DE42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79CE"/>
    <w:multiLevelType w:val="hybridMultilevel"/>
    <w:tmpl w:val="3B56B2A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8E6"/>
    <w:multiLevelType w:val="hybridMultilevel"/>
    <w:tmpl w:val="750CC11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C36039"/>
    <w:multiLevelType w:val="hybridMultilevel"/>
    <w:tmpl w:val="81E0EE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1559"/>
    <w:multiLevelType w:val="multilevel"/>
    <w:tmpl w:val="575A6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908FF"/>
    <w:multiLevelType w:val="multilevel"/>
    <w:tmpl w:val="14C908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1715F"/>
    <w:multiLevelType w:val="multilevel"/>
    <w:tmpl w:val="6A30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0D5AFB"/>
    <w:multiLevelType w:val="multilevel"/>
    <w:tmpl w:val="6A30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26B28BF"/>
    <w:multiLevelType w:val="multilevel"/>
    <w:tmpl w:val="226B28B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E33E0"/>
    <w:multiLevelType w:val="hybridMultilevel"/>
    <w:tmpl w:val="88CC89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A211E"/>
    <w:multiLevelType w:val="multilevel"/>
    <w:tmpl w:val="300A21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DE7F13"/>
    <w:multiLevelType w:val="hybridMultilevel"/>
    <w:tmpl w:val="557A82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4373"/>
    <w:multiLevelType w:val="multilevel"/>
    <w:tmpl w:val="B76E8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D6CA2"/>
    <w:multiLevelType w:val="hybridMultilevel"/>
    <w:tmpl w:val="A60458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23CF8"/>
    <w:multiLevelType w:val="multilevel"/>
    <w:tmpl w:val="40123C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DC7038"/>
    <w:multiLevelType w:val="multilevel"/>
    <w:tmpl w:val="40DC70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B3C88"/>
    <w:multiLevelType w:val="multilevel"/>
    <w:tmpl w:val="E6281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2605D"/>
    <w:multiLevelType w:val="multilevel"/>
    <w:tmpl w:val="47A2605D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A4841"/>
    <w:multiLevelType w:val="multilevel"/>
    <w:tmpl w:val="4FCA4841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95637"/>
    <w:multiLevelType w:val="multilevel"/>
    <w:tmpl w:val="8986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C145F6"/>
    <w:multiLevelType w:val="multilevel"/>
    <w:tmpl w:val="2C4CB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8C17B92"/>
    <w:multiLevelType w:val="multilevel"/>
    <w:tmpl w:val="05283C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E5BF8"/>
    <w:multiLevelType w:val="hybridMultilevel"/>
    <w:tmpl w:val="96047EDA"/>
    <w:lvl w:ilvl="0" w:tplc="1038B50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0204E"/>
    <w:multiLevelType w:val="hybridMultilevel"/>
    <w:tmpl w:val="2DA0A4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9144F"/>
    <w:multiLevelType w:val="multilevel"/>
    <w:tmpl w:val="B898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238371">
    <w:abstractNumId w:val="18"/>
  </w:num>
  <w:num w:numId="2" w16cid:durableId="589042868">
    <w:abstractNumId w:val="11"/>
  </w:num>
  <w:num w:numId="3" w16cid:durableId="1004284629">
    <w:abstractNumId w:val="9"/>
  </w:num>
  <w:num w:numId="4" w16cid:durableId="1239174745">
    <w:abstractNumId w:val="15"/>
  </w:num>
  <w:num w:numId="5" w16cid:durableId="1443037928">
    <w:abstractNumId w:val="6"/>
  </w:num>
  <w:num w:numId="6" w16cid:durableId="713653121">
    <w:abstractNumId w:val="16"/>
  </w:num>
  <w:num w:numId="7" w16cid:durableId="1479687309">
    <w:abstractNumId w:val="19"/>
  </w:num>
  <w:num w:numId="8" w16cid:durableId="908227121">
    <w:abstractNumId w:val="22"/>
  </w:num>
  <w:num w:numId="9" w16cid:durableId="1993828916">
    <w:abstractNumId w:val="21"/>
  </w:num>
  <w:num w:numId="10" w16cid:durableId="436483034">
    <w:abstractNumId w:val="20"/>
  </w:num>
  <w:num w:numId="11" w16cid:durableId="171458844">
    <w:abstractNumId w:val="13"/>
  </w:num>
  <w:num w:numId="12" w16cid:durableId="431824015">
    <w:abstractNumId w:val="17"/>
  </w:num>
  <w:num w:numId="13" w16cid:durableId="679625083">
    <w:abstractNumId w:val="5"/>
  </w:num>
  <w:num w:numId="14" w16cid:durableId="502860638">
    <w:abstractNumId w:val="25"/>
  </w:num>
  <w:num w:numId="15" w16cid:durableId="371268839">
    <w:abstractNumId w:val="1"/>
  </w:num>
  <w:num w:numId="16" w16cid:durableId="1508980230">
    <w:abstractNumId w:val="23"/>
  </w:num>
  <w:num w:numId="17" w16cid:durableId="100540321">
    <w:abstractNumId w:val="8"/>
  </w:num>
  <w:num w:numId="18" w16cid:durableId="615914790">
    <w:abstractNumId w:val="7"/>
  </w:num>
  <w:num w:numId="19" w16cid:durableId="1553031478">
    <w:abstractNumId w:val="0"/>
  </w:num>
  <w:num w:numId="20" w16cid:durableId="1931356579">
    <w:abstractNumId w:val="10"/>
  </w:num>
  <w:num w:numId="21" w16cid:durableId="835919240">
    <w:abstractNumId w:val="2"/>
  </w:num>
  <w:num w:numId="22" w16cid:durableId="1888907615">
    <w:abstractNumId w:val="4"/>
  </w:num>
  <w:num w:numId="23" w16cid:durableId="1111170797">
    <w:abstractNumId w:val="14"/>
  </w:num>
  <w:num w:numId="24" w16cid:durableId="1748765424">
    <w:abstractNumId w:val="12"/>
  </w:num>
  <w:num w:numId="25" w16cid:durableId="1648196712">
    <w:abstractNumId w:val="24"/>
  </w:num>
  <w:num w:numId="26" w16cid:durableId="81333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D5"/>
    <w:rsid w:val="00001477"/>
    <w:rsid w:val="0000445C"/>
    <w:rsid w:val="000055FA"/>
    <w:rsid w:val="00005F71"/>
    <w:rsid w:val="00011BBA"/>
    <w:rsid w:val="000138A8"/>
    <w:rsid w:val="00013BA7"/>
    <w:rsid w:val="00014CFA"/>
    <w:rsid w:val="0001520A"/>
    <w:rsid w:val="000205FF"/>
    <w:rsid w:val="00023383"/>
    <w:rsid w:val="000247CA"/>
    <w:rsid w:val="000251BE"/>
    <w:rsid w:val="00025E39"/>
    <w:rsid w:val="00031C9E"/>
    <w:rsid w:val="00031CA9"/>
    <w:rsid w:val="000356B7"/>
    <w:rsid w:val="000364F4"/>
    <w:rsid w:val="00036CA8"/>
    <w:rsid w:val="00040B42"/>
    <w:rsid w:val="00041F09"/>
    <w:rsid w:val="00042DBD"/>
    <w:rsid w:val="000447BE"/>
    <w:rsid w:val="000451BA"/>
    <w:rsid w:val="00045ACC"/>
    <w:rsid w:val="00046A02"/>
    <w:rsid w:val="00047EC6"/>
    <w:rsid w:val="00054B35"/>
    <w:rsid w:val="0005622D"/>
    <w:rsid w:val="00056D8A"/>
    <w:rsid w:val="00064981"/>
    <w:rsid w:val="0006520F"/>
    <w:rsid w:val="00065BC2"/>
    <w:rsid w:val="000714C4"/>
    <w:rsid w:val="0007205B"/>
    <w:rsid w:val="000723C0"/>
    <w:rsid w:val="00073C23"/>
    <w:rsid w:val="000746EE"/>
    <w:rsid w:val="00074C3D"/>
    <w:rsid w:val="00074F87"/>
    <w:rsid w:val="00077103"/>
    <w:rsid w:val="000849D3"/>
    <w:rsid w:val="0008501E"/>
    <w:rsid w:val="00085EEA"/>
    <w:rsid w:val="000878BB"/>
    <w:rsid w:val="00092412"/>
    <w:rsid w:val="000969E4"/>
    <w:rsid w:val="00097261"/>
    <w:rsid w:val="0009743D"/>
    <w:rsid w:val="00097911"/>
    <w:rsid w:val="00097A49"/>
    <w:rsid w:val="000A3976"/>
    <w:rsid w:val="000A3A9A"/>
    <w:rsid w:val="000A6981"/>
    <w:rsid w:val="000B37DE"/>
    <w:rsid w:val="000B52FA"/>
    <w:rsid w:val="000B5604"/>
    <w:rsid w:val="000B65C0"/>
    <w:rsid w:val="000C25F2"/>
    <w:rsid w:val="000C7EB5"/>
    <w:rsid w:val="000D3848"/>
    <w:rsid w:val="000D4218"/>
    <w:rsid w:val="000D5231"/>
    <w:rsid w:val="000D5885"/>
    <w:rsid w:val="000D5BA8"/>
    <w:rsid w:val="000E006C"/>
    <w:rsid w:val="000E0D9A"/>
    <w:rsid w:val="000E1898"/>
    <w:rsid w:val="000E2CF2"/>
    <w:rsid w:val="000E2F7F"/>
    <w:rsid w:val="000E7042"/>
    <w:rsid w:val="000F0453"/>
    <w:rsid w:val="000F10C7"/>
    <w:rsid w:val="000F2122"/>
    <w:rsid w:val="000F2E08"/>
    <w:rsid w:val="000F301A"/>
    <w:rsid w:val="000F50E0"/>
    <w:rsid w:val="000F5C2C"/>
    <w:rsid w:val="000F773C"/>
    <w:rsid w:val="00100575"/>
    <w:rsid w:val="0010201F"/>
    <w:rsid w:val="00103192"/>
    <w:rsid w:val="00103B78"/>
    <w:rsid w:val="00104BCF"/>
    <w:rsid w:val="00105EC3"/>
    <w:rsid w:val="0010695D"/>
    <w:rsid w:val="001069F1"/>
    <w:rsid w:val="00107952"/>
    <w:rsid w:val="00110D5A"/>
    <w:rsid w:val="00111564"/>
    <w:rsid w:val="00112237"/>
    <w:rsid w:val="001124CB"/>
    <w:rsid w:val="00112C23"/>
    <w:rsid w:val="00112D37"/>
    <w:rsid w:val="00114074"/>
    <w:rsid w:val="0011464F"/>
    <w:rsid w:val="00114CD2"/>
    <w:rsid w:val="00125B08"/>
    <w:rsid w:val="001266E3"/>
    <w:rsid w:val="00126920"/>
    <w:rsid w:val="00127136"/>
    <w:rsid w:val="0012777D"/>
    <w:rsid w:val="00127F0F"/>
    <w:rsid w:val="0013232E"/>
    <w:rsid w:val="00132783"/>
    <w:rsid w:val="0013391B"/>
    <w:rsid w:val="00133E44"/>
    <w:rsid w:val="00133F47"/>
    <w:rsid w:val="001365D8"/>
    <w:rsid w:val="001368B7"/>
    <w:rsid w:val="00142582"/>
    <w:rsid w:val="00145EF7"/>
    <w:rsid w:val="001461D8"/>
    <w:rsid w:val="00151EB6"/>
    <w:rsid w:val="0015306E"/>
    <w:rsid w:val="001530AB"/>
    <w:rsid w:val="00154EA5"/>
    <w:rsid w:val="001569A6"/>
    <w:rsid w:val="001574A0"/>
    <w:rsid w:val="001578FB"/>
    <w:rsid w:val="00163259"/>
    <w:rsid w:val="00163D22"/>
    <w:rsid w:val="0016527E"/>
    <w:rsid w:val="00165DF9"/>
    <w:rsid w:val="00167B58"/>
    <w:rsid w:val="00167F5E"/>
    <w:rsid w:val="00170B1A"/>
    <w:rsid w:val="00172A5C"/>
    <w:rsid w:val="0017423D"/>
    <w:rsid w:val="001812C4"/>
    <w:rsid w:val="0018213E"/>
    <w:rsid w:val="001829F4"/>
    <w:rsid w:val="00187980"/>
    <w:rsid w:val="00191F37"/>
    <w:rsid w:val="00195BBF"/>
    <w:rsid w:val="00196487"/>
    <w:rsid w:val="001A07CF"/>
    <w:rsid w:val="001A0ADA"/>
    <w:rsid w:val="001A1A98"/>
    <w:rsid w:val="001A2ABA"/>
    <w:rsid w:val="001A3994"/>
    <w:rsid w:val="001A5653"/>
    <w:rsid w:val="001A6614"/>
    <w:rsid w:val="001A6940"/>
    <w:rsid w:val="001A69F8"/>
    <w:rsid w:val="001A6CAE"/>
    <w:rsid w:val="001A74A1"/>
    <w:rsid w:val="001A7F7B"/>
    <w:rsid w:val="001B0B8E"/>
    <w:rsid w:val="001B472C"/>
    <w:rsid w:val="001B4AA0"/>
    <w:rsid w:val="001B4D0D"/>
    <w:rsid w:val="001B5032"/>
    <w:rsid w:val="001B5E09"/>
    <w:rsid w:val="001B7BF6"/>
    <w:rsid w:val="001C3DFA"/>
    <w:rsid w:val="001D0819"/>
    <w:rsid w:val="001D20D8"/>
    <w:rsid w:val="001D2C7F"/>
    <w:rsid w:val="001D5515"/>
    <w:rsid w:val="001D702B"/>
    <w:rsid w:val="001D7EB7"/>
    <w:rsid w:val="001E0B23"/>
    <w:rsid w:val="001E1B29"/>
    <w:rsid w:val="001E242E"/>
    <w:rsid w:val="001E27F4"/>
    <w:rsid w:val="001E2A31"/>
    <w:rsid w:val="001E5A47"/>
    <w:rsid w:val="001F3419"/>
    <w:rsid w:val="001F3B61"/>
    <w:rsid w:val="001F7F37"/>
    <w:rsid w:val="002047AC"/>
    <w:rsid w:val="0020522B"/>
    <w:rsid w:val="00205DD4"/>
    <w:rsid w:val="00206A2B"/>
    <w:rsid w:val="00207803"/>
    <w:rsid w:val="0021266E"/>
    <w:rsid w:val="00212E35"/>
    <w:rsid w:val="00213730"/>
    <w:rsid w:val="0021473A"/>
    <w:rsid w:val="00215595"/>
    <w:rsid w:val="0021722F"/>
    <w:rsid w:val="00217A71"/>
    <w:rsid w:val="00220C21"/>
    <w:rsid w:val="002214DA"/>
    <w:rsid w:val="00222932"/>
    <w:rsid w:val="002229CA"/>
    <w:rsid w:val="00223EA2"/>
    <w:rsid w:val="00224586"/>
    <w:rsid w:val="002251B8"/>
    <w:rsid w:val="00225B84"/>
    <w:rsid w:val="002260B7"/>
    <w:rsid w:val="00226222"/>
    <w:rsid w:val="0022780A"/>
    <w:rsid w:val="00234D1F"/>
    <w:rsid w:val="00240D22"/>
    <w:rsid w:val="0024138C"/>
    <w:rsid w:val="002422F3"/>
    <w:rsid w:val="00242B87"/>
    <w:rsid w:val="002458CA"/>
    <w:rsid w:val="00246526"/>
    <w:rsid w:val="0025349A"/>
    <w:rsid w:val="00253F65"/>
    <w:rsid w:val="00254D82"/>
    <w:rsid w:val="002565D5"/>
    <w:rsid w:val="002601A6"/>
    <w:rsid w:val="00261AA8"/>
    <w:rsid w:val="0026237D"/>
    <w:rsid w:val="00262D62"/>
    <w:rsid w:val="002658E8"/>
    <w:rsid w:val="002675CD"/>
    <w:rsid w:val="00267D04"/>
    <w:rsid w:val="00270104"/>
    <w:rsid w:val="00273097"/>
    <w:rsid w:val="00273E3E"/>
    <w:rsid w:val="002757A1"/>
    <w:rsid w:val="00275F30"/>
    <w:rsid w:val="002776EC"/>
    <w:rsid w:val="00277794"/>
    <w:rsid w:val="0027796C"/>
    <w:rsid w:val="00281BF0"/>
    <w:rsid w:val="00282D51"/>
    <w:rsid w:val="0028434C"/>
    <w:rsid w:val="00287B53"/>
    <w:rsid w:val="00292D6F"/>
    <w:rsid w:val="00295EE0"/>
    <w:rsid w:val="00296A4A"/>
    <w:rsid w:val="002972CF"/>
    <w:rsid w:val="00297D08"/>
    <w:rsid w:val="002A1361"/>
    <w:rsid w:val="002A229D"/>
    <w:rsid w:val="002A33C3"/>
    <w:rsid w:val="002A576B"/>
    <w:rsid w:val="002A60F5"/>
    <w:rsid w:val="002A6D46"/>
    <w:rsid w:val="002B0264"/>
    <w:rsid w:val="002B108F"/>
    <w:rsid w:val="002B2E6B"/>
    <w:rsid w:val="002B2F38"/>
    <w:rsid w:val="002C2C1D"/>
    <w:rsid w:val="002C30B8"/>
    <w:rsid w:val="002D294F"/>
    <w:rsid w:val="002D4BC0"/>
    <w:rsid w:val="002D7033"/>
    <w:rsid w:val="002E0CC9"/>
    <w:rsid w:val="002E1D93"/>
    <w:rsid w:val="002E25B7"/>
    <w:rsid w:val="002E42BC"/>
    <w:rsid w:val="002E5C39"/>
    <w:rsid w:val="002E64CA"/>
    <w:rsid w:val="002E6AF5"/>
    <w:rsid w:val="002E7952"/>
    <w:rsid w:val="002F1598"/>
    <w:rsid w:val="002F26BA"/>
    <w:rsid w:val="002F2F27"/>
    <w:rsid w:val="002F40BF"/>
    <w:rsid w:val="0030007E"/>
    <w:rsid w:val="003006BE"/>
    <w:rsid w:val="003024DD"/>
    <w:rsid w:val="00302500"/>
    <w:rsid w:val="00304032"/>
    <w:rsid w:val="00304112"/>
    <w:rsid w:val="00304713"/>
    <w:rsid w:val="00306417"/>
    <w:rsid w:val="00310BCB"/>
    <w:rsid w:val="00316467"/>
    <w:rsid w:val="00316CF1"/>
    <w:rsid w:val="003174FB"/>
    <w:rsid w:val="00317B9B"/>
    <w:rsid w:val="00317DCC"/>
    <w:rsid w:val="00320F3F"/>
    <w:rsid w:val="00323220"/>
    <w:rsid w:val="00323CD0"/>
    <w:rsid w:val="00330B8F"/>
    <w:rsid w:val="00331B64"/>
    <w:rsid w:val="0033271F"/>
    <w:rsid w:val="00334A43"/>
    <w:rsid w:val="00335BEA"/>
    <w:rsid w:val="00341EC6"/>
    <w:rsid w:val="00342135"/>
    <w:rsid w:val="003446C0"/>
    <w:rsid w:val="0034503B"/>
    <w:rsid w:val="00345E97"/>
    <w:rsid w:val="00347EF5"/>
    <w:rsid w:val="00350C28"/>
    <w:rsid w:val="00353B2D"/>
    <w:rsid w:val="00357189"/>
    <w:rsid w:val="003618D4"/>
    <w:rsid w:val="00361B39"/>
    <w:rsid w:val="00362A09"/>
    <w:rsid w:val="00363CF5"/>
    <w:rsid w:val="00363EE0"/>
    <w:rsid w:val="00364102"/>
    <w:rsid w:val="00365034"/>
    <w:rsid w:val="00371B88"/>
    <w:rsid w:val="00372719"/>
    <w:rsid w:val="00372747"/>
    <w:rsid w:val="00372937"/>
    <w:rsid w:val="003738AA"/>
    <w:rsid w:val="00375097"/>
    <w:rsid w:val="00380617"/>
    <w:rsid w:val="003835B1"/>
    <w:rsid w:val="00386024"/>
    <w:rsid w:val="0039145D"/>
    <w:rsid w:val="00391558"/>
    <w:rsid w:val="00392054"/>
    <w:rsid w:val="003925CA"/>
    <w:rsid w:val="003944E9"/>
    <w:rsid w:val="00396E64"/>
    <w:rsid w:val="003A19CA"/>
    <w:rsid w:val="003A36E4"/>
    <w:rsid w:val="003A43AE"/>
    <w:rsid w:val="003A544A"/>
    <w:rsid w:val="003A6DEF"/>
    <w:rsid w:val="003A787C"/>
    <w:rsid w:val="003B03F3"/>
    <w:rsid w:val="003B151B"/>
    <w:rsid w:val="003B2213"/>
    <w:rsid w:val="003B49D2"/>
    <w:rsid w:val="003B533A"/>
    <w:rsid w:val="003B5481"/>
    <w:rsid w:val="003B604B"/>
    <w:rsid w:val="003C1101"/>
    <w:rsid w:val="003C2504"/>
    <w:rsid w:val="003C2A25"/>
    <w:rsid w:val="003C3224"/>
    <w:rsid w:val="003C3E76"/>
    <w:rsid w:val="003C44F9"/>
    <w:rsid w:val="003C498A"/>
    <w:rsid w:val="003C6448"/>
    <w:rsid w:val="003C7951"/>
    <w:rsid w:val="003D08CF"/>
    <w:rsid w:val="003D3464"/>
    <w:rsid w:val="003D5063"/>
    <w:rsid w:val="003D578D"/>
    <w:rsid w:val="003D663A"/>
    <w:rsid w:val="003E14FC"/>
    <w:rsid w:val="003E1598"/>
    <w:rsid w:val="003E2C9E"/>
    <w:rsid w:val="003E36C2"/>
    <w:rsid w:val="003E3CFD"/>
    <w:rsid w:val="003E4B82"/>
    <w:rsid w:val="003E67B0"/>
    <w:rsid w:val="003E7875"/>
    <w:rsid w:val="003F19C7"/>
    <w:rsid w:val="003F6932"/>
    <w:rsid w:val="003F7535"/>
    <w:rsid w:val="0040023D"/>
    <w:rsid w:val="004047F5"/>
    <w:rsid w:val="00404CF3"/>
    <w:rsid w:val="004050CB"/>
    <w:rsid w:val="0040569F"/>
    <w:rsid w:val="00406639"/>
    <w:rsid w:val="00415A23"/>
    <w:rsid w:val="004163B1"/>
    <w:rsid w:val="004172AE"/>
    <w:rsid w:val="0041798D"/>
    <w:rsid w:val="00417DBC"/>
    <w:rsid w:val="00420625"/>
    <w:rsid w:val="0042142A"/>
    <w:rsid w:val="00421B2A"/>
    <w:rsid w:val="00423234"/>
    <w:rsid w:val="00424719"/>
    <w:rsid w:val="0043016C"/>
    <w:rsid w:val="00431F3C"/>
    <w:rsid w:val="004341BD"/>
    <w:rsid w:val="004341CA"/>
    <w:rsid w:val="00434232"/>
    <w:rsid w:val="0043747B"/>
    <w:rsid w:val="00440F37"/>
    <w:rsid w:val="004442D3"/>
    <w:rsid w:val="004448F1"/>
    <w:rsid w:val="00444CE4"/>
    <w:rsid w:val="00453370"/>
    <w:rsid w:val="00455075"/>
    <w:rsid w:val="00456952"/>
    <w:rsid w:val="00460380"/>
    <w:rsid w:val="004615D3"/>
    <w:rsid w:val="004621FD"/>
    <w:rsid w:val="004643FE"/>
    <w:rsid w:val="00465601"/>
    <w:rsid w:val="00470B82"/>
    <w:rsid w:val="004712F6"/>
    <w:rsid w:val="004715B2"/>
    <w:rsid w:val="004728A4"/>
    <w:rsid w:val="00473DC4"/>
    <w:rsid w:val="00473E1F"/>
    <w:rsid w:val="00476861"/>
    <w:rsid w:val="00476965"/>
    <w:rsid w:val="004807DC"/>
    <w:rsid w:val="00484B39"/>
    <w:rsid w:val="0048606F"/>
    <w:rsid w:val="00490425"/>
    <w:rsid w:val="0049151F"/>
    <w:rsid w:val="00491636"/>
    <w:rsid w:val="00492CE8"/>
    <w:rsid w:val="0049437C"/>
    <w:rsid w:val="00494D3A"/>
    <w:rsid w:val="004957F3"/>
    <w:rsid w:val="00497E50"/>
    <w:rsid w:val="00497FEC"/>
    <w:rsid w:val="004A100A"/>
    <w:rsid w:val="004A1569"/>
    <w:rsid w:val="004A41E1"/>
    <w:rsid w:val="004B2170"/>
    <w:rsid w:val="004B3B7D"/>
    <w:rsid w:val="004B6EAC"/>
    <w:rsid w:val="004C2AC0"/>
    <w:rsid w:val="004C34E3"/>
    <w:rsid w:val="004C36D0"/>
    <w:rsid w:val="004C3873"/>
    <w:rsid w:val="004C55A1"/>
    <w:rsid w:val="004C6318"/>
    <w:rsid w:val="004D0711"/>
    <w:rsid w:val="004D2600"/>
    <w:rsid w:val="004D4FA9"/>
    <w:rsid w:val="004D5E70"/>
    <w:rsid w:val="004D7205"/>
    <w:rsid w:val="004E0566"/>
    <w:rsid w:val="004E376D"/>
    <w:rsid w:val="004E4349"/>
    <w:rsid w:val="004E44DA"/>
    <w:rsid w:val="004E745B"/>
    <w:rsid w:val="004F01AB"/>
    <w:rsid w:val="004F126C"/>
    <w:rsid w:val="004F1890"/>
    <w:rsid w:val="004F2EDF"/>
    <w:rsid w:val="004F3D7F"/>
    <w:rsid w:val="004F5581"/>
    <w:rsid w:val="004F5851"/>
    <w:rsid w:val="004F7C0D"/>
    <w:rsid w:val="00504B74"/>
    <w:rsid w:val="0050578C"/>
    <w:rsid w:val="0050692E"/>
    <w:rsid w:val="0050731D"/>
    <w:rsid w:val="00510A33"/>
    <w:rsid w:val="00510CD1"/>
    <w:rsid w:val="00512D47"/>
    <w:rsid w:val="00513A8D"/>
    <w:rsid w:val="005152CA"/>
    <w:rsid w:val="005200EF"/>
    <w:rsid w:val="0052098C"/>
    <w:rsid w:val="00520A37"/>
    <w:rsid w:val="00521D03"/>
    <w:rsid w:val="00522BDC"/>
    <w:rsid w:val="00523C96"/>
    <w:rsid w:val="00524FB6"/>
    <w:rsid w:val="00525D88"/>
    <w:rsid w:val="00530DDA"/>
    <w:rsid w:val="005334BE"/>
    <w:rsid w:val="005361B1"/>
    <w:rsid w:val="00537D35"/>
    <w:rsid w:val="00540634"/>
    <w:rsid w:val="005414E8"/>
    <w:rsid w:val="00541655"/>
    <w:rsid w:val="0054305B"/>
    <w:rsid w:val="00543745"/>
    <w:rsid w:val="0054391E"/>
    <w:rsid w:val="00546D26"/>
    <w:rsid w:val="00547C2B"/>
    <w:rsid w:val="00550295"/>
    <w:rsid w:val="00551AFA"/>
    <w:rsid w:val="00552354"/>
    <w:rsid w:val="005532AA"/>
    <w:rsid w:val="00557309"/>
    <w:rsid w:val="005574E1"/>
    <w:rsid w:val="00557743"/>
    <w:rsid w:val="0056102B"/>
    <w:rsid w:val="00562023"/>
    <w:rsid w:val="00563F3B"/>
    <w:rsid w:val="0056443B"/>
    <w:rsid w:val="0056484E"/>
    <w:rsid w:val="005649B3"/>
    <w:rsid w:val="005760AB"/>
    <w:rsid w:val="005812DB"/>
    <w:rsid w:val="00582A23"/>
    <w:rsid w:val="0058336D"/>
    <w:rsid w:val="0058364A"/>
    <w:rsid w:val="00584E24"/>
    <w:rsid w:val="005862C7"/>
    <w:rsid w:val="005866A7"/>
    <w:rsid w:val="00586BAF"/>
    <w:rsid w:val="0058737D"/>
    <w:rsid w:val="005900F6"/>
    <w:rsid w:val="00590587"/>
    <w:rsid w:val="00592B6A"/>
    <w:rsid w:val="00594AE6"/>
    <w:rsid w:val="00596FC9"/>
    <w:rsid w:val="005974E8"/>
    <w:rsid w:val="005A1378"/>
    <w:rsid w:val="005A15C4"/>
    <w:rsid w:val="005A2323"/>
    <w:rsid w:val="005A2958"/>
    <w:rsid w:val="005A3CBD"/>
    <w:rsid w:val="005A6AB0"/>
    <w:rsid w:val="005A6B67"/>
    <w:rsid w:val="005A7894"/>
    <w:rsid w:val="005A7B5E"/>
    <w:rsid w:val="005B1A3F"/>
    <w:rsid w:val="005B2811"/>
    <w:rsid w:val="005B3914"/>
    <w:rsid w:val="005B45F1"/>
    <w:rsid w:val="005B5099"/>
    <w:rsid w:val="005C066A"/>
    <w:rsid w:val="005C19E4"/>
    <w:rsid w:val="005C2A7E"/>
    <w:rsid w:val="005C4B83"/>
    <w:rsid w:val="005C74FA"/>
    <w:rsid w:val="005D04B8"/>
    <w:rsid w:val="005D2124"/>
    <w:rsid w:val="005D244E"/>
    <w:rsid w:val="005D3A70"/>
    <w:rsid w:val="005D67D2"/>
    <w:rsid w:val="005E0BA2"/>
    <w:rsid w:val="005E111D"/>
    <w:rsid w:val="005E25AE"/>
    <w:rsid w:val="005E4702"/>
    <w:rsid w:val="005F25BF"/>
    <w:rsid w:val="005F37C6"/>
    <w:rsid w:val="005F5E5E"/>
    <w:rsid w:val="005F7E1F"/>
    <w:rsid w:val="00604339"/>
    <w:rsid w:val="00605E25"/>
    <w:rsid w:val="006109FF"/>
    <w:rsid w:val="00611802"/>
    <w:rsid w:val="0061240A"/>
    <w:rsid w:val="00612AF5"/>
    <w:rsid w:val="0061345A"/>
    <w:rsid w:val="00613D9E"/>
    <w:rsid w:val="00615FDF"/>
    <w:rsid w:val="00616DB5"/>
    <w:rsid w:val="00620A44"/>
    <w:rsid w:val="00620C2F"/>
    <w:rsid w:val="00620E37"/>
    <w:rsid w:val="00624754"/>
    <w:rsid w:val="00624FF3"/>
    <w:rsid w:val="00626C3E"/>
    <w:rsid w:val="0062748C"/>
    <w:rsid w:val="00632B61"/>
    <w:rsid w:val="006333C5"/>
    <w:rsid w:val="00633E5D"/>
    <w:rsid w:val="00634072"/>
    <w:rsid w:val="00634681"/>
    <w:rsid w:val="00635531"/>
    <w:rsid w:val="006365FF"/>
    <w:rsid w:val="0064079A"/>
    <w:rsid w:val="00640C93"/>
    <w:rsid w:val="006415F7"/>
    <w:rsid w:val="006419DC"/>
    <w:rsid w:val="00641CB0"/>
    <w:rsid w:val="00642800"/>
    <w:rsid w:val="006429C0"/>
    <w:rsid w:val="00642FC8"/>
    <w:rsid w:val="00645975"/>
    <w:rsid w:val="00646495"/>
    <w:rsid w:val="00650A66"/>
    <w:rsid w:val="00652EC9"/>
    <w:rsid w:val="00653631"/>
    <w:rsid w:val="00653C97"/>
    <w:rsid w:val="00654138"/>
    <w:rsid w:val="006577DB"/>
    <w:rsid w:val="006606EC"/>
    <w:rsid w:val="00662DD2"/>
    <w:rsid w:val="00663381"/>
    <w:rsid w:val="00665F93"/>
    <w:rsid w:val="00667697"/>
    <w:rsid w:val="00670912"/>
    <w:rsid w:val="006711BD"/>
    <w:rsid w:val="006722EF"/>
    <w:rsid w:val="006730BF"/>
    <w:rsid w:val="0067314E"/>
    <w:rsid w:val="006753D2"/>
    <w:rsid w:val="00675E9B"/>
    <w:rsid w:val="006774A8"/>
    <w:rsid w:val="006832DE"/>
    <w:rsid w:val="00684A8B"/>
    <w:rsid w:val="00685AAD"/>
    <w:rsid w:val="00685CC6"/>
    <w:rsid w:val="00691CC5"/>
    <w:rsid w:val="0069339A"/>
    <w:rsid w:val="00693EBF"/>
    <w:rsid w:val="006941E4"/>
    <w:rsid w:val="00695B47"/>
    <w:rsid w:val="00697A60"/>
    <w:rsid w:val="006A0969"/>
    <w:rsid w:val="006A0B4B"/>
    <w:rsid w:val="006A3CA5"/>
    <w:rsid w:val="006A4660"/>
    <w:rsid w:val="006A53DC"/>
    <w:rsid w:val="006A57B7"/>
    <w:rsid w:val="006A6C7D"/>
    <w:rsid w:val="006B0EB3"/>
    <w:rsid w:val="006B1447"/>
    <w:rsid w:val="006B2307"/>
    <w:rsid w:val="006B6221"/>
    <w:rsid w:val="006B68A2"/>
    <w:rsid w:val="006C0908"/>
    <w:rsid w:val="006C141C"/>
    <w:rsid w:val="006C224A"/>
    <w:rsid w:val="006C2B33"/>
    <w:rsid w:val="006C30E9"/>
    <w:rsid w:val="006C414B"/>
    <w:rsid w:val="006C50CD"/>
    <w:rsid w:val="006C75CD"/>
    <w:rsid w:val="006C78F7"/>
    <w:rsid w:val="006D1CF4"/>
    <w:rsid w:val="006D29CF"/>
    <w:rsid w:val="006D2B00"/>
    <w:rsid w:val="006D384F"/>
    <w:rsid w:val="006D4BB6"/>
    <w:rsid w:val="006D5AC9"/>
    <w:rsid w:val="006E079D"/>
    <w:rsid w:val="006E18E2"/>
    <w:rsid w:val="006E5A67"/>
    <w:rsid w:val="006F1533"/>
    <w:rsid w:val="006F309E"/>
    <w:rsid w:val="006F5805"/>
    <w:rsid w:val="006F5865"/>
    <w:rsid w:val="006F59D6"/>
    <w:rsid w:val="006F6DC5"/>
    <w:rsid w:val="006F701A"/>
    <w:rsid w:val="006F7696"/>
    <w:rsid w:val="006F7C56"/>
    <w:rsid w:val="00701790"/>
    <w:rsid w:val="007018DD"/>
    <w:rsid w:val="007018E6"/>
    <w:rsid w:val="00702958"/>
    <w:rsid w:val="00712133"/>
    <w:rsid w:val="007135C8"/>
    <w:rsid w:val="00714C6B"/>
    <w:rsid w:val="0072145B"/>
    <w:rsid w:val="00721931"/>
    <w:rsid w:val="00721DFA"/>
    <w:rsid w:val="00722140"/>
    <w:rsid w:val="0072257E"/>
    <w:rsid w:val="00724F8A"/>
    <w:rsid w:val="00725770"/>
    <w:rsid w:val="00725C47"/>
    <w:rsid w:val="00726675"/>
    <w:rsid w:val="00726FBC"/>
    <w:rsid w:val="00726FE1"/>
    <w:rsid w:val="007278A2"/>
    <w:rsid w:val="00730EFB"/>
    <w:rsid w:val="007329AF"/>
    <w:rsid w:val="0073449A"/>
    <w:rsid w:val="00734EA2"/>
    <w:rsid w:val="00736372"/>
    <w:rsid w:val="00737A11"/>
    <w:rsid w:val="00741A15"/>
    <w:rsid w:val="00741BE6"/>
    <w:rsid w:val="00743116"/>
    <w:rsid w:val="0074574D"/>
    <w:rsid w:val="00746172"/>
    <w:rsid w:val="00746532"/>
    <w:rsid w:val="00746AB5"/>
    <w:rsid w:val="00747762"/>
    <w:rsid w:val="00750B81"/>
    <w:rsid w:val="00750F50"/>
    <w:rsid w:val="00751FCE"/>
    <w:rsid w:val="00752133"/>
    <w:rsid w:val="00756C8E"/>
    <w:rsid w:val="00761ABC"/>
    <w:rsid w:val="00762F75"/>
    <w:rsid w:val="00763918"/>
    <w:rsid w:val="00763BF9"/>
    <w:rsid w:val="00764C0D"/>
    <w:rsid w:val="00765443"/>
    <w:rsid w:val="00766E38"/>
    <w:rsid w:val="00767C1B"/>
    <w:rsid w:val="007715F3"/>
    <w:rsid w:val="00777D42"/>
    <w:rsid w:val="007924CF"/>
    <w:rsid w:val="007938AA"/>
    <w:rsid w:val="0079647F"/>
    <w:rsid w:val="00796486"/>
    <w:rsid w:val="00797958"/>
    <w:rsid w:val="007A063D"/>
    <w:rsid w:val="007A0BAF"/>
    <w:rsid w:val="007A4150"/>
    <w:rsid w:val="007B17DC"/>
    <w:rsid w:val="007B5233"/>
    <w:rsid w:val="007B6C43"/>
    <w:rsid w:val="007B6D8E"/>
    <w:rsid w:val="007B7DC6"/>
    <w:rsid w:val="007C0084"/>
    <w:rsid w:val="007C0E29"/>
    <w:rsid w:val="007C1DC3"/>
    <w:rsid w:val="007C2461"/>
    <w:rsid w:val="007C3D0A"/>
    <w:rsid w:val="007C3D83"/>
    <w:rsid w:val="007D0BF2"/>
    <w:rsid w:val="007D29B1"/>
    <w:rsid w:val="007D3383"/>
    <w:rsid w:val="007D4DDB"/>
    <w:rsid w:val="007D4E23"/>
    <w:rsid w:val="007D5F50"/>
    <w:rsid w:val="007D67FC"/>
    <w:rsid w:val="007E0834"/>
    <w:rsid w:val="007E0C10"/>
    <w:rsid w:val="007E11E6"/>
    <w:rsid w:val="007E1CAE"/>
    <w:rsid w:val="007E21C2"/>
    <w:rsid w:val="007E2E70"/>
    <w:rsid w:val="007E3713"/>
    <w:rsid w:val="007E719F"/>
    <w:rsid w:val="007E7296"/>
    <w:rsid w:val="007F1575"/>
    <w:rsid w:val="007F37D6"/>
    <w:rsid w:val="007F6CD7"/>
    <w:rsid w:val="007F7E37"/>
    <w:rsid w:val="007F7FF3"/>
    <w:rsid w:val="008008E3"/>
    <w:rsid w:val="00801D14"/>
    <w:rsid w:val="00802628"/>
    <w:rsid w:val="00803895"/>
    <w:rsid w:val="00803CDB"/>
    <w:rsid w:val="00804045"/>
    <w:rsid w:val="008048CE"/>
    <w:rsid w:val="00804AA8"/>
    <w:rsid w:val="00804B72"/>
    <w:rsid w:val="0080774D"/>
    <w:rsid w:val="008124F9"/>
    <w:rsid w:val="00813264"/>
    <w:rsid w:val="0081357D"/>
    <w:rsid w:val="00813627"/>
    <w:rsid w:val="00821FB8"/>
    <w:rsid w:val="00822B6C"/>
    <w:rsid w:val="00823D87"/>
    <w:rsid w:val="008245D3"/>
    <w:rsid w:val="00827496"/>
    <w:rsid w:val="00832435"/>
    <w:rsid w:val="00833F1D"/>
    <w:rsid w:val="00835B76"/>
    <w:rsid w:val="00835BA9"/>
    <w:rsid w:val="00836404"/>
    <w:rsid w:val="00836B54"/>
    <w:rsid w:val="00840356"/>
    <w:rsid w:val="008434AE"/>
    <w:rsid w:val="00843E5B"/>
    <w:rsid w:val="00844E8A"/>
    <w:rsid w:val="00846262"/>
    <w:rsid w:val="00854612"/>
    <w:rsid w:val="00861B39"/>
    <w:rsid w:val="0086238E"/>
    <w:rsid w:val="00862846"/>
    <w:rsid w:val="00863C9B"/>
    <w:rsid w:val="008650CA"/>
    <w:rsid w:val="0086564D"/>
    <w:rsid w:val="008660DD"/>
    <w:rsid w:val="0086695D"/>
    <w:rsid w:val="00867779"/>
    <w:rsid w:val="00870B28"/>
    <w:rsid w:val="0087408C"/>
    <w:rsid w:val="008743C2"/>
    <w:rsid w:val="00875B58"/>
    <w:rsid w:val="00877835"/>
    <w:rsid w:val="0088022F"/>
    <w:rsid w:val="00882259"/>
    <w:rsid w:val="00883AFC"/>
    <w:rsid w:val="00883DBF"/>
    <w:rsid w:val="00884A61"/>
    <w:rsid w:val="00886918"/>
    <w:rsid w:val="00887AC7"/>
    <w:rsid w:val="00890ED9"/>
    <w:rsid w:val="0089495D"/>
    <w:rsid w:val="008A30F5"/>
    <w:rsid w:val="008A3BDA"/>
    <w:rsid w:val="008A748B"/>
    <w:rsid w:val="008B085F"/>
    <w:rsid w:val="008B349D"/>
    <w:rsid w:val="008B69CC"/>
    <w:rsid w:val="008C0674"/>
    <w:rsid w:val="008C40EB"/>
    <w:rsid w:val="008C5371"/>
    <w:rsid w:val="008C5F19"/>
    <w:rsid w:val="008C6546"/>
    <w:rsid w:val="008C679F"/>
    <w:rsid w:val="008C69D1"/>
    <w:rsid w:val="008D1B40"/>
    <w:rsid w:val="008D1C7D"/>
    <w:rsid w:val="008D21D7"/>
    <w:rsid w:val="008D2630"/>
    <w:rsid w:val="008D31E1"/>
    <w:rsid w:val="008D3566"/>
    <w:rsid w:val="008D38BF"/>
    <w:rsid w:val="008D647C"/>
    <w:rsid w:val="008D723B"/>
    <w:rsid w:val="008D7F71"/>
    <w:rsid w:val="008E4F26"/>
    <w:rsid w:val="008E51D8"/>
    <w:rsid w:val="008E5712"/>
    <w:rsid w:val="008E5CF6"/>
    <w:rsid w:val="008E64DF"/>
    <w:rsid w:val="008E759F"/>
    <w:rsid w:val="008E7854"/>
    <w:rsid w:val="008F1CF9"/>
    <w:rsid w:val="008F3893"/>
    <w:rsid w:val="008F46DD"/>
    <w:rsid w:val="008F6026"/>
    <w:rsid w:val="008F759B"/>
    <w:rsid w:val="009005EE"/>
    <w:rsid w:val="009010A9"/>
    <w:rsid w:val="00902F36"/>
    <w:rsid w:val="0090310F"/>
    <w:rsid w:val="00907D7C"/>
    <w:rsid w:val="009102F8"/>
    <w:rsid w:val="00914ED9"/>
    <w:rsid w:val="00915499"/>
    <w:rsid w:val="009176CF"/>
    <w:rsid w:val="00920D1F"/>
    <w:rsid w:val="009260C7"/>
    <w:rsid w:val="0092796B"/>
    <w:rsid w:val="00932762"/>
    <w:rsid w:val="00936674"/>
    <w:rsid w:val="00936F6E"/>
    <w:rsid w:val="00941940"/>
    <w:rsid w:val="00946C70"/>
    <w:rsid w:val="0094758B"/>
    <w:rsid w:val="009510F9"/>
    <w:rsid w:val="0095176D"/>
    <w:rsid w:val="00954030"/>
    <w:rsid w:val="009542DA"/>
    <w:rsid w:val="00954E00"/>
    <w:rsid w:val="00955699"/>
    <w:rsid w:val="0095588C"/>
    <w:rsid w:val="009564F2"/>
    <w:rsid w:val="00956540"/>
    <w:rsid w:val="00960E4B"/>
    <w:rsid w:val="009616F0"/>
    <w:rsid w:val="009649E7"/>
    <w:rsid w:val="0097148F"/>
    <w:rsid w:val="00972169"/>
    <w:rsid w:val="009727CC"/>
    <w:rsid w:val="00973088"/>
    <w:rsid w:val="009733B0"/>
    <w:rsid w:val="009734D1"/>
    <w:rsid w:val="00975050"/>
    <w:rsid w:val="0097509E"/>
    <w:rsid w:val="009763A2"/>
    <w:rsid w:val="009770B3"/>
    <w:rsid w:val="00977765"/>
    <w:rsid w:val="00977C0D"/>
    <w:rsid w:val="0098030F"/>
    <w:rsid w:val="0098131E"/>
    <w:rsid w:val="009862B9"/>
    <w:rsid w:val="00994BB1"/>
    <w:rsid w:val="00995182"/>
    <w:rsid w:val="009978AD"/>
    <w:rsid w:val="00997B98"/>
    <w:rsid w:val="00997E45"/>
    <w:rsid w:val="009A1821"/>
    <w:rsid w:val="009A3A52"/>
    <w:rsid w:val="009A5634"/>
    <w:rsid w:val="009A6436"/>
    <w:rsid w:val="009B0090"/>
    <w:rsid w:val="009B02E4"/>
    <w:rsid w:val="009B1219"/>
    <w:rsid w:val="009B32B4"/>
    <w:rsid w:val="009B35DD"/>
    <w:rsid w:val="009B47A1"/>
    <w:rsid w:val="009B5084"/>
    <w:rsid w:val="009B6A51"/>
    <w:rsid w:val="009B7554"/>
    <w:rsid w:val="009C0005"/>
    <w:rsid w:val="009C0D7F"/>
    <w:rsid w:val="009C40D0"/>
    <w:rsid w:val="009C47AC"/>
    <w:rsid w:val="009C72C2"/>
    <w:rsid w:val="009C7BF7"/>
    <w:rsid w:val="009C7CEC"/>
    <w:rsid w:val="009D192B"/>
    <w:rsid w:val="009D2DE2"/>
    <w:rsid w:val="009D737B"/>
    <w:rsid w:val="009D7AE7"/>
    <w:rsid w:val="009F25EF"/>
    <w:rsid w:val="009F3FE1"/>
    <w:rsid w:val="009F57EC"/>
    <w:rsid w:val="00A011A9"/>
    <w:rsid w:val="00A02588"/>
    <w:rsid w:val="00A0481D"/>
    <w:rsid w:val="00A05D82"/>
    <w:rsid w:val="00A0618C"/>
    <w:rsid w:val="00A104B9"/>
    <w:rsid w:val="00A13F10"/>
    <w:rsid w:val="00A14623"/>
    <w:rsid w:val="00A1485D"/>
    <w:rsid w:val="00A20C9E"/>
    <w:rsid w:val="00A23A85"/>
    <w:rsid w:val="00A23C69"/>
    <w:rsid w:val="00A23E52"/>
    <w:rsid w:val="00A274B9"/>
    <w:rsid w:val="00A340A4"/>
    <w:rsid w:val="00A3485F"/>
    <w:rsid w:val="00A35342"/>
    <w:rsid w:val="00A35FF5"/>
    <w:rsid w:val="00A36009"/>
    <w:rsid w:val="00A36121"/>
    <w:rsid w:val="00A36624"/>
    <w:rsid w:val="00A36F5C"/>
    <w:rsid w:val="00A43BDD"/>
    <w:rsid w:val="00A45CA3"/>
    <w:rsid w:val="00A4648C"/>
    <w:rsid w:val="00A467A4"/>
    <w:rsid w:val="00A47FDC"/>
    <w:rsid w:val="00A57067"/>
    <w:rsid w:val="00A578D2"/>
    <w:rsid w:val="00A57DBF"/>
    <w:rsid w:val="00A57DEA"/>
    <w:rsid w:val="00A60A14"/>
    <w:rsid w:val="00A60CAB"/>
    <w:rsid w:val="00A65661"/>
    <w:rsid w:val="00A65D15"/>
    <w:rsid w:val="00A672BD"/>
    <w:rsid w:val="00A70BCD"/>
    <w:rsid w:val="00A70FF3"/>
    <w:rsid w:val="00A71577"/>
    <w:rsid w:val="00A71680"/>
    <w:rsid w:val="00A72564"/>
    <w:rsid w:val="00A72E90"/>
    <w:rsid w:val="00A73151"/>
    <w:rsid w:val="00A7532A"/>
    <w:rsid w:val="00A75544"/>
    <w:rsid w:val="00A77E80"/>
    <w:rsid w:val="00A80609"/>
    <w:rsid w:val="00A80F7D"/>
    <w:rsid w:val="00A81D22"/>
    <w:rsid w:val="00A8234A"/>
    <w:rsid w:val="00A82470"/>
    <w:rsid w:val="00A82FA4"/>
    <w:rsid w:val="00A90953"/>
    <w:rsid w:val="00A911E3"/>
    <w:rsid w:val="00A924DF"/>
    <w:rsid w:val="00A93065"/>
    <w:rsid w:val="00A93891"/>
    <w:rsid w:val="00A93DFB"/>
    <w:rsid w:val="00A943E1"/>
    <w:rsid w:val="00A96836"/>
    <w:rsid w:val="00A97350"/>
    <w:rsid w:val="00AA4DD4"/>
    <w:rsid w:val="00AA5F01"/>
    <w:rsid w:val="00AA66D3"/>
    <w:rsid w:val="00AB3F6F"/>
    <w:rsid w:val="00AB40D2"/>
    <w:rsid w:val="00AB4DFC"/>
    <w:rsid w:val="00AB6319"/>
    <w:rsid w:val="00AB640B"/>
    <w:rsid w:val="00AC0402"/>
    <w:rsid w:val="00AC139E"/>
    <w:rsid w:val="00AC241A"/>
    <w:rsid w:val="00AC30F7"/>
    <w:rsid w:val="00AC5720"/>
    <w:rsid w:val="00AC67ED"/>
    <w:rsid w:val="00AC6DFC"/>
    <w:rsid w:val="00AD0979"/>
    <w:rsid w:val="00AD30BA"/>
    <w:rsid w:val="00AD4A06"/>
    <w:rsid w:val="00AD6506"/>
    <w:rsid w:val="00AD6979"/>
    <w:rsid w:val="00AD6DDF"/>
    <w:rsid w:val="00AD7FAD"/>
    <w:rsid w:val="00AE1956"/>
    <w:rsid w:val="00AE1B0B"/>
    <w:rsid w:val="00AE254A"/>
    <w:rsid w:val="00AE45E2"/>
    <w:rsid w:val="00AE5F1E"/>
    <w:rsid w:val="00AE702C"/>
    <w:rsid w:val="00AE74DC"/>
    <w:rsid w:val="00AF0379"/>
    <w:rsid w:val="00AF0F3F"/>
    <w:rsid w:val="00AF35B1"/>
    <w:rsid w:val="00AF39F3"/>
    <w:rsid w:val="00AF6B09"/>
    <w:rsid w:val="00AF7056"/>
    <w:rsid w:val="00AF7C65"/>
    <w:rsid w:val="00B0082D"/>
    <w:rsid w:val="00B03F88"/>
    <w:rsid w:val="00B04038"/>
    <w:rsid w:val="00B05D41"/>
    <w:rsid w:val="00B144A6"/>
    <w:rsid w:val="00B14DEA"/>
    <w:rsid w:val="00B15275"/>
    <w:rsid w:val="00B1628B"/>
    <w:rsid w:val="00B176F2"/>
    <w:rsid w:val="00B21B8C"/>
    <w:rsid w:val="00B22AA4"/>
    <w:rsid w:val="00B22DDF"/>
    <w:rsid w:val="00B246B5"/>
    <w:rsid w:val="00B26048"/>
    <w:rsid w:val="00B26C47"/>
    <w:rsid w:val="00B27239"/>
    <w:rsid w:val="00B276B4"/>
    <w:rsid w:val="00B31EA8"/>
    <w:rsid w:val="00B343B9"/>
    <w:rsid w:val="00B36C44"/>
    <w:rsid w:val="00B37C14"/>
    <w:rsid w:val="00B43641"/>
    <w:rsid w:val="00B439B2"/>
    <w:rsid w:val="00B44CA1"/>
    <w:rsid w:val="00B45FB8"/>
    <w:rsid w:val="00B45FCD"/>
    <w:rsid w:val="00B46C1E"/>
    <w:rsid w:val="00B47EE0"/>
    <w:rsid w:val="00B47FFB"/>
    <w:rsid w:val="00B504D8"/>
    <w:rsid w:val="00B523AE"/>
    <w:rsid w:val="00B52DD1"/>
    <w:rsid w:val="00B54428"/>
    <w:rsid w:val="00B548C7"/>
    <w:rsid w:val="00B560E7"/>
    <w:rsid w:val="00B602E4"/>
    <w:rsid w:val="00B62379"/>
    <w:rsid w:val="00B631F3"/>
    <w:rsid w:val="00B640E3"/>
    <w:rsid w:val="00B64504"/>
    <w:rsid w:val="00B65337"/>
    <w:rsid w:val="00B65918"/>
    <w:rsid w:val="00B6741D"/>
    <w:rsid w:val="00B67C1E"/>
    <w:rsid w:val="00B67E3B"/>
    <w:rsid w:val="00B75DE8"/>
    <w:rsid w:val="00B75FBB"/>
    <w:rsid w:val="00B76A9A"/>
    <w:rsid w:val="00B80822"/>
    <w:rsid w:val="00B8099D"/>
    <w:rsid w:val="00B82B12"/>
    <w:rsid w:val="00B84175"/>
    <w:rsid w:val="00B853E8"/>
    <w:rsid w:val="00B94A62"/>
    <w:rsid w:val="00B95B68"/>
    <w:rsid w:val="00B96BD5"/>
    <w:rsid w:val="00B97336"/>
    <w:rsid w:val="00BA0E1E"/>
    <w:rsid w:val="00BA2066"/>
    <w:rsid w:val="00BA29F0"/>
    <w:rsid w:val="00BA2CEB"/>
    <w:rsid w:val="00BA4201"/>
    <w:rsid w:val="00BA52AB"/>
    <w:rsid w:val="00BA6490"/>
    <w:rsid w:val="00BA6F3A"/>
    <w:rsid w:val="00BA7B8B"/>
    <w:rsid w:val="00BB2CFB"/>
    <w:rsid w:val="00BB3755"/>
    <w:rsid w:val="00BB3F4E"/>
    <w:rsid w:val="00BB77E4"/>
    <w:rsid w:val="00BC3407"/>
    <w:rsid w:val="00BC649B"/>
    <w:rsid w:val="00BC64BA"/>
    <w:rsid w:val="00BC79BC"/>
    <w:rsid w:val="00BD1DB1"/>
    <w:rsid w:val="00BD1E02"/>
    <w:rsid w:val="00BD4183"/>
    <w:rsid w:val="00BD4E7A"/>
    <w:rsid w:val="00BD6880"/>
    <w:rsid w:val="00BE0A92"/>
    <w:rsid w:val="00BE41FC"/>
    <w:rsid w:val="00BE63D3"/>
    <w:rsid w:val="00BE6EBA"/>
    <w:rsid w:val="00BF01E0"/>
    <w:rsid w:val="00BF0B0E"/>
    <w:rsid w:val="00BF1682"/>
    <w:rsid w:val="00BF194C"/>
    <w:rsid w:val="00BF25E5"/>
    <w:rsid w:val="00BF2B6B"/>
    <w:rsid w:val="00BF3D79"/>
    <w:rsid w:val="00BF7D5D"/>
    <w:rsid w:val="00C01558"/>
    <w:rsid w:val="00C01B4F"/>
    <w:rsid w:val="00C02791"/>
    <w:rsid w:val="00C02B3A"/>
    <w:rsid w:val="00C039C5"/>
    <w:rsid w:val="00C05429"/>
    <w:rsid w:val="00C11519"/>
    <w:rsid w:val="00C126AF"/>
    <w:rsid w:val="00C126DF"/>
    <w:rsid w:val="00C17F70"/>
    <w:rsid w:val="00C200CF"/>
    <w:rsid w:val="00C21500"/>
    <w:rsid w:val="00C23BDE"/>
    <w:rsid w:val="00C23EFF"/>
    <w:rsid w:val="00C241F9"/>
    <w:rsid w:val="00C25803"/>
    <w:rsid w:val="00C26F42"/>
    <w:rsid w:val="00C27EC3"/>
    <w:rsid w:val="00C31488"/>
    <w:rsid w:val="00C31F3D"/>
    <w:rsid w:val="00C33F23"/>
    <w:rsid w:val="00C348E4"/>
    <w:rsid w:val="00C3535C"/>
    <w:rsid w:val="00C355AE"/>
    <w:rsid w:val="00C3585A"/>
    <w:rsid w:val="00C370C6"/>
    <w:rsid w:val="00C37546"/>
    <w:rsid w:val="00C43616"/>
    <w:rsid w:val="00C43876"/>
    <w:rsid w:val="00C446C3"/>
    <w:rsid w:val="00C458D0"/>
    <w:rsid w:val="00C47A20"/>
    <w:rsid w:val="00C53ED1"/>
    <w:rsid w:val="00C540B9"/>
    <w:rsid w:val="00C54754"/>
    <w:rsid w:val="00C562E1"/>
    <w:rsid w:val="00C577DE"/>
    <w:rsid w:val="00C57C58"/>
    <w:rsid w:val="00C60988"/>
    <w:rsid w:val="00C61CC2"/>
    <w:rsid w:val="00C65857"/>
    <w:rsid w:val="00C7150D"/>
    <w:rsid w:val="00C76881"/>
    <w:rsid w:val="00C810B7"/>
    <w:rsid w:val="00C81F01"/>
    <w:rsid w:val="00C82065"/>
    <w:rsid w:val="00C82343"/>
    <w:rsid w:val="00C82DBE"/>
    <w:rsid w:val="00C86AD3"/>
    <w:rsid w:val="00C9148D"/>
    <w:rsid w:val="00C92550"/>
    <w:rsid w:val="00C945DF"/>
    <w:rsid w:val="00C94F85"/>
    <w:rsid w:val="00C953DF"/>
    <w:rsid w:val="00C95920"/>
    <w:rsid w:val="00C9667E"/>
    <w:rsid w:val="00C97205"/>
    <w:rsid w:val="00CA0208"/>
    <w:rsid w:val="00CA0785"/>
    <w:rsid w:val="00CA0E66"/>
    <w:rsid w:val="00CA503E"/>
    <w:rsid w:val="00CA51D3"/>
    <w:rsid w:val="00CB0DC4"/>
    <w:rsid w:val="00CB1E35"/>
    <w:rsid w:val="00CB21BE"/>
    <w:rsid w:val="00CB7A09"/>
    <w:rsid w:val="00CC0548"/>
    <w:rsid w:val="00CC23CF"/>
    <w:rsid w:val="00CC3A52"/>
    <w:rsid w:val="00CD0C91"/>
    <w:rsid w:val="00CD104E"/>
    <w:rsid w:val="00CD2505"/>
    <w:rsid w:val="00CD29D0"/>
    <w:rsid w:val="00CD3F52"/>
    <w:rsid w:val="00CD7088"/>
    <w:rsid w:val="00CD7A6E"/>
    <w:rsid w:val="00CD7A8D"/>
    <w:rsid w:val="00CE1A49"/>
    <w:rsid w:val="00CE1E70"/>
    <w:rsid w:val="00CE3484"/>
    <w:rsid w:val="00CE5206"/>
    <w:rsid w:val="00CE7A5D"/>
    <w:rsid w:val="00CF0058"/>
    <w:rsid w:val="00CF1E74"/>
    <w:rsid w:val="00CF4110"/>
    <w:rsid w:val="00CF52C3"/>
    <w:rsid w:val="00CF6E81"/>
    <w:rsid w:val="00CF756A"/>
    <w:rsid w:val="00D00043"/>
    <w:rsid w:val="00D00A69"/>
    <w:rsid w:val="00D0262E"/>
    <w:rsid w:val="00D02E10"/>
    <w:rsid w:val="00D07D3D"/>
    <w:rsid w:val="00D1184F"/>
    <w:rsid w:val="00D1234D"/>
    <w:rsid w:val="00D126C2"/>
    <w:rsid w:val="00D1712E"/>
    <w:rsid w:val="00D2179D"/>
    <w:rsid w:val="00D22A71"/>
    <w:rsid w:val="00D23885"/>
    <w:rsid w:val="00D255B4"/>
    <w:rsid w:val="00D3218E"/>
    <w:rsid w:val="00D33860"/>
    <w:rsid w:val="00D3438E"/>
    <w:rsid w:val="00D35066"/>
    <w:rsid w:val="00D355D6"/>
    <w:rsid w:val="00D36D8A"/>
    <w:rsid w:val="00D41206"/>
    <w:rsid w:val="00D4461D"/>
    <w:rsid w:val="00D44E92"/>
    <w:rsid w:val="00D509CD"/>
    <w:rsid w:val="00D517B2"/>
    <w:rsid w:val="00D53656"/>
    <w:rsid w:val="00D53660"/>
    <w:rsid w:val="00D570EA"/>
    <w:rsid w:val="00D607C9"/>
    <w:rsid w:val="00D62D0D"/>
    <w:rsid w:val="00D64A61"/>
    <w:rsid w:val="00D6772E"/>
    <w:rsid w:val="00D679C8"/>
    <w:rsid w:val="00D71738"/>
    <w:rsid w:val="00D719F7"/>
    <w:rsid w:val="00D733F9"/>
    <w:rsid w:val="00D73EE2"/>
    <w:rsid w:val="00D7486E"/>
    <w:rsid w:val="00D74A53"/>
    <w:rsid w:val="00D74F2D"/>
    <w:rsid w:val="00D777F0"/>
    <w:rsid w:val="00D77BE3"/>
    <w:rsid w:val="00D80941"/>
    <w:rsid w:val="00D862E4"/>
    <w:rsid w:val="00D90C1F"/>
    <w:rsid w:val="00D921D2"/>
    <w:rsid w:val="00D92502"/>
    <w:rsid w:val="00D95447"/>
    <w:rsid w:val="00D95885"/>
    <w:rsid w:val="00D95D4C"/>
    <w:rsid w:val="00D96DF0"/>
    <w:rsid w:val="00D979EC"/>
    <w:rsid w:val="00DA1B30"/>
    <w:rsid w:val="00DA1EC3"/>
    <w:rsid w:val="00DA3374"/>
    <w:rsid w:val="00DA33C2"/>
    <w:rsid w:val="00DA354A"/>
    <w:rsid w:val="00DA3D60"/>
    <w:rsid w:val="00DA4F32"/>
    <w:rsid w:val="00DA74F9"/>
    <w:rsid w:val="00DA77AE"/>
    <w:rsid w:val="00DB214B"/>
    <w:rsid w:val="00DB4604"/>
    <w:rsid w:val="00DB476D"/>
    <w:rsid w:val="00DB4E92"/>
    <w:rsid w:val="00DB6072"/>
    <w:rsid w:val="00DC1C8D"/>
    <w:rsid w:val="00DC317B"/>
    <w:rsid w:val="00DC543E"/>
    <w:rsid w:val="00DC60F4"/>
    <w:rsid w:val="00DC68B2"/>
    <w:rsid w:val="00DD0A8C"/>
    <w:rsid w:val="00DD1DD8"/>
    <w:rsid w:val="00DD386D"/>
    <w:rsid w:val="00DD639C"/>
    <w:rsid w:val="00DD6568"/>
    <w:rsid w:val="00DD75D2"/>
    <w:rsid w:val="00DE0224"/>
    <w:rsid w:val="00DE08DF"/>
    <w:rsid w:val="00DE2D78"/>
    <w:rsid w:val="00DE4A54"/>
    <w:rsid w:val="00DE4F64"/>
    <w:rsid w:val="00DE587D"/>
    <w:rsid w:val="00DE5DB7"/>
    <w:rsid w:val="00DE789C"/>
    <w:rsid w:val="00DE7DEE"/>
    <w:rsid w:val="00DF23B7"/>
    <w:rsid w:val="00DF39BF"/>
    <w:rsid w:val="00DF3D6C"/>
    <w:rsid w:val="00DF43C6"/>
    <w:rsid w:val="00DF44DF"/>
    <w:rsid w:val="00E00A97"/>
    <w:rsid w:val="00E01B58"/>
    <w:rsid w:val="00E01F6D"/>
    <w:rsid w:val="00E046F0"/>
    <w:rsid w:val="00E07F2C"/>
    <w:rsid w:val="00E116E0"/>
    <w:rsid w:val="00E1276D"/>
    <w:rsid w:val="00E1297C"/>
    <w:rsid w:val="00E14611"/>
    <w:rsid w:val="00E21501"/>
    <w:rsid w:val="00E2186E"/>
    <w:rsid w:val="00E228C9"/>
    <w:rsid w:val="00E24C8B"/>
    <w:rsid w:val="00E24E11"/>
    <w:rsid w:val="00E25428"/>
    <w:rsid w:val="00E26AE1"/>
    <w:rsid w:val="00E27175"/>
    <w:rsid w:val="00E276BE"/>
    <w:rsid w:val="00E307C6"/>
    <w:rsid w:val="00E31031"/>
    <w:rsid w:val="00E337BD"/>
    <w:rsid w:val="00E35211"/>
    <w:rsid w:val="00E35DF3"/>
    <w:rsid w:val="00E36310"/>
    <w:rsid w:val="00E367ED"/>
    <w:rsid w:val="00E400DD"/>
    <w:rsid w:val="00E4059D"/>
    <w:rsid w:val="00E40A48"/>
    <w:rsid w:val="00E41E1F"/>
    <w:rsid w:val="00E41FA8"/>
    <w:rsid w:val="00E42A5F"/>
    <w:rsid w:val="00E452E2"/>
    <w:rsid w:val="00E47A02"/>
    <w:rsid w:val="00E47CE4"/>
    <w:rsid w:val="00E47F9F"/>
    <w:rsid w:val="00E5021B"/>
    <w:rsid w:val="00E50871"/>
    <w:rsid w:val="00E544DE"/>
    <w:rsid w:val="00E56650"/>
    <w:rsid w:val="00E601D2"/>
    <w:rsid w:val="00E601E6"/>
    <w:rsid w:val="00E60EDD"/>
    <w:rsid w:val="00E61B41"/>
    <w:rsid w:val="00E64EF3"/>
    <w:rsid w:val="00E665F0"/>
    <w:rsid w:val="00E667C8"/>
    <w:rsid w:val="00E70131"/>
    <w:rsid w:val="00E72E67"/>
    <w:rsid w:val="00E75F50"/>
    <w:rsid w:val="00E76F66"/>
    <w:rsid w:val="00E77BA2"/>
    <w:rsid w:val="00E80870"/>
    <w:rsid w:val="00E80969"/>
    <w:rsid w:val="00E83255"/>
    <w:rsid w:val="00E8365B"/>
    <w:rsid w:val="00E85A08"/>
    <w:rsid w:val="00E86CAF"/>
    <w:rsid w:val="00E86EF8"/>
    <w:rsid w:val="00E91309"/>
    <w:rsid w:val="00E92EE3"/>
    <w:rsid w:val="00E94EF9"/>
    <w:rsid w:val="00E952AB"/>
    <w:rsid w:val="00E95801"/>
    <w:rsid w:val="00E95BC2"/>
    <w:rsid w:val="00E97758"/>
    <w:rsid w:val="00EA06DB"/>
    <w:rsid w:val="00EA1573"/>
    <w:rsid w:val="00EA25D3"/>
    <w:rsid w:val="00EA35D1"/>
    <w:rsid w:val="00EA4064"/>
    <w:rsid w:val="00EA42CC"/>
    <w:rsid w:val="00EA5F52"/>
    <w:rsid w:val="00EA6899"/>
    <w:rsid w:val="00EA75FF"/>
    <w:rsid w:val="00EB145A"/>
    <w:rsid w:val="00EB1B70"/>
    <w:rsid w:val="00EB2C74"/>
    <w:rsid w:val="00EB2D71"/>
    <w:rsid w:val="00EB37D5"/>
    <w:rsid w:val="00EB6844"/>
    <w:rsid w:val="00EB7FB1"/>
    <w:rsid w:val="00EC0026"/>
    <w:rsid w:val="00EC0681"/>
    <w:rsid w:val="00EC2328"/>
    <w:rsid w:val="00EC3DAC"/>
    <w:rsid w:val="00EC682B"/>
    <w:rsid w:val="00ED0602"/>
    <w:rsid w:val="00ED1487"/>
    <w:rsid w:val="00ED3244"/>
    <w:rsid w:val="00ED35A8"/>
    <w:rsid w:val="00ED5231"/>
    <w:rsid w:val="00ED6690"/>
    <w:rsid w:val="00ED697E"/>
    <w:rsid w:val="00EE61C6"/>
    <w:rsid w:val="00EE6A6A"/>
    <w:rsid w:val="00EF080C"/>
    <w:rsid w:val="00EF1BE2"/>
    <w:rsid w:val="00EF1E02"/>
    <w:rsid w:val="00EF38FC"/>
    <w:rsid w:val="00EF5B43"/>
    <w:rsid w:val="00EF5E06"/>
    <w:rsid w:val="00F00E34"/>
    <w:rsid w:val="00F0114F"/>
    <w:rsid w:val="00F01390"/>
    <w:rsid w:val="00F01D52"/>
    <w:rsid w:val="00F038E3"/>
    <w:rsid w:val="00F04774"/>
    <w:rsid w:val="00F05B42"/>
    <w:rsid w:val="00F074A6"/>
    <w:rsid w:val="00F1011A"/>
    <w:rsid w:val="00F10CE0"/>
    <w:rsid w:val="00F13FE2"/>
    <w:rsid w:val="00F14286"/>
    <w:rsid w:val="00F15A60"/>
    <w:rsid w:val="00F16435"/>
    <w:rsid w:val="00F16A69"/>
    <w:rsid w:val="00F20728"/>
    <w:rsid w:val="00F21C4A"/>
    <w:rsid w:val="00F22113"/>
    <w:rsid w:val="00F27118"/>
    <w:rsid w:val="00F304A1"/>
    <w:rsid w:val="00F3170B"/>
    <w:rsid w:val="00F335C3"/>
    <w:rsid w:val="00F336F6"/>
    <w:rsid w:val="00F40296"/>
    <w:rsid w:val="00F41943"/>
    <w:rsid w:val="00F42D8D"/>
    <w:rsid w:val="00F503DC"/>
    <w:rsid w:val="00F53F0F"/>
    <w:rsid w:val="00F54FB8"/>
    <w:rsid w:val="00F56A4E"/>
    <w:rsid w:val="00F60514"/>
    <w:rsid w:val="00F61694"/>
    <w:rsid w:val="00F622F0"/>
    <w:rsid w:val="00F6394A"/>
    <w:rsid w:val="00F71760"/>
    <w:rsid w:val="00F737B6"/>
    <w:rsid w:val="00F758BA"/>
    <w:rsid w:val="00F77523"/>
    <w:rsid w:val="00F80352"/>
    <w:rsid w:val="00F80CD9"/>
    <w:rsid w:val="00F811DA"/>
    <w:rsid w:val="00F82157"/>
    <w:rsid w:val="00F82D3A"/>
    <w:rsid w:val="00F82E88"/>
    <w:rsid w:val="00F82F4E"/>
    <w:rsid w:val="00F8322F"/>
    <w:rsid w:val="00F83FD8"/>
    <w:rsid w:val="00F84952"/>
    <w:rsid w:val="00F859D9"/>
    <w:rsid w:val="00F87537"/>
    <w:rsid w:val="00F90A4B"/>
    <w:rsid w:val="00F92CD5"/>
    <w:rsid w:val="00F944BE"/>
    <w:rsid w:val="00FA1C8C"/>
    <w:rsid w:val="00FA2560"/>
    <w:rsid w:val="00FA3454"/>
    <w:rsid w:val="00FA383B"/>
    <w:rsid w:val="00FA4103"/>
    <w:rsid w:val="00FA5A22"/>
    <w:rsid w:val="00FA5AB6"/>
    <w:rsid w:val="00FA698E"/>
    <w:rsid w:val="00FA7B09"/>
    <w:rsid w:val="00FB0C4A"/>
    <w:rsid w:val="00FB276C"/>
    <w:rsid w:val="00FB2F1F"/>
    <w:rsid w:val="00FB3719"/>
    <w:rsid w:val="00FC0B31"/>
    <w:rsid w:val="00FC4302"/>
    <w:rsid w:val="00FC6E24"/>
    <w:rsid w:val="00FC70B6"/>
    <w:rsid w:val="00FD14C1"/>
    <w:rsid w:val="00FD3B45"/>
    <w:rsid w:val="00FD5357"/>
    <w:rsid w:val="00FD64F4"/>
    <w:rsid w:val="00FE032D"/>
    <w:rsid w:val="00FE3B5C"/>
    <w:rsid w:val="00FE5377"/>
    <w:rsid w:val="00FE60DC"/>
    <w:rsid w:val="00FF29F9"/>
    <w:rsid w:val="361C6F94"/>
    <w:rsid w:val="60843D16"/>
    <w:rsid w:val="7CA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D5A203"/>
  <w15:docId w15:val="{DEF74C12-6067-4B7C-B22C-FD1E7FAE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0C"/>
    <w:pPr>
      <w:spacing w:after="200" w:line="276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rPr>
      <w:rFonts w:ascii="Calibri" w:eastAsia="Times New Roman" w:hAnsi="Calibri" w:cs="Times New Roman"/>
      <w:lang w:val="zh-CN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5F9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unhideWhenUsed/>
    <w:qFormat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22"/>
      <w:szCs w:val="22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D62D0D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801D14"/>
  </w:style>
  <w:style w:type="paragraph" w:styleId="FootnoteText">
    <w:name w:val="footnote text"/>
    <w:basedOn w:val="Normal"/>
    <w:link w:val="FootnoteTextChar"/>
    <w:uiPriority w:val="99"/>
    <w:semiHidden/>
    <w:unhideWhenUsed/>
    <w:rsid w:val="00005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5FA"/>
    <w:rPr>
      <w:kern w:val="2"/>
      <w:lang w:val="en-US" w:eastAsia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055FA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977C0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C0D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77C0D"/>
    <w:rPr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C5F1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5F19"/>
    <w:pPr>
      <w:spacing w:after="100" w:line="259" w:lineRule="auto"/>
      <w:ind w:left="22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C5F19"/>
    <w:pPr>
      <w:spacing w:after="100" w:line="259" w:lineRule="auto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C5F19"/>
    <w:pPr>
      <w:spacing w:after="100" w:line="259" w:lineRule="auto"/>
      <w:ind w:left="440"/>
    </w:pPr>
    <w:rPr>
      <w:rFonts w:eastAsiaTheme="minorEastAsia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D3"/>
    <w:rPr>
      <w:rFonts w:ascii="Segoe UI" w:hAnsi="Segoe UI" w:cs="Segoe UI"/>
      <w:kern w:val="2"/>
      <w:sz w:val="18"/>
      <w:szCs w:val="18"/>
      <w:lang w:val="en-US" w:eastAsia="en-US"/>
      <w14:ligatures w14:val="standardContextual"/>
    </w:rPr>
  </w:style>
  <w:style w:type="character" w:styleId="Strong">
    <w:name w:val="Strong"/>
    <w:basedOn w:val="DefaultParagraphFont"/>
    <w:uiPriority w:val="22"/>
    <w:qFormat/>
    <w:rsid w:val="007329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Art04</b:Tag>
    <b:SourceType>JournalArticle</b:SourceType>
    <b:Guid>{70C7503A-230A-4A6F-A43C-687484628F05}</b:Guid>
    <b:Author>
      <b:Author>
        <b:NameList>
          <b:Person>
            <b:Last>Laffer</b:Last>
            <b:First>Arthur</b:First>
            <b:Middle>B.</b:Middle>
          </b:Person>
        </b:NameList>
      </b:Author>
    </b:Author>
    <b:Year>2004</b:Year>
    <b:RefOrder>66</b:RefOrder>
  </b:Source>
  <b:Source>
    <b:Tag>Mus17</b:Tag>
    <b:SourceType>JournalArticle</b:SourceType>
    <b:Guid>{2ADC295C-F250-43CB-B4F6-9922254D4DA5}</b:Guid>
    <b:Author>
      <b:Author>
        <b:NameList>
          <b:Person>
            <b:Last>Musgrave</b:Last>
          </b:Person>
        </b:NameList>
      </b:Author>
    </b:Author>
    <b:Year>2017</b:Year>
    <b:RefOrder>67</b:RefOrder>
  </b:Source>
  <b:Source>
    <b:Tag>Rah23</b:Tag>
    <b:SourceType>JournalArticle</b:SourceType>
    <b:Guid>{2E6657C3-2296-45BD-9B51-895D51C3D67A}</b:Guid>
    <b:Author>
      <b:Author>
        <b:NameList>
          <b:Person>
            <b:Last>Rahmawati</b:Last>
          </b:Person>
        </b:NameList>
      </b:Author>
    </b:Author>
    <b:Year>2023</b:Year>
    <b:RefOrder>68</b:RefOrder>
  </b:Source>
  <b:Source>
    <b:Tag>Sus20</b:Tag>
    <b:SourceType>JournalArticle</b:SourceType>
    <b:Guid>{E2C40C42-ED6D-4B6C-8B9B-6D0AB2B5B08C}</b:Guid>
    <b:Author>
      <b:Author>
        <b:NameList>
          <b:Person>
            <b:Last>al</b:Last>
            <b:First>Susanti</b:First>
            <b:Middle>et</b:Middle>
          </b:Person>
        </b:NameList>
      </b:Author>
    </b:Author>
    <b:Year>2020</b:Year>
    <b:RefOrder>69</b:RefOrder>
  </b:Source>
  <b:Source>
    <b:Tag>Man21</b:Tag>
    <b:SourceType>JournalArticle</b:SourceType>
    <b:Guid>{315AD039-1EB9-4CFD-A34A-A34F1308362E}</b:Guid>
    <b:Author>
      <b:Author>
        <b:NameList>
          <b:Person>
            <b:Last>Mankiw</b:Last>
          </b:Person>
        </b:NameList>
      </b:Author>
    </b:Author>
    <b:Year>2021</b:Year>
    <b:RefOrder>41</b:RefOrder>
  </b:Source>
  <b:Source>
    <b:Tag>Omo22</b:Tag>
    <b:SourceType>JournalArticle</b:SourceType>
    <b:Guid>{D1063D2C-E9A3-4A70-9C52-B906F5D7185E}</b:Guid>
    <b:Author>
      <b:Author>
        <b:NameList>
          <b:Person>
            <b:Last>Omodero</b:Last>
            <b:First>Adefolake</b:First>
            <b:Middle>&amp;</b:Middle>
          </b:Person>
        </b:NameList>
      </b:Author>
    </b:Author>
    <b:Year>2022</b:Year>
    <b:RefOrder>57</b:RefOrder>
  </b:Source>
  <b:Source>
    <b:Tag>Eti21</b:Tag>
    <b:SourceType>JournalArticle</b:SourceType>
    <b:Guid>{5AF22674-F498-4C12-BE6B-50BBE75C80B0}</b:Guid>
    <b:Author>
      <b:Author>
        <b:NameList>
          <b:Person>
            <b:Last>Etim</b:Last>
          </b:Person>
        </b:NameList>
      </b:Author>
    </b:Author>
    <b:Year>2021</b:Year>
    <b:RefOrder>70</b:RefOrder>
  </b:Source>
  <b:Source>
    <b:Tag>Gho21</b:Tag>
    <b:SourceType>JournalArticle</b:SourceType>
    <b:Guid>{3C60AF8D-1BAC-4F84-8E96-476087A3ECE6}</b:Guid>
    <b:Author>
      <b:Author>
        <b:NameList>
          <b:Person>
            <b:Last>Ghozali</b:Last>
          </b:Person>
        </b:NameList>
      </b:Author>
    </b:Author>
    <b:Year>2021</b:Year>
    <b:RefOrder>61</b:RefOrder>
  </b:Source>
  <b:Source>
    <b:Tag>Gho211</b:Tag>
    <b:SourceType>JournalArticle</b:SourceType>
    <b:Guid>{90DCE9E9-D1A8-459D-96B9-B565E057FE04}</b:Guid>
    <b:Author>
      <b:Author>
        <b:NameList>
          <b:Person>
            <b:Last>Ghozali</b:Last>
          </b:Person>
        </b:NameList>
      </b:Author>
    </b:Author>
    <b:Year>2021</b:Year>
    <b:RefOrder>62</b:RefOrder>
  </b:Source>
  <b:Source>
    <b:Tag>Tod201</b:Tag>
    <b:SourceType>Book</b:SourceType>
    <b:Guid>{C690B8CA-59E0-46AB-A183-A9DB86E887C6}</b:Guid>
    <b:Year>2020</b:Year>
    <b:Author>
      <b:Author>
        <b:NameList>
          <b:Person>
            <b:Last>Smith</b:Last>
            <b:First>Todaro</b:First>
            <b:Middle>&amp;</b:Middle>
          </b:Person>
        </b:NameList>
      </b:Author>
    </b:Author>
    <b:RefOrder>71</b:RefOrder>
  </b:Source>
  <b:Source>
    <b:Tag>Tod20</b:Tag>
    <b:SourceType>JournalArticle</b:SourceType>
    <b:Guid>{969661B2-2E7F-49D6-8C8D-75B3A1192142}</b:Guid>
    <b:Author>
      <b:Author>
        <b:NameList>
          <b:Person>
            <b:Last>Todaro</b:Last>
            <b:First>Michael P.</b:First>
          </b:Person>
          <b:Person>
            <b:Last>Smith</b:Last>
            <b:First>Stephen C.</b:First>
          </b:Person>
        </b:NameList>
      </b:Author>
    </b:Author>
    <b:JournalName>Economic Development. 13th Edition</b:JournalName>
    <b:Year>2020</b:Year>
    <b:RefOrder>5</b:RefOrder>
  </b:Source>
  <b:Source>
    <b:Tag>Sri22</b:Tag>
    <b:SourceType>ConferenceProceedings</b:SourceType>
    <b:Guid>{C23E7AEA-2CD2-4DBF-B980-ABAB78B8FCA6}</b:Guid>
    <b:Year>2022</b:Year>
    <b:Author>
      <b:Author>
        <b:NameList>
          <b:Person>
            <b:Last>Indrawati</b:Last>
            <b:First>Sri Mulyani</b:First>
          </b:Person>
        </b:NameList>
      </b:Author>
    </b:Author>
    <b:Publisher>Kementerian Keuangan RI</b:Publisher>
    <b:RefOrder>72</b:RefOrder>
  </b:Source>
  <b:Source>
    <b:Tag>Jos21</b:Tag>
    <b:SourceType>JournalArticle</b:SourceType>
    <b:Guid>{CB8A3FDE-9C4A-4FDB-9490-A47DA7C74630}</b:Guid>
    <b:Author>
      <b:Author>
        <b:NameList>
          <b:Person>
            <b:Last>Stiglitz</b:Last>
            <b:First>Joseph</b:First>
          </b:Person>
        </b:NameList>
      </b:Author>
    </b:Author>
    <b:Year>2021</b:Year>
    <b:RefOrder>3</b:RefOrder>
  </b:Source>
  <b:Source>
    <b:Tag>Bad24</b:Tag>
    <b:SourceType>Report</b:SourceType>
    <b:Guid>{5F5815DA-8E44-462C-A602-0DED9618ACDB}</b:Guid>
    <b:Year>2024</b:Year>
    <b:Author>
      <b:Author>
        <b:NameList>
          <b:Person>
            <b:Last>Badan Pusat Statistik Provinsi Jawa Tengah</b:Last>
          </b:Person>
        </b:NameList>
      </b:Author>
    </b:Author>
    <b:RefOrder>8</b:RefOrder>
  </b:Source>
  <b:Source>
    <b:Tag>Ban22</b:Tag>
    <b:SourceType>Report</b:SourceType>
    <b:Guid>{295F9AE7-1639-4EB0-B89C-A12F9D121437}</b:Guid>
    <b:Author>
      <b:Author>
        <b:NameList>
          <b:Person>
            <b:Last>Bank Indonesia</b:Last>
          </b:Person>
        </b:NameList>
      </b:Author>
    </b:Author>
    <b:Year>2022</b:Year>
    <b:RefOrder>16</b:RefOrder>
  </b:Source>
  <b:Source>
    <b:Tag>VOA</b:Tag>
    <b:SourceType>InternetSite</b:SourceType>
    <b:Guid>{BFCE5363-B93E-407B-9B4C-1D6EF59CE31A}</b:Guid>
    <b:Author>
      <b:Author>
        <b:NameList>
          <b:Person>
            <b:Last>VOA Indonesia</b:Last>
          </b:Person>
        </b:NameList>
      </b:Author>
    </b:Author>
    <b:Title>Badan Pusat Statistik (BPS) melaporkan pertumbuhan ekonomi sepanjang tahun 2024 tumbuh 5,03 persen. Capaian tersebut melambat dibandingkan tahun 2023.</b:Title>
    <b:InternetSiteTitle>VOA Indonesia</b:InternetSiteTitle>
    <b:URL>https://www.voaindonesia.com/a/bps-pertumbuhan-ekonomi-indonesia-2024-capai-5-03-persen/7965346.html</b:URL>
    <b:Year>2025</b:Year>
    <b:Month>Januari</b:Month>
    <b:Day>15</b:Day>
    <b:RefOrder>21</b:RefOrder>
  </b:Source>
  <b:Source>
    <b:Tag>Bet22</b:Tag>
    <b:SourceType>InternetSite</b:SourceType>
    <b:Guid>{9D2951F2-FEF5-4970-8B20-A5A53AC7CE37}</b:Guid>
    <b:Author>
      <b:Author>
        <b:NameList>
          <b:Person>
            <b:Last>BetaNews.id</b:Last>
          </b:Person>
        </b:NameList>
      </b:Author>
    </b:Author>
    <b:Year>2022</b:Year>
    <b:RefOrder>30</b:RefOrder>
  </b:Source>
  <b:Source>
    <b:Tag>Tik25</b:Tag>
    <b:SourceType>InternetSite</b:SourceType>
    <b:Guid>{C19C0BFB-5F89-4038-A320-3E9295213E90}</b:Guid>
    <b:Author>
      <b:Author>
        <b:Corporate>Radio Republik Indonesia</b:Corporate>
      </b:Author>
    </b:Author>
    <b:Title>BPS Catat Pertumbuhan Ekonomi Jateng 2024 Capai 4,95%</b:Title>
    <b:InternetSiteTitle>Radio Republik Indonesia </b:InternetSiteTitle>
    <b:Year>2025</b:Year>
    <b:Month>Februari</b:Month>
    <b:Day>06</b:Day>
    <b:URL>https://rri.co.id/daerah/1309267/bps-catat-pertumbuhan-ekonomi-jateng-2024-capai-4-95#:~:text=KBRN%2C%20Semarang:%20Badan%20Pusat%20Statistik,tumbuh%20positif%20di%20tahun%20tersebut.&amp;text=%E2%80%9CLapangan%20usaha%20Industri%20Pengolahan%20mendominasi,de</b:URL>
    <b:RefOrder>73</b:RefOrder>
  </b:Source>
  <b:Source>
    <b:Tag>Dir22</b:Tag>
    <b:SourceType>InternetSite</b:SourceType>
    <b:Guid>{58BE1459-0DA1-477E-AAD0-CB22BE8220A9}</b:Guid>
    <b:Author>
      <b:Author>
        <b:Corporate>Direktorat Jenderal Pajak</b:Corporate>
      </b:Author>
    </b:Author>
    <b:Title>Di balik kenaikan tarif PPN</b:Title>
    <b:InternetSiteTitle>Pajak.go.id</b:InternetSiteTitle>
    <b:Year>2022</b:Year>
    <b:Month>Maret</b:Month>
    <b:Day>15</b:Day>
    <b:URL>https://pajak.go.id/id/artikel/di-balik-kenaikan-tarif-ppn?utm_source=chatgpt.com</b:URL>
    <b:RefOrder>35</b:RefOrder>
  </b:Source>
  <b:Source>
    <b:Tag>CNB23</b:Tag>
    <b:SourceType>InternetSite</b:SourceType>
    <b:Guid>{AC551E29-6596-4362-8B03-565A5375964C}</b:Guid>
    <b:Author>
      <b:Author>
        <b:Corporate>CNBC Indonesia</b:Corporate>
      </b:Author>
    </b:Author>
    <b:Title>Jokowi Gencar Hilirisasi, BI Tiba-tiba Beri Warning Soal Ini</b:Title>
    <b:InternetSiteTitle>CNBC Indonesia</b:InternetSiteTitle>
    <b:Year>2023</b:Year>
    <b:Month>Januari</b:Month>
    <b:Day>30</b:Day>
    <b:URL>https://www.cnbcindonesia.com/news/20230127143736-4-409227/airlangga-pemerintah-jaga-daya-beli-masyarakat-di-tengah-tekanan-ekonomi</b:URL>
    <b:RefOrder>74</b:RefOrder>
  </b:Source>
  <b:Source>
    <b:Tag>Tho21</b:Tag>
    <b:SourceType>BookSection</b:SourceType>
    <b:Guid>{F14EDF9F-2BF4-4630-8306-5535E6976EC1}</b:Guid>
    <b:Title>Time for Socialism: Dispatches from a World on Fire, 2016–2021</b:Title>
    <b:Year>2021</b:Year>
    <b:Author>
      <b:Author>
        <b:NameList>
          <b:Person>
            <b:Last>Piketty</b:Last>
            <b:First>Thomas</b:First>
          </b:Person>
        </b:NameList>
      </b:Author>
      <b:BookAuthor>
        <b:NameList>
          <b:Person>
            <b:Last>Piketty</b:Last>
            <b:First>Thomas</b:First>
          </b:Person>
        </b:NameList>
      </b:BookAuthor>
    </b:Author>
    <b:BookTitle>Time for Socialism: Dispatches from a World on Fire, 2016–2021</b:BookTitle>
    <b:Pages>360 pages</b:Pages>
    <b:City>New Haven, Connecticut</b:City>
    <b:Publisher>Yale University Press</b:Publisher>
    <b:RefOrder>34</b:RefOrder>
  </b:Source>
  <b:Source>
    <b:Tag>Ban221</b:Tag>
    <b:SourceType>Report</b:SourceType>
    <b:Guid>{680B4FA7-F405-4F22-BB3F-507876601140}</b:Guid>
    <b:Title>Laporan perekonomian provinsi Jawa Tengah 2022.</b:Title>
    <b:Year>2022</b:Year>
    <b:City>Jakarta, Indonesia</b:City>
    <b:Publisher>Bank Indonesia</b:Publisher>
    <b:Author>
      <b:Author>
        <b:Corporate>Bank Indonesia</b:Corporate>
      </b:Author>
    </b:Author>
    <b:RefOrder>7</b:RefOrder>
  </b:Source>
  <b:Source xmlns:b="http://schemas.openxmlformats.org/officeDocument/2006/bibliography">
    <b:Tag>Kah31</b:Tag>
    <b:SourceType>JournalArticle</b:SourceType>
    <b:Guid>{1FB3028B-704B-489F-8F2B-B964A7D94659}</b:Guid>
    <b:Title>“The Relation of Home Investment to Unemployment”</b:Title>
    <b:Year>1931</b:Year>
    <b:Author>
      <b:Author>
        <b:NameList>
          <b:Person>
            <b:Last>Kahn</b:Last>
            <b:First>R.</b:First>
            <b:Middle>F.</b:Middle>
          </b:Person>
        </b:NameList>
      </b:Author>
    </b:Author>
    <b:JournalName>The Economic Journal</b:JournalName>
    <b:Pages>173–198.</b:Pages>
    <b:RefOrder>39</b:RefOrder>
  </b:Source>
  <b:Source>
    <b:Tag>Joh36</b:Tag>
    <b:SourceType>Book</b:SourceType>
    <b:Guid>{853B43DC-A900-4FFC-8422-2D5F144261FE}</b:Guid>
    <b:Title>The General Theory of Employment, Interest and Money</b:Title>
    <b:Year>1936</b:Year>
    <b:Author>
      <b:Author>
        <b:NameList>
          <b:Person>
            <b:Last>Keynes</b:Last>
            <b:First>John</b:First>
            <b:Middle>Maynard</b:Middle>
          </b:Person>
        </b:NameList>
      </b:Author>
    </b:Author>
    <b:City>London</b:City>
    <b:Publisher>Macmillan</b:Publisher>
    <b:RefOrder>40</b:RefOrder>
  </b:Source>
  <b:Source>
    <b:Tag>NGr21</b:Tag>
    <b:SourceType>Book</b:SourceType>
    <b:Guid>{6901229E-0A6F-472F-8C33-617DCF0E0DD0}</b:Guid>
    <b:Author>
      <b:Author>
        <b:NameList>
          <b:Person>
            <b:Last>Mankiw</b:Last>
            <b:First>N.</b:First>
            <b:Middle>Gregory</b:Middle>
          </b:Person>
        </b:NameList>
      </b:Author>
    </b:Author>
    <b:Title>Principles of Economics</b:Title>
    <b:Year>2021</b:Year>
    <b:City>Boston, MA, USA</b:City>
    <b:Publisher>Cengage Learning</b:Publisher>
    <b:RefOrder>75</b:RefOrder>
  </b:Source>
  <b:Source>
    <b:Tag>DDT22</b:Tag>
    <b:SourceType>InternetSite</b:SourceType>
    <b:Guid>{8F4A110C-4BAD-40F9-A0E9-9AFD4BF1D4C8}</b:Guid>
    <b:Author>
      <b:Author>
        <b:Corporate>DDTCNews</b:Corporate>
      </b:Author>
    </b:Author>
    <b:Title> Ternyata ini alasan Sri Mulyani naikkan tarif PPN jadi 11% mulai April</b:Title>
    <b:InternetSiteTitle>DDTCNews</b:InternetSiteTitle>
    <b:Year>2022</b:Year>
    <b:Month>Maret</b:Month>
    <b:Day>26</b:Day>
    <b:URL>https://news.ddtc.co.id/berita/nasional/37949/ternyata-ini-alasan-sri-mulyani-naikkan-tarif-ppn-jadi-11-mulai-april</b:URL>
    <b:RefOrder>76</b:RefOrder>
  </b:Source>
  <b:Source>
    <b:Tag>Paj22</b:Tag>
    <b:SourceType>InternetSite</b:SourceType>
    <b:Guid>{E4B83101-7327-4EC4-B4E2-15431766534B}</b:Guid>
    <b:Author>
      <b:Author>
        <b:Corporate>Pajak.com</b:Corporate>
      </b:Author>
    </b:Author>
    <b:Title>Kenaikan PPN tambah penerimaan negara Rp 13,95 T</b:Title>
    <b:InternetSiteTitle>Pajak.com</b:InternetSiteTitle>
    <b:Year>2022</b:Year>
    <b:Month>Juli</b:Month>
    <b:Day>28</b:Day>
    <b:URL>https://www.pajak.com/pajak/kenaikan-ppn-tambah-penerimaan-negara-rp-1395-t/</b:URL>
    <b:RefOrder>77</b:RefOrder>
  </b:Source>
  <b:Source>
    <b:Tag>Bla23</b:Tag>
    <b:SourceType>Book</b:SourceType>
    <b:Guid>{A8718C4E-43A8-4847-AD70-443C94F5CDA0}</b:Guid>
    <b:Title>Macroeconomics</b:Title>
    <b:Year>2023</b:Year>
    <b:City>London</b:City>
    <b:Publisher>Pearson</b:Publisher>
    <b:Author>
      <b:Author>
        <b:NameList>
          <b:Person>
            <b:Last>Blanchard</b:Last>
            <b:First>Olivier </b:First>
          </b:Person>
          <b:Person>
            <b:Last>Johnson</b:Last>
            <b:Middle>R.</b:Middle>
            <b:First>David </b:First>
          </b:Person>
        </b:NameList>
      </b:Author>
    </b:Author>
    <b:RefOrder>42</b:RefOrder>
  </b:Source>
  <b:Source>
    <b:Tag>Mar22</b:Tag>
    <b:SourceType>Book</b:SourceType>
    <b:Guid>{ACDDD9DB-B2EA-4713-AA95-01BD434BC8BF}</b:Guid>
    <b:Author>
      <b:Author>
        <b:NameList>
          <b:Person>
            <b:Last>Mardiasmo</b:Last>
          </b:Person>
        </b:NameList>
      </b:Author>
    </b:Author>
    <b:Title>Perpajakan</b:Title>
    <b:Year>2022</b:Year>
    <b:City>Yogyakarta</b:City>
    <b:Publisher>ANDI</b:Publisher>
    <b:RefOrder>45</b:RefOrder>
  </b:Source>
  <b:Source>
    <b:Tag>Jos20</b:Tag>
    <b:SourceType>Book</b:SourceType>
    <b:Guid>{C8CBE755-211A-4193-9BAD-3871A8BCD302}</b:Guid>
    <b:Author>
      <b:Author>
        <b:NameList>
          <b:Person>
            <b:Last>Stiglitz</b:Last>
            <b:First>Joseph</b:First>
            <b:Middle>E.</b:Middle>
          </b:Person>
        </b:NameList>
      </b:Author>
    </b:Author>
    <b:Title>Economics of the Public Sector</b:Title>
    <b:Year>2020</b:Year>
    <b:City>New York</b:City>
    <b:Publisher>W. W. Norton</b:Publisher>
    <b:RefOrder>78</b:RefOrder>
  </b:Source>
  <b:Source>
    <b:Tag>Dir241</b:Tag>
    <b:SourceType>InternetSite</b:SourceType>
    <b:Guid>{EF10696F-2447-4CD2-8A12-E004C7FE144C}</b:Guid>
    <b:Title>Mengulik PP 58/2023: TER dan perhitungan PPh yang lebih simpel</b:Title>
    <b:Year>2024</b:Year>
    <b:Author>
      <b:Author>
        <b:Corporate>Direktorat Jenderal Pajak</b:Corporate>
      </b:Author>
    </b:Author>
    <b:InternetSiteTitle>Direktorat Jenderal Pajak</b:InternetSiteTitle>
    <b:Month>Januari</b:Month>
    <b:Day>05</b:Day>
    <b:URL>https://www.pajak.go.id/index.php/id/artikel/mengulik-pp-582023-ter-dan-perhitungan-pph-yang-lebih-simpel</b:URL>
    <b:RefOrder>52</b:RefOrder>
  </b:Source>
  <b:Source>
    <b:Tag>NGr211</b:Tag>
    <b:SourceType>Book</b:SourceType>
    <b:Guid>{BF043208-8E15-46A1-9924-52BEB5E51880}</b:Guid>
    <b:Title>Principles of economics (9th ed.)</b:Title>
    <b:Year>2021</b:Year>
    <b:Author>
      <b:Author>
        <b:NameList>
          <b:Person>
            <b:Last>Mankiw</b:Last>
            <b:First>N.</b:First>
            <b:Middle>Gregory</b:Middle>
          </b:Person>
        </b:NameList>
      </b:Author>
    </b:Author>
    <b:City>Boston, MA</b:City>
    <b:Publisher>Cengage Learning</b:Publisher>
    <b:RefOrder>79</b:RefOrder>
  </b:Source>
  <b:Source>
    <b:Tag>Dir242</b:Tag>
    <b:SourceType>InternetSite</b:SourceType>
    <b:Guid>{78FE6FE0-342C-421F-87EC-BB3245B51662}</b:Guid>
    <b:Title>PPh Pasal 21/26</b:Title>
    <b:Year>2024</b:Year>
    <b:Author>
      <b:Author>
        <b:Corporate>Direktorat Jenderal Pajak</b:Corporate>
      </b:Author>
    </b:Author>
    <b:InternetSiteTitle>Direktorat Jenderal Pajak</b:InternetSiteTitle>
    <b:URL>https://www.pajak.go.id/id/pph-pasal-2126</b:URL>
    <b:RefOrder>48</b:RefOrder>
  </b:Source>
  <b:Source>
    <b:Tag>Wau22</b:Tag>
    <b:SourceType>Book</b:SourceType>
    <b:Guid>{0046FB97-F161-4CDF-B8F8-524A7440D9E7}</b:Guid>
    <b:Title>eori pertumbuhan ekonomi: Kajian konseptual dan empirik</b:Title>
    <b:Year>2022</b:Year>
    <b:City>Medan, Sumatera Utara</b:City>
    <b:Publisher>Eureka</b:Publisher>
    <b:Author>
      <b:Author>
        <b:NameList>
          <b:Person>
            <b:Last>Wau</b:Last>
            <b:First>Marselino</b:First>
          </b:Person>
          <b:Person>
            <b:Last>Wati</b:Last>
            <b:First>Leni</b:First>
          </b:Person>
          <b:Person>
            <b:Last>Fau</b:Last>
            <b:Middle>Firman</b:Middle>
            <b:First>Jhon</b:First>
          </b:Person>
        </b:NameList>
      </b:Author>
    </b:Author>
    <b:RefOrder>54</b:RefOrder>
  </b:Source>
  <b:Source>
    <b:Tag>Bat20</b:Tag>
    <b:SourceType>Report</b:SourceType>
    <b:Guid>{ED88BEEC-4194-4FBC-8716-6E9B6BED320D}</b:Guid>
    <b:Title>Fiscal Multipliers</b:Title>
    <b:Year>2020</b:Year>
    <b:City>Washington, D.C.</b:City>
    <b:Publisher>International Monetary Fund (IMF)</b:Publisher>
    <b:Author>
      <b:Author>
        <b:NameList>
          <b:Person>
            <b:Last>Batini</b:Last>
            <b:First>Nicoletta</b:First>
          </b:Person>
          <b:Person>
            <b:Last>Eyraud</b:Last>
            <b:First>Luc</b:First>
          </b:Person>
          <b:Person>
            <b:Last>Weber</b:Last>
            <b:First>Anke</b:First>
          </b:Person>
        </b:NameList>
      </b:Author>
    </b:Author>
    <b:RefOrder>43</b:RefOrder>
  </b:Source>
  <b:Source>
    <b:Tag>Cas22</b:Tag>
    <b:SourceType>Book</b:SourceType>
    <b:Guid>{E7BE4353-A865-4450-9627-B9FB016A7A80}</b:Guid>
    <b:Title>Principles of economics (13th ed.)</b:Title>
    <b:Year>2022</b:Year>
    <b:City>London, UK</b:City>
    <b:Publisher>Pearson</b:Publisher>
    <b:Author>
      <b:Author>
        <b:NameList>
          <b:Person>
            <b:Last>Case</b:Last>
            <b:Middle>E.</b:Middle>
            <b:First>Karl</b:First>
          </b:Person>
          <b:Person>
            <b:Last>Fair</b:Last>
            <b:Middle>C.</b:Middle>
            <b:First>Ray</b:First>
          </b:Person>
          <b:Person>
            <b:Last>Oster</b:Last>
            <b:Middle>M.</b:Middle>
            <b:First>Sharon</b:First>
          </b:Person>
        </b:NameList>
      </b:Author>
    </b:Author>
    <b:RefOrder>53</b:RefOrder>
  </b:Source>
  <b:Source>
    <b:Tag>Kru20</b:Tag>
    <b:SourceType>Book</b:SourceType>
    <b:Guid>{F2AEEA3E-1DBF-49B1-AEFE-28A032F6AAC8}</b:Guid>
    <b:Title>Macroeconomics (6th Edition)</b:Title>
    <b:Year>2021</b:Year>
    <b:Publisher>Worth Publishers</b:Publisher>
    <b:City>New York</b:City>
    <b:Author>
      <b:Author>
        <b:NameList>
          <b:Person>
            <b:Last>Krugman</b:Last>
            <b:First>Paul </b:First>
          </b:Person>
          <b:Person>
            <b:Last>Wells</b:Last>
            <b:First>Robin</b:First>
          </b:Person>
        </b:NameList>
      </b:Author>
    </b:Author>
    <b:RefOrder>44</b:RefOrder>
  </b:Source>
  <b:Source>
    <b:Tag>Fir24</b:Tag>
    <b:SourceType>InternetSite</b:SourceType>
    <b:Guid>{EB05FF5D-B920-4C24-8877-F60732EC62AA}</b:Guid>
    <b:Title>Multiplier Effect Kenaikan Tarif PPN</b:Title>
    <b:Year>2024</b:Year>
    <b:Author>
      <b:Author>
        <b:NameList>
          <b:Person>
            <b:Last>Raharja</b:Last>
            <b:First>Firman</b:First>
          </b:Person>
        </b:NameList>
      </b:Author>
    </b:Author>
    <b:InternetSiteTitle>Neraca.co.id</b:InternetSiteTitle>
    <b:Month>Desember</b:Month>
    <b:Day>4</b:Day>
    <b:URL>https://www.neraca.co.id/article/211806/multiplier-effect-kenaikan-tarif-ppn</b:URL>
    <b:RefOrder>55</b:RefOrder>
  </b:Source>
  <b:Source>
    <b:Tag>Ros21</b:Tag>
    <b:SourceType>Book</b:SourceType>
    <b:Guid>{EB0048C9-7174-4B61-94E1-AD07EFC871E1}</b:Guid>
    <b:Title>Public Finance</b:Title>
    <b:Year>2021</b:Year>
    <b:City>New York</b:City>
    <b:Publisher>McGraw-Hill Education</b:Publisher>
    <b:Author>
      <b:Author>
        <b:NameList>
          <b:Person>
            <b:Last>Rosen</b:Last>
            <b:Middle>S.</b:Middle>
            <b:First>Harvey</b:First>
          </b:Person>
          <b:Person>
            <b:Last>Gayer</b:Last>
            <b:First>Ted</b:First>
          </b:Person>
        </b:NameList>
      </b:Author>
    </b:Author>
    <b:RefOrder>80</b:RefOrder>
  </b:Source>
  <b:Source>
    <b:Tag>OEC22</b:Tag>
    <b:SourceType>Report</b:SourceType>
    <b:Guid>{18957FEA-1B01-4F2A-B3FB-76006308D7D2}</b:Guid>
    <b:Title>Taxing Wages 2022</b:Title>
    <b:Year>2022</b:Year>
    <b:City>Paris</b:City>
    <b:Publisher>OECD Publishing</b:Publisher>
    <b:Author>
      <b:Author>
        <b:Corporate>OECD</b:Corporate>
      </b:Author>
    </b:Author>
    <b:RefOrder>59</b:RefOrder>
  </b:Source>
  <b:Source>
    <b:Tag>DDT20</b:Tag>
    <b:SourceType>InternetSite</b:SourceType>
    <b:Guid>{9A508FF7-CA54-441C-976E-FEC19061D71C}</b:Guid>
    <b:Title>Prinsip proporsional dalam PPN</b:Title>
    <b:InternetSiteTitle>DDTCNews</b:InternetSiteTitle>
    <b:Year>2020</b:Year>
    <b:Month>Maret</b:Month>
    <b:Day>25</b:Day>
    <b:URL>https://news.ddtc.co.id/literasi/kelas-pajak/19794/prinsip-proporsional-dalam-ppn</b:URL>
    <b:Author>
      <b:Author>
        <b:Corporate>DDTCNews</b:Corporate>
      </b:Author>
    </b:Author>
    <b:RefOrder>60</b:RefOrder>
  </b:Source>
  <b:Source>
    <b:Tag>Sug22</b:Tag>
    <b:SourceType>Book</b:SourceType>
    <b:Guid>{C7702312-C9A0-46D3-A734-759B38B2D56F}</b:Guid>
    <b:Title>Metode Penelitian Kuantitatif, Kualitatif, dan R&amp;D</b:Title>
    <b:Year>2021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81</b:RefOrder>
  </b:Source>
  <b:Source>
    <b:Tag>Sug19</b:Tag>
    <b:SourceType>JournalArticle</b:SourceType>
    <b:Guid>{8B3B1EE6-3BB5-49CD-A5FF-8CF4B54E8E2F}</b:Guid>
    <b:Author>
      <b:Author>
        <b:NameList>
          <b:Person>
            <b:Last>Sugiyono</b:Last>
          </b:Person>
        </b:NameList>
      </b:Author>
    </b:Author>
    <b:Year>2021</b:Year>
    <b:RefOrder>56</b:RefOrder>
  </b:Source>
  <b:Source>
    <b:Tag>Chr23</b:Tag>
    <b:SourceType>Book</b:SourceType>
    <b:Guid>{8E037939-6C69-40FD-973F-55A260B43FD2}</b:Guid>
    <b:Author>
      <b:Author>
        <b:NameList>
          <b:Person>
            <b:Last>Brooks</b:Last>
            <b:First>Chris</b:First>
          </b:Person>
        </b:NameList>
      </b:Author>
    </b:Author>
    <b:Title>Introductory Econometrics for Finance (5th ed.).</b:Title>
    <b:Year>2023</b:Year>
    <b:City>Cambridge, United Kingdom</b:City>
    <b:Publisher>Cambridge University Press</b:Publisher>
    <b:RefOrder>63</b:RefOrder>
  </b:Source>
  <b:Source>
    <b:Tag>Wal22</b:Tag>
    <b:SourceType>Book</b:SourceType>
    <b:Guid>{7C3D094C-FA8F-4612-8059-0565678DF6CD}</b:Guid>
    <b:Author>
      <b:Author>
        <b:NameList>
          <b:Person>
            <b:Last>Enders</b:Last>
            <b:First>Walter</b:First>
          </b:Person>
        </b:NameList>
      </b:Author>
    </b:Author>
    <b:Title>Applied Econometric Time Series (5th ed.)</b:Title>
    <b:Year>2022</b:Year>
    <b:City>Hoboken, New Jersey</b:City>
    <b:Publisher>John Wiley &amp; Sons</b:Publisher>
    <b:RefOrder>82</b:RefOrder>
  </b:Source>
  <b:Source>
    <b:Tag>Dir21</b:Tag>
    <b:SourceType>Report</b:SourceType>
    <b:Guid>{C197E5B1-6DED-4181-A964-C9EBED7AAB9F}</b:Guid>
    <b:Title>Kajian Fiskal Regional Provinsi Jawa Tengah Tahun 2021</b:Title>
    <b:Year>2021</b:Year>
    <b:Author>
      <b:Author>
        <b:Corporate>Direktorat Jenderal Perbendaharaan</b:Corporate>
      </b:Author>
    </b:Author>
    <b:Publisher>Kanwil Direktorat Jenderal Perbendaharaan Provinsi Jawa Tengah</b:Publisher>
    <b:City>Semarang</b:City>
    <b:RefOrder>83</b:RefOrder>
  </b:Source>
  <b:Source>
    <b:Tag>Dir243</b:Tag>
    <b:SourceType>Report</b:SourceType>
    <b:Guid>{BDBFC6C3-486F-45A9-94AC-DA1A91BAC34A}</b:Guid>
    <b:Title>Kajian Fiskal Regional Provinsi Jawa Tengah tahun 2024</b:Title>
    <b:Year>2024</b:Year>
    <b:City>Semarang</b:City>
    <b:Publisher>Kanwil Direktorat Jenderal Perbendaharaaan Provinsi Jawa Tengah</b:Publisher>
    <b:Author>
      <b:Author>
        <b:Corporate>Direktorat Jenderal Perbendaharaan</b:Corporate>
      </b:Author>
    </b:Author>
    <b:RefOrder>84</b:RefOrder>
  </b:Source>
  <b:Source>
    <b:Tag>Dir221</b:Tag>
    <b:SourceType>Report</b:SourceType>
    <b:Guid>{101E4FBA-F313-406A-9AFA-3C102B3BD01B}</b:Guid>
    <b:Title>Kajian Fiskal Regional Provinsi Jawa Tengah Tahun 2022</b:Title>
    <b:Year>2022</b:Year>
    <b:Author>
      <b:Author>
        <b:Corporate>Direktorat Jenderal Perbendaharaan</b:Corporate>
      </b:Author>
    </b:Author>
    <b:Publisher>Kanwil Direktorat Jenderal Perbendaharaan Provinsi Jawa Tengah</b:Publisher>
    <b:City>Semarang</b:City>
    <b:RefOrder>85</b:RefOrder>
  </b:Source>
  <b:Source>
    <b:Tag>Dir23</b:Tag>
    <b:SourceType>Report</b:SourceType>
    <b:Guid>{638F9A23-A25C-4823-B5FA-75EC950CE55F}</b:Guid>
    <b:Author>
      <b:Author>
        <b:Corporate>Direktorat Jenderal Perbendaharaan</b:Corporate>
      </b:Author>
    </b:Author>
    <b:Title>Kajian Fiskal Regional Provinsi Jawa Tengah Tahun 2023</b:Title>
    <b:Year>2023</b:Year>
    <b:Publisher>Kanwil Direktorat Jenderal Perbendaharaan Provinsi Jawa Tengah</b:Publisher>
    <b:City>Semarang</b:City>
    <b:RefOrder>86</b:RefOrder>
  </b:Source>
  <b:Source>
    <b:Tag>Sti20</b:Tag>
    <b:SourceType>Book</b:SourceType>
    <b:Guid>{02C73284-628B-4B8F-A8A4-1E43406967F3}</b:Guid>
    <b:Title>Economics of the Public Sector</b:Title>
    <b:Year>2020</b:Year>
    <b:Publisher>W. W. Norton &amp; Company</b:Publisher>
    <b:City>New York</b:City>
    <b:Author>
      <b:Author>
        <b:NameList>
          <b:Person>
            <b:Last>Stiglitz</b:Last>
            <b:Middle>E.</b:Middle>
            <b:First>Joseph</b:First>
          </b:Person>
          <b:Person>
            <b:Last>Rosengard</b:Last>
            <b:Middle>K.</b:Middle>
            <b:First>Jay</b:First>
          </b:Person>
        </b:NameList>
      </b:Author>
    </b:Author>
    <b:RefOrder>87</b:RefOrder>
  </b:Source>
  <b:Source>
    <b:Tag>Sti201</b:Tag>
    <b:SourceType>Book</b:SourceType>
    <b:Guid>{AD036259-3FCF-4CD3-AD0A-9B7DC1CCF06B}</b:Guid>
    <b:Year>2020</b:Year>
    <b:Author>
      <b:Author>
        <b:NameList>
          <b:Person>
            <b:Last>Stiglitz</b:Last>
            <b:Middle>E.</b:Middle>
            <b:First>Joseph</b:First>
          </b:Person>
          <b:Person>
            <b:Last>Rosengard</b:Last>
            <b:Middle>K.</b:Middle>
            <b:First>Jay</b:First>
          </b:Person>
        </b:NameList>
      </b:Author>
    </b:Author>
    <b:RefOrder>38</b:RefOrder>
  </b:Source>
  <b:Source>
    <b:Tag>Kem222</b:Tag>
    <b:SourceType>InternetSite</b:SourceType>
    <b:Guid>{3C5BB47A-7618-4B94-BBF0-FDD57F7A237C}</b:Guid>
    <b:Title>Kenaikan tarif PPN dalam kerangka reformasi perpajakan</b:Title>
    <b:Year>2022</b:Year>
    <b:Author>
      <b:Author>
        <b:Corporate>Kementerian Keuangan RI</b:Corporate>
      </b:Author>
    </b:Author>
    <b:InternetSiteTitle>Media Keuangan</b:InternetSiteTitle>
    <b:Month>April</b:Month>
    <b:Day>16</b:Day>
    <b:URL>https://mediakeuangan.kemenkeu.go.id/article/show/kenaikan-tarif-ppn-dalam-kerangka-reformasi-perpajakan</b:URL>
    <b:RefOrder>88</b:RefOrder>
  </b:Source>
  <b:Source>
    <b:Tag>Jon20</b:Tag>
    <b:SourceType>Book</b:SourceType>
    <b:Guid>{64AC6295-A2AD-4C4E-A24E-BE6C3E07FEBE}</b:Guid>
    <b:Author>
      <b:Author>
        <b:NameList>
          <b:Person>
            <b:Last>Gruber</b:Last>
            <b:First>Jonathan</b:First>
          </b:Person>
        </b:NameList>
      </b:Author>
    </b:Author>
    <b:Title>Public Finance and Public Policy, 6th edition.</b:Title>
    <b:Year>2020</b:Year>
    <b:City>New York</b:City>
    <b:Publisher>Worth Publishers</b:Publisher>
    <b:RefOrder>47</b:RefOrder>
  </b:Source>
  <b:Source>
    <b:Tag>Jef20</b:Tag>
    <b:SourceType>Book</b:SourceType>
    <b:Guid>{7FB2A5EA-CA50-4BFE-8160-35BA253D2027}</b:Guid>
    <b:Author>
      <b:Author>
        <b:NameList>
          <b:Person>
            <b:Last>Wooldridge</b:Last>
            <b:First>Jeffrey</b:First>
            <b:Middle>M.</b:Middle>
          </b:Person>
        </b:NameList>
      </b:Author>
    </b:Author>
    <b:Title>Introductory Econometrics: A Modern Approach</b:Title>
    <b:Year>2020</b:Year>
    <b:City>Boston, MA</b:City>
    <b:Publisher>Cengage Learning</b:Publisher>
    <b:RefOrder>64</b:RefOrder>
  </b:Source>
  <b:Source>
    <b:Tag>Cre23</b:Tag>
    <b:SourceType>Book</b:SourceType>
    <b:Guid>{945AF350-74C9-4D64-90AA-BFD8A5D5C49E}</b:Guid>
    <b:Title>Research design: Qualitative, quantitative, and mixed methods approaches (6th ed.)</b:Title>
    <b:Year>2023</b:Year>
    <b:City>Thousand Oaks</b:City>
    <b:Publisher>SAGE Publications</b:Publisher>
    <b:Author>
      <b:Author>
        <b:NameList>
          <b:Person>
            <b:Last>Creswell</b:Last>
            <b:Middle>W</b:Middle>
            <b:First>John </b:First>
          </b:Person>
          <b:Person>
            <b:Last>Creswell</b:Last>
            <b:Middle>David</b:Middle>
            <b:First>J</b:First>
          </b:Person>
        </b:NameList>
      </b:Author>
    </b:Author>
    <b:RefOrder>89</b:RefOrder>
  </b:Source>
  <b:Source>
    <b:Tag>Jef201</b:Tag>
    <b:SourceType>Book</b:SourceType>
    <b:Guid>{B1275D15-CABF-49EB-8D18-706F13242FA2}</b:Guid>
    <b:Author>
      <b:Author>
        <b:NameList>
          <b:Person>
            <b:Last>Wooldridge</b:Last>
            <b:First>Jeffrey</b:First>
            <b:Middle>Marc</b:Middle>
          </b:Person>
        </b:NameList>
      </b:Author>
    </b:Author>
    <b:Title>Introductory econometrics: A modern approach (7th ed.)</b:Title>
    <b:Year>2020</b:Year>
    <b:City>Boston, MA</b:City>
    <b:Publisher>Cengage Learning</b:Publisher>
    <b:RefOrder>65</b:RefOrder>
  </b:Source>
  <b:Source>
    <b:Tag>Wor24</b:Tag>
    <b:SourceType>Report</b:SourceType>
    <b:Guid>{CBBB6854-6F37-4476-AB95-2D300241FB49}</b:Guid>
    <b:Title>World development indicators: GDP growth (annual %) </b:Title>
    <b:Year>2024</b:Year>
    <b:Publisher>Word Bank</b:Publisher>
    <b:Author>
      <b:Author>
        <b:Corporate>World Bank</b:Corporate>
      </b:Author>
    </b:Author>
    <b:RefOrder>90</b:RefOrder>
  </b:Source>
  <b:Source>
    <b:Tag>Ban16</b:Tag>
    <b:SourceType>Report</b:SourceType>
    <b:Guid>{FB94D630-E340-4C53-95BC-DC072589D7DB}</b:Guid>
    <b:Title>Laporan perekonomian Indonesia 2016</b:Title>
    <b:Year>2016</b:Year>
    <b:Author>
      <b:Author>
        <b:Corporate>Bank Indonesia</b:Corporate>
      </b:Author>
    </b:Author>
    <b:Publisher>Bank Indonesia</b:Publisher>
    <b:RefOrder>10</b:RefOrder>
  </b:Source>
  <b:Source>
    <b:Tag>Bad17</b:Tag>
    <b:SourceType>InternetSite</b:SourceType>
    <b:Guid>{13827078-61B6-4533-ADF3-708C38428BF9}</b:Guid>
    <b:Title>Ekonomi Indonesia tahun 2016 tumbuh 5,02 persen, lebih tinggi dibanding capaian tahun 2015 sebesar 4,88 persen</b:Title>
    <b:Year>2017</b:Year>
    <b:Month>Februari</b:Month>
    <b:Day>6</b:Day>
    <b:InternetSiteTitle>Badan Pusat Statistik</b:InternetSiteTitle>
    <b:URL>https://www.bps.go.id/id/pressrelease/2017/02/06/1363/ekonomi-indonesia-tahun-2016-tumbuh-5-02-persen-lebih-tinggi-dibanding-capaian-tahun--2015--sebesar-4-88-persen.html</b:URL>
    <b:Author>
      <b:Author>
        <b:Corporate>Badan Pusat Statistik</b:Corporate>
      </b:Author>
    </b:Author>
    <b:RefOrder>11</b:RefOrder>
  </b:Source>
  <b:Source>
    <b:Tag>Kem18</b:Tag>
    <b:SourceType>InternetSite</b:SourceType>
    <b:Guid>{C7963C1D-2CDD-4A2D-A82D-C8DBB6359BBD}</b:Guid>
    <b:Author>
      <b:Author>
        <b:Corporate>Kementerian Keuangan Republik Indonesia</b:Corporate>
      </b:Author>
    </b:Author>
    <b:Title>Momentum pertumbuhan ekonomi cukup kuat terjadi di tahun 2017</b:Title>
    <b:InternetSiteTitle>Kementerian Keuangan Republik Indonesia</b:InternetSiteTitle>
    <b:Year>2018</b:Year>
    <b:Month>Januari</b:Month>
    <b:Day>5</b:Day>
    <b:URL>https://fiskal.kemenkeu.go.id/baca/2018/01/05/140343957701735-momentum-pertumbuhan-ekonomi-cukup-kuat-terjadi-di-tahun-2017</b:URL>
    <b:RefOrder>12</b:RefOrder>
  </b:Source>
  <b:Source>
    <b:Tag>Kem19</b:Tag>
    <b:SourceType>InternetSite</b:SourceType>
    <b:Guid>{7FB4BD49-B702-4F5D-8015-E90767AFEB79}</b:Guid>
    <b:Author>
      <b:Author>
        <b:Corporate>Kementerian Koordinator Bidang Perekonomian Republik Indonesia</b:Corporate>
      </b:Author>
    </b:Author>
    <b:Title>Tahun 2019, Di Tengah Ketidakpastian Global, Ekonomi Indonesia Masih Tumbuh Di Atas 5 Persen dan Mampu Memperbaiki Kualitas Pertumbuhan </b:Title>
    <b:InternetSiteTitle>Kementerian Koordinator Bidang Perekonomian Republik Indonesia</b:InternetSiteTitle>
    <b:Year>2019</b:Year>
    <b:Month>Desember</b:Month>
    <b:Day>20</b:Day>
    <b:URL>https://ekon.go.id/publikasi/detail/847/tahun-2019-di-tengah-ketidakpastian-global-ekonomi-indonesia-masih-tumbuh-di-atas-5-persen-dan-mampu-memperbaiki-kualitas-pertumbuhan</b:URL>
    <b:RefOrder>14</b:RefOrder>
  </b:Source>
  <b:Source>
    <b:Tag>Bad21</b:Tag>
    <b:SourceType>InternetSite</b:SourceType>
    <b:Guid>{25CC3A9A-AB1B-4834-9E1E-BD3993A6D164}</b:Guid>
    <b:Author>
      <b:Author>
        <b:Corporate>Badan Pusat Statistik</b:Corporate>
      </b:Author>
    </b:Author>
    <b:Title>Ekonomi Indonesia 2020 Turun sebesar 2,07 Persen (c-to-c)</b:Title>
    <b:InternetSiteTitle>Badan Pusat Statistik</b:InternetSiteTitle>
    <b:Year>2021</b:Year>
    <b:Month>Februari</b:Month>
    <b:Day>5</b:Day>
    <b:URL>https://www.bps.go.id/id/pressrelease/2021/02/05/1811/ekonomi-indonesia-2020-turun-sebesar-2-07-persen</b:URL>
    <b:RefOrder>15</b:RefOrder>
  </b:Source>
  <b:Source>
    <b:Tag>Pem18</b:Tag>
    <b:SourceType>InternetSite</b:SourceType>
    <b:Guid>{16B75F2E-5C05-4AE7-A8BB-51ADAB5E91D3}</b:Guid>
    <b:Author>
      <b:Author>
        <b:Corporate>Pemerintah Provinsi Jawa Tengah</b:Corporate>
      </b:Author>
    </b:Author>
    <b:Title>Inflasi terkendali, ekspor meningkat</b:Title>
    <b:InternetSiteTitle>Pemerintah Provinsi Jawa Tengah</b:InternetSiteTitle>
    <b:Year>2018</b:Year>
    <b:Month>April</b:Month>
    <b:Day>25</b:Day>
    <b:URL>https://jatengprov.go.id/publik/inflasi-terkendali-ekspor-meningkat/</b:URL>
    <b:RefOrder>25</b:RefOrder>
  </b:Source>
  <b:Source>
    <b:Tag>Pem19</b:Tag>
    <b:SourceType>InternetSite</b:SourceType>
    <b:Guid>{DCC5E133-11E8-458A-A6B8-E3E0BAA52EE5}</b:Guid>
    <b:Author>
      <b:Author>
        <b:Corporate>Pemerintah Provinsi Jawa Tengah</b:Corporate>
      </b:Author>
    </b:Author>
    <b:Title>Sektor Informasi dan Komunikasi Naik Tertinggi</b:Title>
    <b:InternetSiteTitle>Pemerintah Provinsi Jawa Tengah</b:InternetSiteTitle>
    <b:Year>2019</b:Year>
    <b:Month>Februari</b:Month>
    <b:Day>9</b:Day>
    <b:URL>https://jatengprov.go.id/beritaopd/sektor-informasi-dan-komunikasi-naik-tertinggi/</b:URL>
    <b:RefOrder>26</b:RefOrder>
  </b:Source>
  <b:Source>
    <b:Tag>Kan20</b:Tag>
    <b:SourceType>InternetSite</b:SourceType>
    <b:Guid>{717C5CFC-B884-4D58-B9F8-85CC35B5BC36}</b:Guid>
    <b:Author>
      <b:Author>
        <b:Corporate>Kanwil DJPB Provinsi Jawa Tengah, Kementerian Keuangan</b:Corporate>
      </b:Author>
    </b:Author>
    <b:Title>KFR Tahun 2019 Kanwil DJPB Provinsi Jawa Tengah</b:Title>
    <b:InternetSiteTitle>Kanwil DJPB Provinsi Jawa Tengah, Kementerian Keuangan</b:InternetSiteTitle>
    <b:Year>2020</b:Year>
    <b:Month>Mei</b:Month>
    <b:Day>20</b:Day>
    <b:URL>https://djpb.kemenkeu.go.id/kanwil/jateng/id/data-publikasi/189-berita/3008-kfr-tahun-2019-kanwil-djpb-provinsi-jawa-tengah.html</b:URL>
    <b:RefOrder>27</b:RefOrder>
  </b:Source>
  <b:Source>
    <b:Tag>Kan21</b:Tag>
    <b:SourceType>InternetSite</b:SourceType>
    <b:Guid>{198B03CE-C2CA-418C-8A6E-13707B398525}</b:Guid>
    <b:Author>
      <b:Author>
        <b:Corporate>Kanwil DJPB Provinsi Jawa Tengah, Kementerian Keuangan</b:Corporate>
      </b:Author>
    </b:Author>
    <b:Title>Sinergi mengawal ekonomi pulih kembali</b:Title>
    <b:InternetSiteTitle>Kanwil DJPB Provinsi Jawa Tengah, Kementerian Keuangan</b:InternetSiteTitle>
    <b:Year>2021</b:Year>
    <b:Month>Februari</b:Month>
    <b:Day>11</b:Day>
    <b:URL>https://djpb.kemenkeu.go.id/kanwil/jateng/id/data-publikasi/189-berita/3083-sinergi-mengawal-ekonomi-pulih-kembali.html</b:URL>
    <b:RefOrder>29</b:RefOrder>
  </b:Source>
  <b:Source>
    <b:Tag>Wik22</b:Tag>
    <b:SourceType>InternetSite</b:SourceType>
    <b:Guid>{DF43EB5C-90C7-4528-8E9F-EBCF9FE2F567}</b:Guid>
    <b:Author>
      <b:Author>
        <b:NameList>
          <b:Person>
            <b:Last>Wikipedia</b:Last>
          </b:Person>
        </b:NameList>
      </b:Author>
    </b:Author>
    <b:Title>Produk Domestik Regional Bruto</b:Title>
    <b:InternetSiteTitle>Wikipedia</b:InternetSiteTitle>
    <b:Year>2022</b:Year>
    <b:Month>Mei</b:Month>
    <b:Day>7</b:Day>
    <b:URL>https://id.wikipedia.org/wiki/Produk_domestik_regional_bruto</b:URL>
    <b:RefOrder>6</b:RefOrder>
  </b:Source>
  <b:Source>
    <b:Tag>Placeholder2</b:Tag>
    <b:SourceType>InternetSite</b:SourceType>
    <b:Guid>{4587CA23-3779-4D74-9294-528E0FB610A7}</b:Guid>
    <b:RefOrder>91</b:RefOrder>
  </b:Source>
  <b:Source>
    <b:Tag>Zih24</b:Tag>
    <b:SourceType>JournalArticle</b:SourceType>
    <b:Guid>{9865133F-4DB3-4739-B36F-DCA6C8045F6A}</b:Guid>
    <b:Author>
      <b:Author>
        <b:NameList>
          <b:Person>
            <b:Last>Zihad</b:Last>
            <b:First>Ekowati</b:First>
          </b:Person>
        </b:NameList>
      </b:Author>
    </b:Author>
    <b:Year>2024</b:Year>
    <b:Title>Pengaruh Perubahan Tarif Pajak Penghasilan Perseorangan dan Tarif Pajak Pertambahan Nilai Menurut Undang-Undang Harmonisasi Peraturan Perpajakan terhadap Produk Domestik Bruto Indonesia Tahun 2022-Triwulan 1 2024</b:Title>
    <b:JournalName>Jurnal Akuntansi dan Manajemen Politeknik Negeri Jakarta</b:JournalName>
    <b:RefOrder>92</b:RefOrder>
  </b:Source>
  <b:Source>
    <b:Tag>Bad20</b:Tag>
    <b:SourceType>InternetSite</b:SourceType>
    <b:Guid>{E1DDBBD4-113C-46C3-942B-BBD25910C8A2}</b:Guid>
    <b:Author>
      <b:Author>
        <b:Corporate>Badan Pusat Statistik Jawa Tengah</b:Corporate>
      </b:Author>
    </b:Author>
    <b:Title>Pertumbuhan ekonomi Jawa Tengah tahun 2019</b:Title>
    <b:InternetSiteTitle>Badan Pusat Statistik Kabupaten Klaten</b:InternetSiteTitle>
    <b:Year>2020</b:Year>
    <b:Month>Februari</b:Month>
    <b:Day>5</b:Day>
    <b:URL>https://klatenkab.bps.go.id/id/pressrelease/2020/02/05/426/pertumbuhan-ekonomi-jawa-tengah-tahun-2019.html</b:URL>
    <b:RefOrder>28</b:RefOrder>
  </b:Source>
  <b:Source>
    <b:Tag>Ima21</b:Tag>
    <b:SourceType>Book</b:SourceType>
    <b:Guid>{B0916432-558D-4294-8F4B-9031BB839C0F}</b:Guid>
    <b:Title>Aplikasi Analisis Multivariate dengan Program IBM SPSS 26 (10th ed.)</b:Title>
    <b:Year>2021</b:Year>
    <b:Author>
      <b:Author>
        <b:NameList>
          <b:Person>
            <b:Last>Ghozali</b:Last>
            <b:First>Imam</b:First>
          </b:Person>
        </b:NameList>
      </b:Author>
    </b:Author>
    <b:City>Semarang</b:City>
    <b:Publisher>Badan Penerbit Universitas Diponegoro</b:Publisher>
    <b:RefOrder>93</b:RefOrder>
  </b:Source>
  <b:Source>
    <b:Tag>Nat22</b:Tag>
    <b:SourceType>JournalArticle</b:SourceType>
    <b:Guid>{6F9E6682-3315-4CB4-BA61-F2ECD3A3B6DF}</b:Guid>
    <b:Title>Does the Tax Structure Play a Role in Economic Growth? Empirical Evidence from Indonesia</b:Title>
    <b:JournalName>MIMBAR: Jurnal Sosial dan Pembangunan</b:JournalName>
    <b:Year>2022</b:Year>
    <b:Pages>250-256</b:Pages>
    <b:Author>
      <b:Author>
        <b:NameList>
          <b:Person>
            <b:Last>Natasya</b:Last>
            <b:First>Nadila </b:First>
          </b:Person>
          <b:Person>
            <b:Last>Nasir</b:Last>
            <b:First>Muhammad</b:First>
          </b:Person>
        </b:NameList>
      </b:Author>
    </b:Author>
    <b:RefOrder>94</b:RefOrder>
  </b:Source>
  <b:Source>
    <b:Tag>Hal22</b:Tag>
    <b:SourceType>JournalArticle</b:SourceType>
    <b:Guid>{82201A7A-C505-4536-813D-3773AA502BCE}</b:Guid>
    <b:Author>
      <b:Author>
        <b:NameList>
          <b:Person>
            <b:Last>Putra</b:Last>
            <b:First>Halil</b:First>
            <b:Middle>Haqizul</b:Middle>
          </b:Person>
        </b:NameList>
      </b:Author>
    </b:Author>
    <b:Title>Analisis Pengaruh Pengeluaran Pemerintah, Konsumsi Rumah Tangga dan Net-Ekspor Terhadap Pertumbuhan Ekonomi</b:Title>
    <b:JournalName>Jurnal Ilmu Ekonomi</b:JournalName>
    <b:Year>2022</b:Year>
    <b:Pages>8</b:Pages>
    <b:RefOrder>95</b:RefOrder>
  </b:Source>
  <b:Source>
    <b:Tag>Rio22</b:Tag>
    <b:SourceType>JournalArticle</b:SourceType>
    <b:Guid>{3D54F0AF-EE81-473C-851D-A0FE9B920EE9}</b:Guid>
    <b:Author>
      <b:Author>
        <b:NameList>
          <b:Person>
            <b:Last>Putra</b:Last>
            <b:Middle>Johan</b:Middle>
            <b:First>Rio</b:First>
          </b:Person>
          <b:Person>
            <b:Last>Nabil</b:Last>
            <b:Middle>Dewanti</b:Middle>
            <b:First>Shiva</b:First>
          </b:Person>
        </b:NameList>
      </b:Author>
    </b:Author>
    <b:Title>Pengaruh PPN (VAT) dan Payroll TAX (PPH21) terhadap Tingkat Pertumbuhan Konsumsi Masyarakat, Gross Domestic Product, dan Tingkat Pertumbuhan Ekonomi di Indonesia</b:Title>
    <b:JournalName>Jurnal Pendidikan dan Konseling</b:JournalName>
    <b:Year>2022</b:Year>
    <b:Pages>8</b:Pages>
    <b:RefOrder>96</b:RefOrder>
  </b:Source>
  <b:Source>
    <b:Tag>Hut24</b:Tag>
    <b:SourceType>JournalArticle</b:SourceType>
    <b:Guid>{A5878728-D27E-479E-A545-10C0A5A5EAB1}</b:Guid>
    <b:Title>Pengaruh Konsumsi Rumah Tangga dan Pengeluaran Pemerintah Terhadap Pertumbuhan Ekonomi di Provinsi Banten Tahun 2010-2023</b:Title>
    <b:JournalName>Journal of Management Education Social Sciences Information and Religion</b:JournalName>
    <b:Year>2024</b:Year>
    <b:Pages>13</b:Pages>
    <b:Author>
      <b:Author>
        <b:NameList>
          <b:Person>
            <b:Last>Hutagoal</b:Last>
            <b:First>Aprilia</b:First>
          </b:Person>
          <b:Person>
            <b:Last>Karo-Karo</b:Last>
            <b:Middle>Kemalementa </b:Middle>
            <b:First>Jesaya </b:First>
          </b:Person>
          <b:Person>
            <b:First>Jesika</b:First>
          </b:Person>
          <b:Person>
            <b:Last>Rozaini</b:Last>
            <b:First>Noni</b:First>
          </b:Person>
          <b:Person>
            <b:Last>Damanik</b:Last>
            <b:First>Sentarina</b:First>
          </b:Person>
          <b:Person>
            <b:Last>Manullang</b:Last>
            <b:Middle>Agustin</b:Middle>
            <b:First>Silvia </b:First>
          </b:Person>
        </b:NameList>
      </b:Author>
    </b:Author>
    <b:RefOrder>97</b:RefOrder>
  </b:Source>
  <b:Source>
    <b:Tag>Dia24</b:Tag>
    <b:SourceType>JournalArticle</b:SourceType>
    <b:Guid>{519C2D26-B9BE-4973-BD1A-51C5FEC482E0}</b:Guid>
    <b:Author>
      <b:Author>
        <b:NameList>
          <b:Person>
            <b:Last>Permata</b:Last>
            <b:Middle>Ayu</b:Middle>
            <b:First>Diah</b:First>
          </b:Person>
          <b:Person>
            <b:Last>Margiyanata</b:Last>
            <b:Middle>Maharani</b:Middle>
            <b:First>Hanifuan</b:First>
          </b:Person>
          <b:Person>
            <b:Last>Bani</b:Last>
            <b:Middle>Salsabila</b:Middle>
            <b:First>Lutfia</b:First>
          </b:Person>
          <b:Person>
            <b:Last>Noviarita</b:Last>
            <b:First>Heni</b:First>
          </b:Person>
        </b:NameList>
      </b:Author>
    </b:Author>
    <b:Title>PENGARUH KEBIJAKAN FISKAL DAN PENGELUARAN KONSUMSI MASYARAKAT TERHADAP PERTUMBUHAN EKONOMI DI INDONESIA</b:Title>
    <b:JournalName>Jurnal Intelek dan Cendikiawan Nusantara</b:JournalName>
    <b:Year>2024</b:Year>
    <b:Pages>11</b:Pages>
    <b:RefOrder>98</b:RefOrder>
  </b:Source>
  <b:Source>
    <b:Tag>Hal24</b:Tag>
    <b:SourceType>JournalArticle</b:SourceType>
    <b:Guid>{8CF77F51-EC80-44EE-AD6D-EBD54450298F}</b:Guid>
    <b:Title>Pengaruh Pengeluaran Konsumsi Masyarakat dan Pengeluaran Pemerintah terhadap Pertumbuhan Ekonomi di Indonesia</b:Title>
    <b:JournalName>Journal of Social Science and Multidisciplinary Analysis</b:JournalName>
    <b:Year>2024</b:Year>
    <b:Pages>20</b:Pages>
    <b:Author>
      <b:Author>
        <b:NameList>
          <b:Person>
            <b:Last>Halimah</b:Last>
            <b:Middle>Nur</b:Middle>
            <b:First>Ulfa </b:First>
          </b:Person>
          <b:Person>
            <b:Last>Wullandari</b:Last>
            <b:First>Marcellia </b:First>
          </b:Person>
          <b:Person>
            <b:Last>Rivaldo</b:Last>
            <b:Middle>David</b:Middle>
            <b:First>Andrean</b:First>
          </b:Person>
          <b:Person>
            <b:Last>Noviarita</b:Last>
            <b:First>Heni </b:First>
          </b:Person>
        </b:NameList>
      </b:Author>
    </b:Author>
    <b:RefOrder>99</b:RefOrder>
  </b:Source>
  <b:Source>
    <b:Tag>Kem22</b:Tag>
    <b:SourceType>Report</b:SourceType>
    <b:Guid>{69C50DE7-3D30-463F-A081-C127CC4AE7B6}</b:Guid>
    <b:Author>
      <b:Author>
        <b:Corporate>Kementerian Keuangan Republik Indonesia</b:Corporate>
      </b:Author>
    </b:Author>
    <b:Year>2022</b:Year>
    <b:RefOrder>4</b:RefOrder>
  </b:Source>
  <b:Source>
    <b:Tag>Kem24</b:Tag>
    <b:SourceType>InternetSite</b:SourceType>
    <b:Guid>{AFD4544B-8F0E-4E35-82BB-E8C9C55AA6CE}</b:Guid>
    <b:Author>
      <b:Author>
        <b:Corporate>Kementerian Keuangan Republik Indonesia</b:Corporate>
      </b:Author>
    </b:Author>
    <b:Title>Surplus Neraca Perdagangan Indonesia Tahun 2023 Tunjukkan Daya Tahan Eksternal Perekonomian Nasional</b:Title>
    <b:InternetSiteTitle>Kementerian Keuangan Republik Indonesia</b:InternetSiteTitle>
    <b:Year>2024</b:Year>
    <b:Month>Januari</b:Month>
    <b:Day>16</b:Day>
    <b:URL>https://www.kemenkeu.go.id/informasi-publik/publikasi/berita-utama/Surplus-Neraca-Perdagangan-Indonesia-Tahun-2023</b:URL>
    <b:RefOrder>19</b:RefOrder>
  </b:Source>
  <b:Source>
    <b:Tag>Kem221</b:Tag>
    <b:SourceType>InternetSite</b:SourceType>
    <b:Guid>{28F72785-A6F7-472C-964D-7997BB33330F}</b:Guid>
    <b:Author>
      <b:Author>
        <b:Corporate>Kementerian Keuangan Republik Indonesia</b:Corporate>
      </b:Author>
    </b:Author>
    <b:Title>Kajian Fiskal Regional 2022</b:Title>
    <b:InternetSiteTitle>Kementerian Keuangan Republik Indonesia</b:InternetSiteTitle>
    <b:Year>2022</b:Year>
    <b:URL>https://www.kemenkeu.go.id</b:URL>
    <b:RefOrder>100</b:RefOrder>
  </b:Source>
  <b:Source>
    <b:Tag>Kem25</b:Tag>
    <b:SourceType>InternetSite</b:SourceType>
    <b:Guid>{3CA3F4B9-3492-4FE3-BB48-D1A71B59000E}</b:Guid>
    <b:Author>
      <b:Author>
        <b:Corporate>Kementerian Keuangan Republik Indonesia</b:Corporate>
      </b:Author>
    </b:Author>
    <b:Year>2025</b:Year>
    <b:RefOrder>20</b:RefOrder>
  </b:Source>
  <b:Source>
    <b:Tag>Kem251</b:Tag>
    <b:SourceType>DocumentFromInternetSite</b:SourceType>
    <b:Guid>{D4EB4207-A2D0-4B98-AAA9-9718F62AC4BE}</b:Guid>
    <b:Title>Komitmen Pemerintah Jaga Pelaksanaan APBN 2025</b:Title>
    <b:Year>2025</b:Year>
    <b:InternetSiteTitle>Kementerian Keuangan RI</b:InternetSiteTitle>
    <b:Month>Juli</b:Month>
    <b:Day>03</b:Day>
    <b:URL>https://www.kemenkeu.go.id/informasi-publik/publikasi/berita-utama/Komitmen-Pemerintah-Jaga-Pelaksanaan-APBN-2025?utm_source=chatgpt.com</b:URL>
    <b:Author>
      <b:Author>
        <b:Corporate>Kementerian Keuangan Republik Indonesia</b:Corporate>
      </b:Author>
    </b:Author>
    <b:RefOrder>58</b:RefOrder>
  </b:Source>
  <b:Source>
    <b:Tag>Kem21</b:Tag>
    <b:SourceType>Report</b:SourceType>
    <b:Guid>{5991FC7F-9A7E-46BD-9A97-844509294754}</b:Guid>
    <b:Title>Reformasi Perpajakan: Harmonisasi Peraturan Perpajakan</b:Title>
    <b:Year>2021</b:Year>
    <b:City>Jakarta Pusat</b:City>
    <b:Publisher>Kementerian Keuangan RI</b:Publisher>
    <b:Author>
      <b:Author>
        <b:Corporate>Kementerian Keuangan Republik Indonesia</b:Corporate>
      </b:Author>
    </b:Author>
    <b:RefOrder>51</b:RefOrder>
  </b:Source>
  <b:Source>
    <b:Tag>Tem16</b:Tag>
    <b:SourceType>InternetSite</b:SourceType>
    <b:Guid>{EF4D9934-BC9B-4111-A5F1-305AE6AEC782}</b:Guid>
    <b:Title>Ekonomi Jawa Tengah Tumbuh 5,4 Persen pada 2015 lalu</b:Title>
    <b:Year>2016</b:Year>
    <b:Month>Februari</b:Month>
    <b:Day>9</b:Day>
    <b:Author>
      <b:Author>
        <b:Corporate>Tempo.co</b:Corporate>
      </b:Author>
    </b:Author>
    <b:PeriodicalTitle>2016</b:PeriodicalTitle>
    <b:InternetSiteTitle>Tempo.co</b:InternetSiteTitle>
    <b:RefOrder>101</b:RefOrder>
  </b:Source>
  <b:Source>
    <b:Tag>Tem17</b:Tag>
    <b:SourceType>InternetSite</b:SourceType>
    <b:Guid>{EFEF73D6-873F-4DD1-A517-73E0B85D8E09}</b:Guid>
    <b:Title>Pertumbuhan ekonomi Jateng 2016 mencapai Rp1.000 triliun</b:Title>
    <b:Year>2017</b:Year>
    <b:Month>Maret</b:Month>
    <b:Day>22</b:Day>
    <b:Author>
      <b:Author>
        <b:Corporate>Edi Faisol</b:Corporate>
      </b:Author>
    </b:Author>
    <b:InternetSiteTitle>Tempo.co</b:InternetSiteTitle>
    <b:URL>https://www.tempo.co/ekonomi/pertumbuhan-ekonomi-jateng-2016-mencapai-rp1000-triliun-1286413</b:URL>
    <b:RefOrder>24</b:RefOrder>
  </b:Source>
  <b:Source>
    <b:Tag>Dir24</b:Tag>
    <b:SourceType>InternetSite</b:SourceType>
    <b:Guid>{464C8779-6A8D-40EF-9F58-CBC67A643EC6}</b:Guid>
    <b:Title>TER: Tarif PPh Tidak Berubah, tapi ... </b:Title>
    <b:Year>2024</b:Year>
    <b:Author>
      <b:Author>
        <b:NameList>
          <b:Person>
            <b:Last>Aprilia</b:Last>
            <b:First>Samara</b:First>
          </b:Person>
        </b:NameList>
      </b:Author>
    </b:Author>
    <b:InternetSiteTitle>Direktorat Jenderal Pajak</b:InternetSiteTitle>
    <b:Month>Maret</b:Month>
    <b:Day>17</b:Day>
    <b:URL>https://www.pajak.go.id/index.php/id/artikel/ter-tarif-pph-tidak-berubah-tapi</b:URL>
    <b:RefOrder>37</b:RefOrder>
  </b:Source>
  <b:Source>
    <b:Tag>ANT23</b:Tag>
    <b:SourceType>InternetSite</b:SourceType>
    <b:Guid>{32A3B66E-C0B5-48ED-A9E5-96CECF530216}</b:Guid>
    <b:Author>
      <b:Author>
        <b:NameList>
          <b:Person>
            <b:Last>Senjaya</b:Last>
            <b:First>Immanuel</b:First>
            <b:Middle>Citra</b:Middle>
          </b:Person>
        </b:NameList>
      </b:Author>
    </b:Author>
    <b:Title>“BPS: Pertumbuhan ekonomi Jateng tahun 2022 capai 5,31 persen”</b:Title>
    <b:InternetSiteTitle>ANTARA News Jateng</b:InternetSiteTitle>
    <b:Year>2023</b:Year>
    <b:Month>Februari</b:Month>
    <b:Day>06</b:Day>
    <b:URL>https://jateng.antaranews.com/berita/481866/bps--pertumbuhan-ekonomi-jateng-tahun-2022-capai-531-persen</b:URL>
    <b:RefOrder>31</b:RefOrder>
  </b:Source>
  <b:Source>
    <b:Tag>DDT21</b:Tag>
    <b:SourceType>InternetSite</b:SourceType>
    <b:Guid>{4925DF19-81B7-4A9B-998A-CEA154AA7E25}</b:Guid>
    <b:Author>
      <b:Author>
        <b:NameList>
          <b:Person>
            <b:Last>Asmarani</b:Last>
            <b:First>Nora</b:First>
            <b:Middle>Galuh Candra</b:Middle>
          </b:Person>
        </b:NameList>
      </b:Author>
    </b:Author>
    <b:Title>Ternyata PTKP Indonesia Sudah Berubah 9 Kali, Ini Perkembangannya</b:Title>
    <b:InternetSiteTitle>DDTCNews</b:InternetSiteTitle>
    <b:Year>2021</b:Year>
    <b:Month>Juli</b:Month>
    <b:Day>1</b:Day>
    <b:URL>https://news.ddtc.co.id/berita/nasional/30979/ternyata-ptkp-indonesia-sudah-berubah-9-kali-ini-perkembangannya</b:URL>
    <b:RefOrder>49</b:RefOrder>
  </b:Source>
  <b:Source>
    <b:Tag>DDT25</b:Tag>
    <b:SourceType>InternetSite</b:SourceType>
    <b:Guid>{8D95416A-622F-4F7D-9721-175DB73C0194}</b:Guid>
    <b:Author>
      <b:Author>
        <b:NameList>
          <b:Person>
            <b:Last>Simanjuntak</b:Last>
            <b:First>Aurora</b:First>
            <b:Middle>K.M.</b:Middle>
          </b:Person>
        </b:NameList>
      </b:Author>
    </b:Author>
    <b:Title>Kemenkeu Tegaskan Skema DBH PPh Pasal 21 di Tiap Daerah Sudah Adil</b:Title>
    <b:InternetSiteTitle>DDTCNews</b:InternetSiteTitle>
    <b:Year>2025</b:Year>
    <b:Month>Oktober</b:Month>
    <b:Day>19</b:Day>
    <b:URL>https://news.ddtc.co.id/berita/nasional/1814569/kemenkeu-tegaskan-skema-dbh-pph-pasal-21-di-tiap-daerah-sudah-adil</b:URL>
    <b:RefOrder>46</b:RefOrder>
  </b:Source>
  <b:Source>
    <b:Tag>Dir211</b:Tag>
    <b:SourceType>InternetSite</b:SourceType>
    <b:Guid>{458BF713-C721-4178-ACF3-B48D7E71B937}</b:Guid>
    <b:Author>
      <b:Author>
        <b:Corporate>Direktorat Jenderal Pajak</b:Corporate>
      </b:Author>
    </b:Author>
    <b:Title>Poin-Poin Penting dalam UU HPP</b:Title>
    <b:InternetSiteTitle>Direktorat Jenderal Pajak</b:InternetSiteTitle>
    <b:Year>2021</b:Year>
    <b:URL>https://pajak.go.id/id/artikel/poin-poin-penting-dalam-uu-hpp</b:URL>
    <b:Month>Desember</b:Month>
    <b:Day>21</b:Day>
    <b:RefOrder>50</b:RefOrder>
  </b:Source>
  <b:Source>
    <b:Tag>Dia16</b:Tag>
    <b:SourceType>InternetSite</b:SourceType>
    <b:Guid>{953BCD64-D89F-41C5-ADF7-E05EC2A59139}</b:Guid>
    <b:Title>Ekonomi Indonesia Triwulan IV 2015 tumbuh 5,04 persen tertinggi selama tahun 2015</b:Title>
    <b:Year>2016</b:Year>
    <b:Author>
      <b:Author>
        <b:Corporate>Badan Pusat Statistik</b:Corporate>
      </b:Author>
    </b:Author>
    <b:Month>Februari</b:Month>
    <b:Day>5</b:Day>
    <b:InternetSiteTitle>Badan Pusat Statistik</b:InternetSiteTitle>
    <b:URL>https://www.bps.go.id/id/pressrelease/2016/02/05/1267/ekonomi-indonesia-triwulan-iv-2015-tumbuh-5-04-persen-tertinggi-selama-tahun-2015.html</b:URL>
    <b:RefOrder>9</b:RefOrder>
  </b:Source>
  <b:Source>
    <b:Tag>Rad23</b:Tag>
    <b:SourceType>InternetSite</b:SourceType>
    <b:Guid>{450F3708-ECAD-4495-BDC8-A1CA582BEBD9}</b:Guid>
    <b:Author>
      <b:Author>
        <b:NameList>
          <b:Person>
            <b:Last>Bahtiar</b:Last>
          </b:Person>
        </b:NameList>
      </b:Author>
    </b:Author>
    <b:Title>Pertumbuhan ekonomi Jateng melambat, ini penyebabnya</b:Title>
    <b:Year>2024</b:Year>
    <b:InternetSiteTitle>Radio Republik Indonesia</b:InternetSiteTitle>
    <b:Month>Maret</b:Month>
    <b:Day>28</b:Day>
    <b:URL>https://rri.co.id/semarang/regional/611933/pertumbuhan-ekonomi-jateng-melambat-ini-penyebabnya</b:URL>
    <b:RefOrder>33</b:RefOrder>
  </b:Source>
  <b:Source>
    <b:Tag>Sin16</b:Tag>
    <b:SourceType>InternetSite</b:SourceType>
    <b:Guid>{C589BFE2-9CC7-4CDF-9AA7-D1918C1603E1}</b:Guid>
    <b:Author>
      <b:Author>
        <b:NameList>
          <b:Person>
            <b:Last>Sismanto</b:Last>
            <b:First>Andik</b:First>
          </b:Person>
        </b:NameList>
      </b:Author>
    </b:Author>
    <b:Title>Ekonomi Jateng 2015 Tumbuh 5,4%</b:Title>
    <b:InternetSiteTitle>SindoNews</b:InternetSiteTitle>
    <b:Year>2016</b:Year>
    <b:Month>Februari</b:Month>
    <b:Day>6</b:Day>
    <b:URL>https://ekbis.sindonews.com/berita/1083296/33/ekonomi-jateng-2015-tumbuh-54</b:URL>
    <b:RefOrder>23</b:RefOrder>
  </b:Source>
  <b:Source>
    <b:Tag>DDT19</b:Tag>
    <b:SourceType>InternetSite</b:SourceType>
    <b:Guid>{26521B3D-989D-4E3B-8638-7355B3F70685}</b:Guid>
    <b:Author>
      <b:Author>
        <b:Corporate>DDTCNews</b:Corporate>
      </b:Author>
    </b:Author>
    <b:Title>Ekonomi Indonesia hanya tumbuh 5,17%, BPS: Ini capaian yang baik</b:Title>
    <b:InternetSiteTitle>DDTCNews</b:InternetSiteTitle>
    <b:Year>2019</b:Year>
    <b:Month>Februari</b:Month>
    <b:Day>6</b:Day>
    <b:URL>https://news.ddtc.co.id/berita/nasional/14924/ekonomi-indonesia-hanya-tumbuh-517-bps-ini-capaian-yang-baik</b:URL>
    <b:RefOrder>13</b:RefOrder>
  </b:Source>
  <b:Source>
    <b:Tag>Bad23</b:Tag>
    <b:SourceType>InternetSite</b:SourceType>
    <b:Guid>{C2752030-57DA-4DA6-A61F-C676258DDC36}</b:Guid>
    <b:Author>
      <b:Author>
        <b:NameList>
          <b:Person>
            <b:Last>Kurniati</b:Last>
            <b:First>Dian</b:First>
          </b:Person>
        </b:NameList>
      </b:Author>
    </b:Author>
    <b:Title>Ekonomi 2022 Cukup Cemerlang, Konsumsi Rumah Tangga Jadi Penggeraknya</b:Title>
    <b:Year>2023</b:Year>
    <b:InternetSiteTitle>DDTCNews</b:InternetSiteTitle>
    <b:Month>Februari</b:Month>
    <b:Day>06</b:Day>
    <b:URL>https://news.ddtc.co.id/berita/nasional/45476/ekonomi-2022-cukup-cemerlang-konsumsi-rumah-tangga-jadi-penggeraknya</b:URL>
    <b:RefOrder>17</b:RefOrder>
  </b:Source>
  <b:Source>
    <b:Tag>ANT24</b:Tag>
    <b:SourceType>InternetSite</b:SourceType>
    <b:Guid>{3D0D70B1-BC3D-4E10-8B37-F5539EC22A12}</b:Guid>
    <b:Author>
      <b:Author>
        <b:Corporate>Kementerian Keuangan Republik Indonesia</b:Corporate>
      </b:Author>
    </b:Author>
    <b:Year>2025</b:Year>
    <b:Title>Perekonomian Indonesia Tumbuh Kuat dan Stabil Sepanjang 2024</b:Title>
    <b:InternetSiteTitle>Kementerian Keuangan Republik Indonesia</b:InternetSiteTitle>
    <b:Month>Februari</b:Month>
    <b:Day>05</b:Day>
    <b:URL>https://fiskal.kemenkeu.go.id/publikasi/siaran-pers-detil/606</b:URL>
    <b:RefOrder>22</b:RefOrder>
  </b:Source>
  <b:Source>
    <b:Tag>Wor21</b:Tag>
    <b:SourceType>InternetSite</b:SourceType>
    <b:Guid>{56D704B6-C092-4D66-9188-35892CC4FBC3}</b:Guid>
    <b:Author>
      <b:Author>
        <b:Corporate>World Bank</b:Corporate>
      </b:Author>
    </b:Author>
    <b:Title>Global Economy to Edge Up to 3.1 Percent in 2018 but Future Potential Growth a Concern</b:Title>
    <b:Year>2018</b:Year>
    <b:Publisher>World Bank</b:Publisher>
    <b:InternetSiteTitle>World Bank</b:InternetSiteTitle>
    <b:Month>Januari</b:Month>
    <b:Day>09</b:Day>
    <b:URL>https://www.worldbank.org/en/news/press-release/2018/01/09/global-economy-to-edge-up-to-3-1-percent-in-2018-but-future-potential-growth-a-concern</b:URL>
    <b:RefOrder>1</b:RefOrder>
  </b:Source>
  <b:Source>
    <b:Tag>Pir23</b:Tag>
    <b:SourceType>InternetSite</b:SourceType>
    <b:Guid>{AC7C8579-0192-46C3-B9FD-D1F9016A7A5A}</b:Guid>
    <b:Title>Atlas of Sustainable Development Goals 2023</b:Title>
    <b:InternetSiteTitle>World Bank</b:InternetSiteTitle>
    <b:Year>2023</b:Year>
    <b:URL>https://datatopics.worldbank.org/sdgatlas/goal-8-decent-work-and-economic-growth?lang=en</b:URL>
    <b:Author>
      <b:Author>
        <b:Corporate>World Bank</b:Corporate>
      </b:Author>
    </b:Author>
    <b:RefOrder>2</b:RefOrder>
  </b:Source>
  <b:Source>
    <b:Tag>Pem22</b:Tag>
    <b:SourceType>InternetSite</b:SourceType>
    <b:Guid>{A0901E23-AFBB-4ADD-9951-675C3A99E131}</b:Guid>
    <b:Author>
      <b:Author>
        <b:NameList>
          <b:Person>
            <b:Last>Pemerintah Provinsi Jawa Tengah</b:Last>
          </b:Person>
        </b:NameList>
      </b:Author>
    </b:Author>
    <b:Title>Pertumbuhan Ekonomi Jateng Capai 3,32 Persen</b:Title>
    <b:InternetSiteTitle>Pemerintah Provinsi Jawa Tengah</b:InternetSiteTitle>
    <b:Year>2022</b:Year>
    <b:Month>Februari</b:Month>
    <b:Day>07</b:Day>
    <b:URL>https://jatengprov.go.id/publik/pertumbuhan-ekonomi-jateng-capai-332-persen/</b:URL>
    <b:RefOrder>102</b:RefOrder>
  </b:Source>
  <b:Source>
    <b:Tag>Pem24</b:Tag>
    <b:SourceType>InternetSite</b:SourceType>
    <b:Guid>{7FBF3C3A-B3DC-4C1D-9A01-16193B775EB0}</b:Guid>
    <b:Author>
      <b:Author>
        <b:Corporate>Pemerintah Provinsi Jawa Tengah</b:Corporate>
      </b:Author>
    </b:Author>
    <b:Title>Pertumbuhan Ekonomi Jateng 4,98 Persen, Pj Gubernur : Kita Masih Tangguh</b:Title>
    <b:InternetSiteTitle>Pemerintah Provinsi Jawa Tengah</b:InternetSiteTitle>
    <b:Year>2024</b:Year>
    <b:Month>Februari</b:Month>
    <b:Day>05</b:Day>
    <b:URL>https://jatengprov.go.id/publik/pertumbuhan-ekonomi-jateng-498-persen-pj-gubernur-kita-masih-tangguh/</b:URL>
    <b:RefOrder>32</b:RefOrder>
  </b:Source>
  <b:Source>
    <b:Tag>Sek24</b:Tag>
    <b:SourceType>InternetSite</b:SourceType>
    <b:Guid>{D189523B-9D6D-461C-B171-FE7320A99843}</b:Guid>
    <b:Author>
      <b:Author>
        <b:NameList>
          <b:Person>
            <b:Last>Sekretariat Kabinet Republik Indonesia</b:Last>
          </b:Person>
        </b:NameList>
      </b:Author>
    </b:Author>
    <b:Title>Dinamika Pertumbuhan Ekonomi Indonesia 2023 dan Proyeksi Tantangan 2024</b:Title>
    <b:Year>2024</b:Year>
    <b:InternetSiteTitle>Sekretariat Kabinet Republik Indonesia</b:InternetSiteTitle>
    <b:Month>Februari</b:Month>
    <b:Day>11</b:Day>
    <b:URL>https://setkab.go.id/dinamika-pertumbuhan-ekonomi-indonesia-2023-dan-proyeksi-tantangan-2024/</b:URL>
    <b:RefOrder>18</b:RefOrder>
  </b:Source>
  <b:Source>
    <b:Tag>Placeholder1</b:Tag>
    <b:SourceType>InternetSite</b:SourceType>
    <b:Guid>{D094C037-1F7D-482C-A2E5-66F014256B9B}</b:Guid>
    <b:Author>
      <b:Author>
        <b:Corporate>Direktorat Jenderal Pajak</b:Corporate>
      </b:Author>
    </b:Author>
    <b:Title>Pemungutan PPN Instansi Pemerintah</b:Title>
    <b:InternetSiteTitle>Direktorat Jenderal Pajak</b:InternetSiteTitle>
    <b:URL>https://www.pajak.go.id/id/pemungutan-ppn-instansi-pemerintah?utm_source=chatgpt.com</b:URL>
    <b:RefOrder>103</b:RefOrder>
  </b:Source>
  <b:Source>
    <b:Tag>Ben25</b:Tag>
    <b:SourceType>InternetSite</b:SourceType>
    <b:Guid>{DB7CA42D-E441-4E3F-A82E-47072E440B7F}</b:Guid>
    <b:Author>
      <b:Author>
        <b:NameList>
          <b:Person>
            <b:Last>Putra</b:Last>
            <b:First>Benny</b:First>
            <b:Middle>Eko Surya</b:Middle>
          </b:Person>
        </b:NameList>
      </b:Author>
    </b:Author>
    <b:Title>Efektivitas Belanja Negara dalam Mendorong Pertumbuhan Ekonomi</b:Title>
    <b:InternetSiteTitle>Ditjen Perbendaharaan Kemenkeu RI</b:InternetSiteTitle>
    <b:Year>2025</b:Year>
    <b:Month>Februari</b:Month>
    <b:Day>20</b:Day>
    <b:URL>https://djpb.kemenkeu.go.id/kppn/watampone/id/profil/309-artikel/3827-efektivitas-belanja-negara-dalam-mendorong-pertumbuhan-ekonomi.html?utm_source=chatgpt.com</b:URL>
    <b:RefOrder>104</b:RefOrder>
  </b:Source>
  <b:Source>
    <b:Tag>Kem223</b:Tag>
    <b:SourceType>Report</b:SourceType>
    <b:Guid>{2E6B2688-54DD-4586-8633-275419BFBE73}</b:Guid>
    <b:Title>Peraturan Menteri Keuangan Republik Indonesia Nomor 59/PMK.03/2022 tentang Perubahan atas Peraturan Menteri Keuangan Nomor 231/PMK.03/2019 tentang Tata Cara Pendaftaran dan Penghapusan Nomor Pokok Wajib Pajak, Pengukuhan dan Pencabutan Pengukuhan Pengusah</b:Title>
    <b:Year>2022</b:Year>
    <b:City>Jakarta</b:City>
    <b:Publisher>Kementerian Keuangan Republik Indonesia</b:Publisher>
    <b:Author>
      <b:Author>
        <b:Corporate>Kementerian Keuangan Republik Indonesia</b:Corporate>
      </b:Author>
    </b:Author>
    <b:RefOrder>36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EFAA8B-80AA-40C5-885D-218BEFF3E3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13067</TotalTime>
  <Pages>21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Anjani Aulia Putri</dc:creator>
  <cp:keywords/>
  <dc:description/>
  <cp:lastModifiedBy>PERPUS</cp:lastModifiedBy>
  <cp:revision>42</cp:revision>
  <cp:lastPrinted>2026-06-26T07:46:00Z</cp:lastPrinted>
  <dcterms:created xsi:type="dcterms:W3CDTF">2025-11-03T03:55:00Z</dcterms:created>
  <dcterms:modified xsi:type="dcterms:W3CDTF">2026-06-30T04:21:00Z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128ADF5FA1884C9C90A6120BC4F20F69_12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http://www.zotero.org/styles/chicago-fullnote-bibliography</vt:lpwstr>
  </property>
  <property fmtid="{D5CDD505-2E9C-101B-9397-08002B2CF9AE}" pid="11" name="Mendeley Recent Style Name 3_1">
    <vt:lpwstr>Chicago Manual of Style 17th edition (full note)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12th edition - Harvard</vt:lpwstr>
  </property>
  <property fmtid="{D5CDD505-2E9C-101B-9397-08002B2CF9AE}" pid="14" name="Mendeley Recent Style Id 5_1">
    <vt:lpwstr>http://www.zotero.org/styles/elsevier-harvard</vt:lpwstr>
  </property>
  <property fmtid="{D5CDD505-2E9C-101B-9397-08002B2CF9AE}" pid="15" name="Mendeley Recent Style Name 5_1">
    <vt:lpwstr>Elsevier - Harvard (with titles)</vt:lpwstr>
  </property>
  <property fmtid="{D5CDD505-2E9C-101B-9397-08002B2CF9AE}" pid="16" name="Mendeley Recent Style Id 6_1">
    <vt:lpwstr>http://www.zotero.org/styles/journal-of-animal-science</vt:lpwstr>
  </property>
  <property fmtid="{D5CDD505-2E9C-101B-9397-08002B2CF9AE}" pid="17" name="Mendeley Recent Style Name 6_1">
    <vt:lpwstr>Journal of Animal Science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4th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04c1b762-211d-3ca7-a08c-b09a0f896875</vt:lpwstr>
  </property>
  <property fmtid="{D5CDD505-2E9C-101B-9397-08002B2CF9AE}" pid="26" name="Mendeley Citation Style_1">
    <vt:lpwstr>http://www.zotero.org/styles/apa</vt:lpwstr>
  </property>
</Properties>
</file>