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AAE5E" w14:textId="77777777" w:rsidR="00E32FE8" w:rsidRPr="001B25A5" w:rsidRDefault="00730F07" w:rsidP="00D10EDA">
      <w:pPr>
        <w:pStyle w:val="Heading1"/>
      </w:pPr>
      <w:bookmarkStart w:id="0" w:name="_Toc230702390"/>
      <w:bookmarkStart w:id="1" w:name="_Toc236201025"/>
      <w:r w:rsidRPr="001B25A5">
        <w:t>BAB IV</w:t>
      </w:r>
      <w:bookmarkStart w:id="2" w:name="_Toc230702391"/>
      <w:bookmarkEnd w:id="0"/>
      <w:r w:rsidR="00540761" w:rsidRPr="001B25A5">
        <w:br/>
      </w:r>
      <w:r w:rsidRPr="001B25A5">
        <w:t>HASIL DAN PEMBAHASAN</w:t>
      </w:r>
      <w:bookmarkEnd w:id="1"/>
      <w:bookmarkEnd w:id="2"/>
    </w:p>
    <w:p w14:paraId="1350355A" w14:textId="77777777" w:rsidR="00E32FE8" w:rsidRPr="001B25A5" w:rsidRDefault="00730F07" w:rsidP="00CF13A7">
      <w:pPr>
        <w:pStyle w:val="Heading2"/>
      </w:pPr>
      <w:bookmarkStart w:id="3" w:name="_Toc236201026"/>
      <w:r w:rsidRPr="001B25A5">
        <w:t>4.1 Gambaran Umum</w:t>
      </w:r>
      <w:bookmarkEnd w:id="3"/>
    </w:p>
    <w:p w14:paraId="071B7213" w14:textId="77777777" w:rsidR="00E368E6" w:rsidRPr="001B25A5" w:rsidRDefault="00730F07" w:rsidP="00BB0D42">
      <w:pPr>
        <w:spacing w:after="0"/>
        <w:ind w:firstLine="720"/>
      </w:pPr>
      <w:r w:rsidRPr="001B25A5">
        <w:t xml:space="preserve">Objek </w:t>
      </w:r>
      <w:r w:rsidR="00C42344" w:rsidRPr="001B25A5">
        <w:t>kajian pada</w:t>
      </w:r>
      <w:r w:rsidRPr="001B25A5">
        <w:t xml:space="preserve"> tugas akhir ini </w:t>
      </w:r>
      <w:r w:rsidR="00C42344" w:rsidRPr="001B25A5">
        <w:t>ialah</w:t>
      </w:r>
      <w:r w:rsidRPr="001B25A5">
        <w:t xml:space="preserve"> perusahaan sektor keuangan yang </w:t>
      </w:r>
      <w:r w:rsidR="00C42344" w:rsidRPr="001B25A5">
        <w:t>termuat</w:t>
      </w:r>
      <w:r w:rsidRPr="001B25A5">
        <w:t xml:space="preserve"> di Bursa Efek Indonesia (BEI) </w:t>
      </w:r>
      <w:r w:rsidR="00C42344" w:rsidRPr="001B25A5">
        <w:t>ketika rentang waktu</w:t>
      </w:r>
      <w:r w:rsidRPr="001B25A5">
        <w:t xml:space="preserve"> </w:t>
      </w:r>
      <w:r w:rsidR="00045ED0" w:rsidRPr="001B25A5">
        <w:t>pemantauan</w:t>
      </w:r>
      <w:r w:rsidRPr="001B25A5">
        <w:t xml:space="preserve"> tahun 2021 </w:t>
      </w:r>
      <w:r w:rsidR="00045ED0" w:rsidRPr="001B25A5">
        <w:t>sampai</w:t>
      </w:r>
      <w:r w:rsidRPr="001B25A5">
        <w:t xml:space="preserve"> 2024. Pemilihan sektor keuangan didasarkan pada karakteristik industri yang </w:t>
      </w:r>
      <w:r w:rsidRPr="001B25A5">
        <w:rPr>
          <w:i/>
          <w:iCs/>
        </w:rPr>
        <w:t>highly regulated</w:t>
      </w:r>
      <w:r w:rsidRPr="001B25A5">
        <w:t xml:space="preserve"> (diatur dengan sangat ketat) oleh Otoritas Jasa Keuangan (OJK), sehingga penerapan mekanisme </w:t>
      </w:r>
      <w:r w:rsidRPr="001B25A5">
        <w:rPr>
          <w:i/>
          <w:iCs/>
        </w:rPr>
        <w:t>Good Corporate Governance</w:t>
      </w:r>
      <w:r w:rsidRPr="001B25A5">
        <w:t xml:space="preserve"> (GCG) </w:t>
      </w:r>
      <w:r w:rsidR="00C42344" w:rsidRPr="001B25A5">
        <w:t>jadi</w:t>
      </w:r>
      <w:r w:rsidRPr="001B25A5">
        <w:t xml:space="preserve"> instrumen krusial dalam menjaga </w:t>
      </w:r>
      <w:r w:rsidRPr="001B25A5">
        <w:t>stabilitas kinerja dan nilai perusahaan di mata investor.</w:t>
      </w:r>
    </w:p>
    <w:p w14:paraId="42F3F51B" w14:textId="77777777" w:rsidR="00E85E9A" w:rsidRPr="001B25A5" w:rsidRDefault="00730F07" w:rsidP="00FB4A01">
      <w:pPr>
        <w:spacing w:after="0"/>
        <w:ind w:firstLine="720"/>
      </w:pPr>
      <w:r w:rsidRPr="001B25A5">
        <w:t xml:space="preserve">Pada data Bursa Efek Indonesia, terdapat 105 perusahaan sektor finansial yang </w:t>
      </w:r>
      <w:r w:rsidR="00C42344" w:rsidRPr="001B25A5">
        <w:t>termuat</w:t>
      </w:r>
      <w:r w:rsidRPr="001B25A5">
        <w:t xml:space="preserve"> di BEI, di mana 40 perusahaan di antaranya tercatat pada papan utama </w:t>
      </w:r>
      <w:sdt>
        <w:sdtPr>
          <w:rPr>
            <w:rFonts w:cs="Times New Roman"/>
            <w:color w:val="000000"/>
          </w:rPr>
          <w:tag w:val="MENDELEY_CITATION_v3_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"/>
          <w:id w:val="1700196817"/>
          <w:placeholder>
            <w:docPart w:val="DefaultPlaceholder_-1854013440"/>
          </w:placeholder>
        </w:sdtPr>
        <w:sdtEndPr/>
        <w:sdtContent>
          <w:r w:rsidR="00BD1AC1" w:rsidRPr="00BD1AC1">
            <w:rPr>
              <w:rFonts w:cs="Times New Roman"/>
              <w:color w:val="000000"/>
            </w:rPr>
            <w:t>(Bursa Efek Indonesia, 2024)</w:t>
          </w:r>
        </w:sdtContent>
      </w:sdt>
      <w:r w:rsidRPr="001B25A5">
        <w:t>. Dari 40 per</w:t>
      </w:r>
      <w:r w:rsidRPr="001B25A5">
        <w:t xml:space="preserve">usahaan papan utama tersebut, dilakukan </w:t>
      </w:r>
      <w:r w:rsidR="00C42344" w:rsidRPr="001B25A5">
        <w:t>aktivitas</w:t>
      </w:r>
      <w:r w:rsidRPr="001B25A5">
        <w:t xml:space="preserve"> seleksi sampel </w:t>
      </w:r>
      <w:r w:rsidR="00C42344" w:rsidRPr="001B25A5">
        <w:t>menurut</w:t>
      </w:r>
      <w:r w:rsidRPr="001B25A5">
        <w:t xml:space="preserve"> kriteria </w:t>
      </w:r>
      <w:r w:rsidRPr="001B25A5">
        <w:rPr>
          <w:i/>
          <w:iCs/>
        </w:rPr>
        <w:t>purposive sampling</w:t>
      </w:r>
      <w:r w:rsidRPr="001B25A5">
        <w:t xml:space="preserve"> yang telah ditetapkan. Sebanyak 9 perusahaan di</w:t>
      </w:r>
      <w:r w:rsidR="005817AF">
        <w:t>keluarkan</w:t>
      </w:r>
      <w:r w:rsidRPr="001B25A5">
        <w:t xml:space="preserve"> dari </w:t>
      </w:r>
      <w:r w:rsidR="005817AF">
        <w:t xml:space="preserve">calon </w:t>
      </w:r>
      <w:r w:rsidRPr="001B25A5">
        <w:t xml:space="preserve">sampel </w:t>
      </w:r>
      <w:r w:rsidR="00C42344" w:rsidRPr="001B25A5">
        <w:t>sebab</w:t>
      </w:r>
      <w:r w:rsidRPr="001B25A5">
        <w:t xml:space="preserve"> tidak memiliki kelengkapan data selama seluruh periode pengamatan 2021–202</w:t>
      </w:r>
      <w:r w:rsidRPr="001B25A5">
        <w:t xml:space="preserve">4, sehingga diperoleh 31 perusahaan yang </w:t>
      </w:r>
      <w:r w:rsidR="00C42344" w:rsidRPr="001B25A5">
        <w:t>terpenuhinya semua</w:t>
      </w:r>
      <w:r w:rsidRPr="001B25A5">
        <w:t xml:space="preserve"> kriteria. </w:t>
      </w:r>
      <w:r w:rsidR="00C42344" w:rsidRPr="001B25A5">
        <w:t>Pada</w:t>
      </w:r>
      <w:r w:rsidRPr="001B25A5">
        <w:t xml:space="preserve"> periode pengamatan empat tahun (2021–2024), total observasi awal yang </w:t>
      </w:r>
      <w:r w:rsidR="002122E6" w:rsidRPr="001B25A5">
        <w:t>didapati ialah sekitar</w:t>
      </w:r>
      <w:r w:rsidRPr="001B25A5">
        <w:t xml:space="preserve"> 124 observasi (31 perusahaan × 4 tahun).</w:t>
      </w:r>
    </w:p>
    <w:p w14:paraId="68F893E4" w14:textId="376D7B5E" w:rsidR="00DD7D05" w:rsidRPr="001B25A5" w:rsidRDefault="00730F07" w:rsidP="00FB4A01">
      <w:pPr>
        <w:spacing w:after="0"/>
        <w:ind w:firstLine="720"/>
      </w:pPr>
      <w:r w:rsidRPr="001B25A5">
        <w:t xml:space="preserve">Berikutnya, dalam proses </w:t>
      </w:r>
      <w:r w:rsidRPr="001B25A5">
        <w:t xml:space="preserve">pemodelan statistik linear, ditemukan 2 observasi ekstrem pada tahun 2021 berdasarkan nilai residual terstandarisasi (|ZRE| &gt; 3), yaitu Bank Neo Commerce Tbk. (BBYB) dan Bank Raya Indonesia Tbk. (AGRO). Karena penelitian ini menggunakan pendekatan </w:t>
      </w:r>
      <w:r w:rsidRPr="001B25A5">
        <w:rPr>
          <w:i/>
          <w:iCs/>
        </w:rPr>
        <w:t>balanced</w:t>
      </w:r>
      <w:r w:rsidRPr="001B25A5">
        <w:rPr>
          <w:i/>
          <w:iCs/>
        </w:rPr>
        <w:t xml:space="preserve"> panel</w:t>
      </w:r>
      <w:r w:rsidRPr="001B25A5">
        <w:t xml:space="preserve"> di mana setiap </w:t>
      </w:r>
      <w:r w:rsidRPr="001B25A5">
        <w:lastRenderedPageBreak/>
        <w:t>perusahaan sampel harus punya data yang cukup ketika seluruh periode pemantauan, kedua perusahaan tersebut dikeluarkan seluruhnya dari analisis regresi beserta seluruh observasinya (2 perusahaan × 4 tahun = 8 observasi). Didapatkan k</w:t>
      </w:r>
      <w:r w:rsidRPr="001B25A5">
        <w:t>esimpulan, jumlah observasi final yang dijalankan pada analisis regresi ialah sebanyak 116 observasi dari 29 perusahaan.</w:t>
      </w:r>
    </w:p>
    <w:p w14:paraId="234E800D" w14:textId="77777777" w:rsidR="00E32FE8" w:rsidRPr="001B25A5" w:rsidRDefault="00730F07" w:rsidP="00CF13A7">
      <w:pPr>
        <w:pStyle w:val="Heading2"/>
      </w:pPr>
      <w:bookmarkStart w:id="4" w:name="_Toc236201027"/>
      <w:r w:rsidRPr="001B25A5">
        <w:t>4.2 Statistika Deskriptif</w:t>
      </w:r>
      <w:bookmarkEnd w:id="4"/>
    </w:p>
    <w:p w14:paraId="15932D9F" w14:textId="77777777" w:rsidR="003030EA" w:rsidRPr="001B25A5" w:rsidRDefault="00730F07" w:rsidP="004207DC">
      <w:pPr>
        <w:pStyle w:val="Caption"/>
        <w:jc w:val="center"/>
        <w:rPr>
          <w:color w:val="000000" w:themeColor="text1"/>
          <w:sz w:val="24"/>
          <w:szCs w:val="24"/>
        </w:rPr>
      </w:pPr>
      <w:bookmarkStart w:id="5" w:name="_Toc232680198"/>
      <w:bookmarkStart w:id="6" w:name="_Toc236201115"/>
      <w:r w:rsidRPr="001B25A5">
        <w:rPr>
          <w:color w:val="000000" w:themeColor="text1"/>
          <w:sz w:val="24"/>
          <w:szCs w:val="24"/>
        </w:rPr>
        <w:t xml:space="preserve">Tabel 4. </w:t>
      </w:r>
      <w:r w:rsidRPr="001B25A5">
        <w:rPr>
          <w:color w:val="000000" w:themeColor="text1"/>
          <w:sz w:val="24"/>
          <w:szCs w:val="24"/>
        </w:rPr>
        <w:fldChar w:fldCharType="begin"/>
      </w:r>
      <w:r w:rsidRPr="001B25A5">
        <w:rPr>
          <w:color w:val="000000" w:themeColor="text1"/>
          <w:sz w:val="24"/>
          <w:szCs w:val="24"/>
        </w:rPr>
        <w:instrText xml:space="preserve"> SEQ Tabel_4. \* ARABIC </w:instrText>
      </w:r>
      <w:r w:rsidRPr="001B25A5">
        <w:rPr>
          <w:color w:val="000000" w:themeColor="text1"/>
          <w:sz w:val="24"/>
          <w:szCs w:val="24"/>
        </w:rPr>
        <w:fldChar w:fldCharType="separate"/>
      </w:r>
      <w:r w:rsidR="00BD3756">
        <w:rPr>
          <w:noProof/>
          <w:color w:val="000000" w:themeColor="text1"/>
          <w:sz w:val="24"/>
          <w:szCs w:val="24"/>
        </w:rPr>
        <w:t>1</w:t>
      </w:r>
      <w:r w:rsidRPr="001B25A5">
        <w:rPr>
          <w:color w:val="000000" w:themeColor="text1"/>
          <w:sz w:val="24"/>
          <w:szCs w:val="24"/>
        </w:rPr>
        <w:fldChar w:fldCharType="end"/>
      </w:r>
      <w:r w:rsidRPr="001B25A5">
        <w:rPr>
          <w:color w:val="000000" w:themeColor="text1"/>
          <w:sz w:val="24"/>
          <w:szCs w:val="24"/>
        </w:rPr>
        <w:t xml:space="preserve"> Hasil Statistik Deskriptif</w:t>
      </w:r>
      <w:bookmarkEnd w:id="5"/>
      <w:bookmarkEnd w:id="6"/>
    </w:p>
    <w:tbl>
      <w:tblPr>
        <w:tblStyle w:val="PlainTable2"/>
        <w:tblW w:w="0" w:type="auto"/>
        <w:jc w:val="center"/>
        <w:tblLook w:val="0720" w:firstRow="1" w:lastRow="0" w:firstColumn="0" w:lastColumn="1" w:noHBand="1" w:noVBand="1"/>
      </w:tblPr>
      <w:tblGrid>
        <w:gridCol w:w="3055"/>
        <w:gridCol w:w="576"/>
        <w:gridCol w:w="876"/>
        <w:gridCol w:w="876"/>
        <w:gridCol w:w="876"/>
        <w:gridCol w:w="1130"/>
      </w:tblGrid>
      <w:tr w:rsidR="00B10710" w14:paraId="535BEBFA" w14:textId="77777777" w:rsidTr="00B10710">
        <w:trPr>
          <w:cnfStyle w:val="100000000000" w:firstRow="1" w:lastRow="0" w:firstColumn="0" w:lastColumn="0" w:oddVBand="0" w:evenVBand="0" w:oddHBand="0" w:evenHBand="0" w:firstRowFirstColumn="0" w:firstRowLastColumn="0" w:lastRowFirstColumn="0" w:lastRowLastColumn="0"/>
          <w:jc w:val="center"/>
        </w:trPr>
        <w:tc>
          <w:tcPr>
            <w:tcW w:w="0" w:type="auto"/>
            <w:hideMark/>
          </w:tcPr>
          <w:p w14:paraId="4A49D765" w14:textId="77777777" w:rsidR="00230F83" w:rsidRPr="001B25A5" w:rsidRDefault="00730F07" w:rsidP="003D3B9E">
            <w:pPr>
              <w:spacing w:line="240" w:lineRule="auto"/>
              <w:jc w:val="center"/>
            </w:pPr>
            <w:r w:rsidRPr="001B25A5">
              <w:t>Variabel</w:t>
            </w:r>
          </w:p>
        </w:tc>
        <w:tc>
          <w:tcPr>
            <w:tcW w:w="0" w:type="auto"/>
            <w:hideMark/>
          </w:tcPr>
          <w:p w14:paraId="0DD92519" w14:textId="77777777" w:rsidR="00230F83" w:rsidRPr="001B25A5" w:rsidRDefault="00730F07" w:rsidP="003D3B9E">
            <w:pPr>
              <w:spacing w:line="240" w:lineRule="auto"/>
              <w:jc w:val="center"/>
            </w:pPr>
            <w:r w:rsidRPr="001B25A5">
              <w:t>N</w:t>
            </w:r>
          </w:p>
        </w:tc>
        <w:tc>
          <w:tcPr>
            <w:tcW w:w="0" w:type="auto"/>
            <w:hideMark/>
          </w:tcPr>
          <w:p w14:paraId="5E70D6AB" w14:textId="77777777" w:rsidR="00230F83" w:rsidRPr="001B25A5" w:rsidRDefault="00730F07" w:rsidP="003D3B9E">
            <w:pPr>
              <w:spacing w:line="240" w:lineRule="auto"/>
              <w:jc w:val="center"/>
            </w:pPr>
            <w:r w:rsidRPr="001B25A5">
              <w:t>Mi</w:t>
            </w:r>
            <w:r w:rsidR="00CD1B21">
              <w:t>n</w:t>
            </w:r>
          </w:p>
        </w:tc>
        <w:tc>
          <w:tcPr>
            <w:tcW w:w="0" w:type="auto"/>
            <w:hideMark/>
          </w:tcPr>
          <w:p w14:paraId="29E84CDE" w14:textId="77777777" w:rsidR="00230F83" w:rsidRPr="001B25A5" w:rsidRDefault="00730F07" w:rsidP="003D3B9E">
            <w:pPr>
              <w:spacing w:line="240" w:lineRule="auto"/>
              <w:jc w:val="center"/>
            </w:pPr>
            <w:r w:rsidRPr="001B25A5">
              <w:t>Ma</w:t>
            </w:r>
            <w:r w:rsidR="00CD1B21">
              <w:t>x</w:t>
            </w:r>
          </w:p>
        </w:tc>
        <w:tc>
          <w:tcPr>
            <w:tcW w:w="0" w:type="auto"/>
            <w:hideMark/>
          </w:tcPr>
          <w:p w14:paraId="4FD9A5F5" w14:textId="77777777" w:rsidR="00230F83" w:rsidRPr="001B25A5" w:rsidRDefault="00730F07" w:rsidP="003D3B9E">
            <w:pPr>
              <w:spacing w:line="240" w:lineRule="auto"/>
              <w:jc w:val="center"/>
            </w:pPr>
            <w:r w:rsidRPr="001B25A5">
              <w:t>Mean</w:t>
            </w:r>
          </w:p>
        </w:tc>
        <w:tc>
          <w:tcPr>
            <w:cnfStyle w:val="000100000000" w:firstRow="0" w:lastRow="0" w:firstColumn="0" w:lastColumn="1" w:oddVBand="0" w:evenVBand="0" w:oddHBand="0" w:evenHBand="0" w:firstRowFirstColumn="0" w:firstRowLastColumn="0" w:lastRowFirstColumn="0" w:lastRowLastColumn="0"/>
            <w:tcW w:w="0" w:type="auto"/>
            <w:hideMark/>
          </w:tcPr>
          <w:p w14:paraId="6BC08284" w14:textId="77777777" w:rsidR="00230F83" w:rsidRPr="001B25A5" w:rsidRDefault="00730F07" w:rsidP="003D3B9E">
            <w:pPr>
              <w:spacing w:line="240" w:lineRule="auto"/>
              <w:jc w:val="center"/>
            </w:pPr>
            <w:r w:rsidRPr="001B25A5">
              <w:t>Std.</w:t>
            </w:r>
            <w:r w:rsidR="000B057C">
              <w:t xml:space="preserve"> </w:t>
            </w:r>
            <w:r w:rsidRPr="001B25A5">
              <w:t>Dev.</w:t>
            </w:r>
          </w:p>
        </w:tc>
      </w:tr>
      <w:tr w:rsidR="00B10710" w14:paraId="421B819A" w14:textId="77777777" w:rsidTr="00B10710">
        <w:trPr>
          <w:jc w:val="center"/>
        </w:trPr>
        <w:tc>
          <w:tcPr>
            <w:tcW w:w="0" w:type="auto"/>
            <w:hideMark/>
          </w:tcPr>
          <w:p w14:paraId="0878B090" w14:textId="77777777" w:rsidR="00230F83" w:rsidRPr="001B25A5" w:rsidRDefault="00730F07" w:rsidP="003D3B9E">
            <w:pPr>
              <w:spacing w:line="240" w:lineRule="auto"/>
            </w:pPr>
            <w:r w:rsidRPr="001B25A5">
              <w:t>Kepemilikan Pengendali</w:t>
            </w:r>
          </w:p>
        </w:tc>
        <w:tc>
          <w:tcPr>
            <w:tcW w:w="0" w:type="auto"/>
            <w:hideMark/>
          </w:tcPr>
          <w:p w14:paraId="191A3684" w14:textId="77777777" w:rsidR="00230F83" w:rsidRPr="001B25A5" w:rsidRDefault="00730F07" w:rsidP="003D3B9E">
            <w:pPr>
              <w:spacing w:line="240" w:lineRule="auto"/>
              <w:jc w:val="center"/>
            </w:pPr>
            <w:r w:rsidRPr="001B25A5">
              <w:t>124</w:t>
            </w:r>
          </w:p>
        </w:tc>
        <w:tc>
          <w:tcPr>
            <w:tcW w:w="0" w:type="auto"/>
            <w:hideMark/>
          </w:tcPr>
          <w:p w14:paraId="1DAA3441" w14:textId="77777777" w:rsidR="00230F83" w:rsidRPr="001B25A5" w:rsidRDefault="00730F07" w:rsidP="003D3B9E">
            <w:pPr>
              <w:spacing w:line="240" w:lineRule="auto"/>
              <w:jc w:val="center"/>
            </w:pPr>
            <w:r w:rsidRPr="001B25A5">
              <w:t>0,2053</w:t>
            </w:r>
          </w:p>
        </w:tc>
        <w:tc>
          <w:tcPr>
            <w:tcW w:w="0" w:type="auto"/>
            <w:hideMark/>
          </w:tcPr>
          <w:p w14:paraId="25A37456" w14:textId="77777777" w:rsidR="00230F83" w:rsidRPr="001B25A5" w:rsidRDefault="00730F07" w:rsidP="003D3B9E">
            <w:pPr>
              <w:spacing w:line="240" w:lineRule="auto"/>
              <w:jc w:val="center"/>
            </w:pPr>
            <w:r w:rsidRPr="001B25A5">
              <w:t>0,9871</w:t>
            </w:r>
          </w:p>
        </w:tc>
        <w:tc>
          <w:tcPr>
            <w:tcW w:w="0" w:type="auto"/>
            <w:hideMark/>
          </w:tcPr>
          <w:p w14:paraId="0AB2CF1A" w14:textId="77777777" w:rsidR="00230F83" w:rsidRPr="001B25A5" w:rsidRDefault="00730F07" w:rsidP="003D3B9E">
            <w:pPr>
              <w:spacing w:line="240" w:lineRule="auto"/>
              <w:jc w:val="center"/>
            </w:pPr>
            <w:r w:rsidRPr="001B25A5">
              <w:t>0,5652</w:t>
            </w:r>
          </w:p>
        </w:tc>
        <w:tc>
          <w:tcPr>
            <w:cnfStyle w:val="000100000000" w:firstRow="0" w:lastRow="0" w:firstColumn="0" w:lastColumn="1" w:oddVBand="0" w:evenVBand="0" w:oddHBand="0" w:evenHBand="0" w:firstRowFirstColumn="0" w:firstRowLastColumn="0" w:lastRowFirstColumn="0" w:lastRowLastColumn="0"/>
            <w:tcW w:w="0" w:type="auto"/>
            <w:hideMark/>
          </w:tcPr>
          <w:p w14:paraId="08BFD358" w14:textId="77777777" w:rsidR="00230F83" w:rsidRPr="000B057C" w:rsidRDefault="00730F07" w:rsidP="003D3B9E">
            <w:pPr>
              <w:spacing w:line="240" w:lineRule="auto"/>
              <w:jc w:val="center"/>
            </w:pPr>
            <w:r w:rsidRPr="000B057C">
              <w:rPr>
                <w:b w:val="0"/>
                <w:bCs w:val="0"/>
              </w:rPr>
              <w:t>0,2137</w:t>
            </w:r>
          </w:p>
        </w:tc>
      </w:tr>
      <w:tr w:rsidR="00B10710" w14:paraId="27B201E8" w14:textId="77777777" w:rsidTr="00B10710">
        <w:trPr>
          <w:jc w:val="center"/>
        </w:trPr>
        <w:tc>
          <w:tcPr>
            <w:tcW w:w="0" w:type="auto"/>
            <w:hideMark/>
          </w:tcPr>
          <w:p w14:paraId="3447D859" w14:textId="77777777" w:rsidR="00230F83" w:rsidRPr="001B25A5" w:rsidRDefault="00730F07" w:rsidP="003D3B9E">
            <w:pPr>
              <w:spacing w:line="240" w:lineRule="auto"/>
            </w:pPr>
            <w:r w:rsidRPr="001B25A5">
              <w:t>Komisaris Independen</w:t>
            </w:r>
          </w:p>
        </w:tc>
        <w:tc>
          <w:tcPr>
            <w:tcW w:w="0" w:type="auto"/>
            <w:hideMark/>
          </w:tcPr>
          <w:p w14:paraId="43439B49" w14:textId="77777777" w:rsidR="00230F83" w:rsidRPr="001B25A5" w:rsidRDefault="00730F07" w:rsidP="003D3B9E">
            <w:pPr>
              <w:spacing w:line="240" w:lineRule="auto"/>
              <w:jc w:val="center"/>
            </w:pPr>
            <w:r w:rsidRPr="001B25A5">
              <w:t>124</w:t>
            </w:r>
          </w:p>
        </w:tc>
        <w:tc>
          <w:tcPr>
            <w:tcW w:w="0" w:type="auto"/>
            <w:hideMark/>
          </w:tcPr>
          <w:p w14:paraId="13A907E7" w14:textId="77777777" w:rsidR="00230F83" w:rsidRPr="001B25A5" w:rsidRDefault="00730F07" w:rsidP="003D3B9E">
            <w:pPr>
              <w:spacing w:line="240" w:lineRule="auto"/>
              <w:jc w:val="center"/>
            </w:pPr>
            <w:r w:rsidRPr="001B25A5">
              <w:t>0,2500</w:t>
            </w:r>
          </w:p>
        </w:tc>
        <w:tc>
          <w:tcPr>
            <w:tcW w:w="0" w:type="auto"/>
            <w:hideMark/>
          </w:tcPr>
          <w:p w14:paraId="56A0EE3A" w14:textId="77777777" w:rsidR="00230F83" w:rsidRPr="001B25A5" w:rsidRDefault="00730F07" w:rsidP="003D3B9E">
            <w:pPr>
              <w:spacing w:line="240" w:lineRule="auto"/>
              <w:jc w:val="center"/>
            </w:pPr>
            <w:r w:rsidRPr="001B25A5">
              <w:t>1,0000</w:t>
            </w:r>
          </w:p>
        </w:tc>
        <w:tc>
          <w:tcPr>
            <w:tcW w:w="0" w:type="auto"/>
            <w:hideMark/>
          </w:tcPr>
          <w:p w14:paraId="76E00195" w14:textId="77777777" w:rsidR="00230F83" w:rsidRPr="001B25A5" w:rsidRDefault="00730F07" w:rsidP="003D3B9E">
            <w:pPr>
              <w:spacing w:line="240" w:lineRule="auto"/>
              <w:jc w:val="center"/>
            </w:pPr>
            <w:r w:rsidRPr="001B25A5">
              <w:t>0,5460</w:t>
            </w:r>
          </w:p>
        </w:tc>
        <w:tc>
          <w:tcPr>
            <w:cnfStyle w:val="000100000000" w:firstRow="0" w:lastRow="0" w:firstColumn="0" w:lastColumn="1" w:oddVBand="0" w:evenVBand="0" w:oddHBand="0" w:evenHBand="0" w:firstRowFirstColumn="0" w:firstRowLastColumn="0" w:lastRowFirstColumn="0" w:lastRowLastColumn="0"/>
            <w:tcW w:w="0" w:type="auto"/>
            <w:hideMark/>
          </w:tcPr>
          <w:p w14:paraId="0AA99B28" w14:textId="77777777" w:rsidR="00230F83" w:rsidRPr="000B057C" w:rsidRDefault="00730F07" w:rsidP="003D3B9E">
            <w:pPr>
              <w:spacing w:line="240" w:lineRule="auto"/>
              <w:jc w:val="center"/>
            </w:pPr>
            <w:r w:rsidRPr="000B057C">
              <w:rPr>
                <w:b w:val="0"/>
                <w:bCs w:val="0"/>
              </w:rPr>
              <w:t>0,1342</w:t>
            </w:r>
          </w:p>
        </w:tc>
      </w:tr>
      <w:tr w:rsidR="00B10710" w14:paraId="6836D304" w14:textId="77777777" w:rsidTr="00B10710">
        <w:trPr>
          <w:jc w:val="center"/>
        </w:trPr>
        <w:tc>
          <w:tcPr>
            <w:tcW w:w="0" w:type="auto"/>
            <w:hideMark/>
          </w:tcPr>
          <w:p w14:paraId="72FFF9D8" w14:textId="77777777" w:rsidR="00230F83" w:rsidRPr="001B25A5" w:rsidRDefault="00730F07" w:rsidP="003D3B9E">
            <w:pPr>
              <w:spacing w:line="240" w:lineRule="auto"/>
            </w:pPr>
            <w:r w:rsidRPr="001B25A5">
              <w:t>Rapat Komite Audit</w:t>
            </w:r>
          </w:p>
        </w:tc>
        <w:tc>
          <w:tcPr>
            <w:tcW w:w="0" w:type="auto"/>
            <w:hideMark/>
          </w:tcPr>
          <w:p w14:paraId="6120C821" w14:textId="77777777" w:rsidR="00230F83" w:rsidRPr="001B25A5" w:rsidRDefault="00730F07" w:rsidP="003D3B9E">
            <w:pPr>
              <w:spacing w:line="240" w:lineRule="auto"/>
              <w:jc w:val="center"/>
            </w:pPr>
            <w:r w:rsidRPr="001B25A5">
              <w:t>124</w:t>
            </w:r>
          </w:p>
        </w:tc>
        <w:tc>
          <w:tcPr>
            <w:tcW w:w="0" w:type="auto"/>
            <w:hideMark/>
          </w:tcPr>
          <w:p w14:paraId="41AA9326" w14:textId="77777777" w:rsidR="00230F83" w:rsidRPr="001B25A5" w:rsidRDefault="00730F07" w:rsidP="003D3B9E">
            <w:pPr>
              <w:spacing w:line="240" w:lineRule="auto"/>
              <w:jc w:val="center"/>
            </w:pPr>
            <w:r w:rsidRPr="001B25A5">
              <w:t>4</w:t>
            </w:r>
          </w:p>
        </w:tc>
        <w:tc>
          <w:tcPr>
            <w:tcW w:w="0" w:type="auto"/>
            <w:hideMark/>
          </w:tcPr>
          <w:p w14:paraId="47DBE7A1" w14:textId="77777777" w:rsidR="00230F83" w:rsidRPr="001B25A5" w:rsidRDefault="00730F07" w:rsidP="003D3B9E">
            <w:pPr>
              <w:spacing w:line="240" w:lineRule="auto"/>
              <w:jc w:val="center"/>
            </w:pPr>
            <w:r w:rsidRPr="001B25A5">
              <w:t>41</w:t>
            </w:r>
          </w:p>
        </w:tc>
        <w:tc>
          <w:tcPr>
            <w:tcW w:w="0" w:type="auto"/>
            <w:hideMark/>
          </w:tcPr>
          <w:p w14:paraId="5A51E89F" w14:textId="77777777" w:rsidR="00230F83" w:rsidRPr="001B25A5" w:rsidRDefault="00730F07" w:rsidP="003D3B9E">
            <w:pPr>
              <w:spacing w:line="240" w:lineRule="auto"/>
              <w:jc w:val="center"/>
            </w:pPr>
            <w:r w:rsidRPr="001B25A5">
              <w:t>13,72</w:t>
            </w:r>
          </w:p>
        </w:tc>
        <w:tc>
          <w:tcPr>
            <w:cnfStyle w:val="000100000000" w:firstRow="0" w:lastRow="0" w:firstColumn="0" w:lastColumn="1" w:oddVBand="0" w:evenVBand="0" w:oddHBand="0" w:evenHBand="0" w:firstRowFirstColumn="0" w:firstRowLastColumn="0" w:lastRowFirstColumn="0" w:lastRowLastColumn="0"/>
            <w:tcW w:w="0" w:type="auto"/>
            <w:hideMark/>
          </w:tcPr>
          <w:p w14:paraId="13561380" w14:textId="77777777" w:rsidR="00230F83" w:rsidRPr="000B057C" w:rsidRDefault="00730F07" w:rsidP="003D3B9E">
            <w:pPr>
              <w:spacing w:line="240" w:lineRule="auto"/>
              <w:jc w:val="center"/>
            </w:pPr>
            <w:r w:rsidRPr="000B057C">
              <w:rPr>
                <w:b w:val="0"/>
                <w:bCs w:val="0"/>
              </w:rPr>
              <w:t>9,102</w:t>
            </w:r>
          </w:p>
        </w:tc>
      </w:tr>
      <w:tr w:rsidR="00B10710" w14:paraId="1FA8539D" w14:textId="77777777" w:rsidTr="00B10710">
        <w:trPr>
          <w:jc w:val="center"/>
        </w:trPr>
        <w:tc>
          <w:tcPr>
            <w:tcW w:w="0" w:type="auto"/>
            <w:hideMark/>
          </w:tcPr>
          <w:p w14:paraId="1A4A1F2A" w14:textId="77777777" w:rsidR="00230F83" w:rsidRPr="001B25A5" w:rsidRDefault="00730F07" w:rsidP="003D3B9E">
            <w:pPr>
              <w:spacing w:line="240" w:lineRule="auto"/>
            </w:pPr>
            <w:r w:rsidRPr="001B25A5">
              <w:t>Keberagaman Gender Dewan</w:t>
            </w:r>
          </w:p>
        </w:tc>
        <w:tc>
          <w:tcPr>
            <w:tcW w:w="0" w:type="auto"/>
            <w:hideMark/>
          </w:tcPr>
          <w:p w14:paraId="289A5883" w14:textId="77777777" w:rsidR="00230F83" w:rsidRPr="001B25A5" w:rsidRDefault="00730F07" w:rsidP="003D3B9E">
            <w:pPr>
              <w:spacing w:line="240" w:lineRule="auto"/>
              <w:jc w:val="center"/>
            </w:pPr>
            <w:r w:rsidRPr="001B25A5">
              <w:t>124</w:t>
            </w:r>
          </w:p>
        </w:tc>
        <w:tc>
          <w:tcPr>
            <w:tcW w:w="0" w:type="auto"/>
            <w:hideMark/>
          </w:tcPr>
          <w:p w14:paraId="444273A7" w14:textId="77777777" w:rsidR="00230F83" w:rsidRPr="001B25A5" w:rsidRDefault="00730F07" w:rsidP="003D3B9E">
            <w:pPr>
              <w:spacing w:line="240" w:lineRule="auto"/>
              <w:jc w:val="center"/>
            </w:pPr>
            <w:r w:rsidRPr="001B25A5">
              <w:t>0,0000</w:t>
            </w:r>
          </w:p>
        </w:tc>
        <w:tc>
          <w:tcPr>
            <w:tcW w:w="0" w:type="auto"/>
            <w:hideMark/>
          </w:tcPr>
          <w:p w14:paraId="445BB43F" w14:textId="77777777" w:rsidR="00230F83" w:rsidRPr="001B25A5" w:rsidRDefault="00730F07" w:rsidP="003D3B9E">
            <w:pPr>
              <w:spacing w:line="240" w:lineRule="auto"/>
              <w:jc w:val="center"/>
            </w:pPr>
            <w:r w:rsidRPr="001B25A5">
              <w:t>0,5000</w:t>
            </w:r>
          </w:p>
        </w:tc>
        <w:tc>
          <w:tcPr>
            <w:tcW w:w="0" w:type="auto"/>
            <w:hideMark/>
          </w:tcPr>
          <w:p w14:paraId="0D1EA1EB" w14:textId="77777777" w:rsidR="00230F83" w:rsidRPr="001B25A5" w:rsidRDefault="00730F07" w:rsidP="003D3B9E">
            <w:pPr>
              <w:spacing w:line="240" w:lineRule="auto"/>
              <w:jc w:val="center"/>
            </w:pPr>
            <w:r w:rsidRPr="001B25A5">
              <w:t>0,1707</w:t>
            </w:r>
          </w:p>
        </w:tc>
        <w:tc>
          <w:tcPr>
            <w:cnfStyle w:val="000100000000" w:firstRow="0" w:lastRow="0" w:firstColumn="0" w:lastColumn="1" w:oddVBand="0" w:evenVBand="0" w:oddHBand="0" w:evenHBand="0" w:firstRowFirstColumn="0" w:firstRowLastColumn="0" w:lastRowFirstColumn="0" w:lastRowLastColumn="0"/>
            <w:tcW w:w="0" w:type="auto"/>
            <w:hideMark/>
          </w:tcPr>
          <w:p w14:paraId="6B365D5B" w14:textId="77777777" w:rsidR="00230F83" w:rsidRPr="000B057C" w:rsidRDefault="00730F07" w:rsidP="003D3B9E">
            <w:pPr>
              <w:spacing w:line="240" w:lineRule="auto"/>
              <w:jc w:val="center"/>
            </w:pPr>
            <w:r w:rsidRPr="000B057C">
              <w:rPr>
                <w:b w:val="0"/>
                <w:bCs w:val="0"/>
              </w:rPr>
              <w:t>0,1197</w:t>
            </w:r>
          </w:p>
        </w:tc>
      </w:tr>
      <w:tr w:rsidR="00B10710" w14:paraId="47AE00A9" w14:textId="77777777" w:rsidTr="00B10710">
        <w:trPr>
          <w:jc w:val="center"/>
        </w:trPr>
        <w:tc>
          <w:tcPr>
            <w:tcW w:w="0" w:type="auto"/>
            <w:hideMark/>
          </w:tcPr>
          <w:p w14:paraId="179C62B6" w14:textId="77777777" w:rsidR="00230F83" w:rsidRPr="001B25A5" w:rsidRDefault="00730F07" w:rsidP="003D3B9E">
            <w:pPr>
              <w:spacing w:line="240" w:lineRule="auto"/>
            </w:pPr>
            <w:r w:rsidRPr="001B25A5">
              <w:t xml:space="preserve">Nilai Perusahaan / </w:t>
            </w:r>
            <w:r w:rsidRPr="00145A89">
              <w:rPr>
                <w:i/>
                <w:iCs/>
              </w:rPr>
              <w:t>Tobin’s Q</w:t>
            </w:r>
          </w:p>
        </w:tc>
        <w:tc>
          <w:tcPr>
            <w:tcW w:w="0" w:type="auto"/>
            <w:hideMark/>
          </w:tcPr>
          <w:p w14:paraId="6583AE31" w14:textId="77777777" w:rsidR="00230F83" w:rsidRPr="001B25A5" w:rsidRDefault="00730F07" w:rsidP="003D3B9E">
            <w:pPr>
              <w:spacing w:line="240" w:lineRule="auto"/>
              <w:jc w:val="center"/>
            </w:pPr>
            <w:r w:rsidRPr="001B25A5">
              <w:t>124</w:t>
            </w:r>
          </w:p>
        </w:tc>
        <w:tc>
          <w:tcPr>
            <w:tcW w:w="0" w:type="auto"/>
            <w:hideMark/>
          </w:tcPr>
          <w:p w14:paraId="07BE71FC" w14:textId="77777777" w:rsidR="00230F83" w:rsidRPr="001B25A5" w:rsidRDefault="00730F07" w:rsidP="003D3B9E">
            <w:pPr>
              <w:spacing w:line="240" w:lineRule="auto"/>
              <w:jc w:val="center"/>
            </w:pPr>
            <w:r w:rsidRPr="001B25A5">
              <w:t>0,3268</w:t>
            </w:r>
          </w:p>
        </w:tc>
        <w:tc>
          <w:tcPr>
            <w:tcW w:w="0" w:type="auto"/>
            <w:hideMark/>
          </w:tcPr>
          <w:p w14:paraId="30277E67" w14:textId="77777777" w:rsidR="00230F83" w:rsidRPr="001B25A5" w:rsidRDefault="00730F07" w:rsidP="003D3B9E">
            <w:pPr>
              <w:spacing w:line="240" w:lineRule="auto"/>
              <w:jc w:val="center"/>
            </w:pPr>
            <w:r w:rsidRPr="001B25A5">
              <w:t>5,3236</w:t>
            </w:r>
          </w:p>
        </w:tc>
        <w:tc>
          <w:tcPr>
            <w:tcW w:w="0" w:type="auto"/>
            <w:hideMark/>
          </w:tcPr>
          <w:p w14:paraId="7629158C" w14:textId="77777777" w:rsidR="00230F83" w:rsidRPr="001B25A5" w:rsidRDefault="00730F07" w:rsidP="003D3B9E">
            <w:pPr>
              <w:spacing w:line="240" w:lineRule="auto"/>
              <w:jc w:val="center"/>
            </w:pPr>
            <w:r w:rsidRPr="001B25A5">
              <w:t>1,0751</w:t>
            </w:r>
          </w:p>
        </w:tc>
        <w:tc>
          <w:tcPr>
            <w:cnfStyle w:val="000100000000" w:firstRow="0" w:lastRow="0" w:firstColumn="0" w:lastColumn="1" w:oddVBand="0" w:evenVBand="0" w:oddHBand="0" w:evenHBand="0" w:firstRowFirstColumn="0" w:firstRowLastColumn="0" w:lastRowFirstColumn="0" w:lastRowLastColumn="0"/>
            <w:tcW w:w="0" w:type="auto"/>
            <w:hideMark/>
          </w:tcPr>
          <w:p w14:paraId="212C9DCA" w14:textId="77777777" w:rsidR="00230F83" w:rsidRPr="000B057C" w:rsidRDefault="00730F07" w:rsidP="003D3B9E">
            <w:pPr>
              <w:spacing w:line="240" w:lineRule="auto"/>
              <w:jc w:val="center"/>
            </w:pPr>
            <w:r w:rsidRPr="000B057C">
              <w:rPr>
                <w:b w:val="0"/>
                <w:bCs w:val="0"/>
              </w:rPr>
              <w:t>0,5378</w:t>
            </w:r>
          </w:p>
        </w:tc>
      </w:tr>
    </w:tbl>
    <w:p w14:paraId="795C28A9" w14:textId="77777777" w:rsidR="00230F83" w:rsidRDefault="00730F07" w:rsidP="00C80181">
      <w:pPr>
        <w:spacing w:line="240" w:lineRule="auto"/>
        <w:jc w:val="left"/>
      </w:pPr>
      <w:r w:rsidRPr="00EC7FD5">
        <w:rPr>
          <w:b/>
          <w:bCs/>
        </w:rPr>
        <w:t>Sumber</w:t>
      </w:r>
      <w:r w:rsidRPr="001B25A5">
        <w:t>: Output SPSS, data diolah (2026)</w:t>
      </w:r>
    </w:p>
    <w:p w14:paraId="5F90D05B" w14:textId="77777777" w:rsidR="00352042" w:rsidRPr="001B25A5" w:rsidRDefault="00730F07" w:rsidP="00BD79CB">
      <w:pPr>
        <w:spacing w:after="0"/>
        <w:ind w:firstLine="720"/>
        <w:sectPr w:rsidR="00352042" w:rsidRPr="001B25A5" w:rsidSect="007E3DD5">
          <w:pgSz w:w="11906" w:h="16838" w:code="9"/>
          <w:pgMar w:top="2268" w:right="1701" w:bottom="1701" w:left="2268" w:header="720" w:footer="720" w:gutter="0"/>
          <w:pgNumType w:start="2"/>
          <w:cols w:space="720"/>
          <w:docGrid w:linePitch="360"/>
        </w:sectPr>
      </w:pPr>
      <w:r w:rsidRPr="00BD79CB">
        <w:t xml:space="preserve">Berdasarkan Tabel 4.1, analisis statistik deskriptif dilakukan terhadap 124 observasi yang berasal dari 31 perusahaan selama empat tahun pengamatan, yaitu </w:t>
      </w:r>
      <w:r w:rsidRPr="00BD79CB">
        <w:t>periode 2021–2024. Analisis ini mencakup variabel kepemilikan pengendali, komisaris independen, frekuensi rapat komite audit, keberagaman gender dewan, dan nilai perusahaan. Nilai minimum dan maksimum menunjukkan rentang data setiap variabel, sedangkan nil</w:t>
      </w:r>
      <w:r w:rsidRPr="00BD79CB">
        <w:t>ai rata-rata menggambarkan kecenderungan pusat data. Sementara itu, standar deviasi menunjukkan tingkat penyebaran data terhadap nilai rata-ratanya. Hasil tersebut memberikan gambaran awal mengenai karakteristik data sebelum dilakukan pengujian lebih lanju</w:t>
      </w:r>
      <w:r w:rsidRPr="00BD79CB">
        <w:t>t. Interpretasi setiap variabel dijelaskan pada subbagian berikutnya.</w:t>
      </w:r>
    </w:p>
    <w:p w14:paraId="519621BA" w14:textId="77777777" w:rsidR="00230F83" w:rsidRPr="001B25A5" w:rsidRDefault="00730F07" w:rsidP="00AE04C6">
      <w:pPr>
        <w:pStyle w:val="Heading3"/>
      </w:pPr>
      <w:bookmarkStart w:id="7" w:name="_Toc236201028"/>
      <w:r w:rsidRPr="001B25A5">
        <w:lastRenderedPageBreak/>
        <w:t>4.2.1 Kepemilikan Pengendali (KP)</w:t>
      </w:r>
      <w:bookmarkEnd w:id="7"/>
    </w:p>
    <w:p w14:paraId="0798C147" w14:textId="77777777" w:rsidR="005C192D" w:rsidRPr="001B25A5" w:rsidRDefault="00730F07" w:rsidP="00D44ED2">
      <w:pPr>
        <w:ind w:firstLine="720"/>
      </w:pPr>
      <w:r w:rsidRPr="001B25A5">
        <w:t xml:space="preserve">Variabel KP </w:t>
      </w:r>
      <w:r w:rsidR="003D5137" w:rsidRPr="001B25A5">
        <w:t>punya</w:t>
      </w:r>
      <w:r w:rsidRPr="001B25A5">
        <w:t xml:space="preserve"> nilai minimum </w:t>
      </w:r>
      <w:r w:rsidR="003D5137" w:rsidRPr="001B25A5">
        <w:t>sekitar</w:t>
      </w:r>
      <w:r w:rsidRPr="001B25A5">
        <w:t xml:space="preserve"> 0,2053 </w:t>
      </w:r>
      <w:r w:rsidR="003D5137" w:rsidRPr="001B25A5">
        <w:t>serta</w:t>
      </w:r>
      <w:r w:rsidRPr="001B25A5">
        <w:t xml:space="preserve"> nilai maksimum </w:t>
      </w:r>
      <w:r w:rsidR="003D5137" w:rsidRPr="001B25A5">
        <w:t>sekitar</w:t>
      </w:r>
      <w:r w:rsidRPr="001B25A5">
        <w:t xml:space="preserve"> 0,9871 dengan standar deviasi </w:t>
      </w:r>
      <w:r w:rsidR="003D5137" w:rsidRPr="001B25A5">
        <w:t>sekitar</w:t>
      </w:r>
      <w:r w:rsidRPr="001B25A5">
        <w:t xml:space="preserve"> 0,2137. Variabel KP </w:t>
      </w:r>
      <w:r w:rsidR="003D5137" w:rsidRPr="001B25A5">
        <w:t>menyebutkan</w:t>
      </w:r>
      <w:r w:rsidRPr="001B25A5">
        <w:t xml:space="preserve"> nilai </w:t>
      </w:r>
      <w:r w:rsidRPr="001B25A5">
        <w:t>rata-rata (</w:t>
      </w:r>
      <w:r w:rsidRPr="001B25A5">
        <w:rPr>
          <w:i/>
          <w:iCs/>
        </w:rPr>
        <w:t>mean</w:t>
      </w:r>
      <w:r w:rsidRPr="001B25A5">
        <w:t xml:space="preserve">) </w:t>
      </w:r>
      <w:r w:rsidR="003D5137" w:rsidRPr="001B25A5">
        <w:t>sekitar</w:t>
      </w:r>
      <w:r w:rsidRPr="001B25A5">
        <w:t xml:space="preserve"> 0,5652 (56,52%). Nilai minimum </w:t>
      </w:r>
      <w:r w:rsidR="003D5137" w:rsidRPr="001B25A5">
        <w:t>sekitar</w:t>
      </w:r>
      <w:r w:rsidRPr="001B25A5">
        <w:t xml:space="preserve"> 0,2053 </w:t>
      </w:r>
      <w:r w:rsidR="003D5137" w:rsidRPr="001B25A5">
        <w:t>dipunyai</w:t>
      </w:r>
      <w:r w:rsidRPr="001B25A5">
        <w:t xml:space="preserve"> oleh Bank Ina Perdana Tbk. (BINA) pada tahun 2021, yang mencerminkan struktur kepemilikan yang relatif tersebar. Sebaliknya, nilai maksimum </w:t>
      </w:r>
      <w:r w:rsidR="003D5137" w:rsidRPr="001B25A5">
        <w:t>sekitar</w:t>
      </w:r>
      <w:r w:rsidRPr="001B25A5">
        <w:t xml:space="preserve"> 0,9871 </w:t>
      </w:r>
      <w:r w:rsidR="003D5137" w:rsidRPr="001B25A5">
        <w:t>dipunyai</w:t>
      </w:r>
      <w:r w:rsidRPr="001B25A5">
        <w:t xml:space="preserve"> oleh Bank Pe</w:t>
      </w:r>
      <w:r w:rsidRPr="001B25A5">
        <w:t xml:space="preserve">rmata Tbk. (BNLI) </w:t>
      </w:r>
      <w:r w:rsidR="003D5137" w:rsidRPr="001B25A5">
        <w:t>rentang waktu</w:t>
      </w:r>
      <w:r w:rsidRPr="001B25A5">
        <w:t xml:space="preserve"> 2021–2022, yang mencerminkan konsentrasi </w:t>
      </w:r>
      <w:r w:rsidR="00513945" w:rsidRPr="001B25A5">
        <w:t>ke</w:t>
      </w:r>
      <w:r w:rsidR="00513945">
        <w:t>pemilikan</w:t>
      </w:r>
      <w:r w:rsidRPr="001B25A5">
        <w:t xml:space="preserve"> yang sangat tinggi oleh pemegang saham pengendali. Hal ini mengindikasikan bahwa secara umum, </w:t>
      </w:r>
      <w:r w:rsidR="002122E6" w:rsidRPr="001B25A5">
        <w:t>komposisi</w:t>
      </w:r>
      <w:r w:rsidRPr="001B25A5">
        <w:t xml:space="preserve"> </w:t>
      </w:r>
      <w:r w:rsidR="00513945" w:rsidRPr="001B25A5">
        <w:t>ke</w:t>
      </w:r>
      <w:r w:rsidR="00513945">
        <w:t>pemilikan</w:t>
      </w:r>
      <w:r w:rsidRPr="001B25A5">
        <w:t xml:space="preserve"> saham pada perusahaan sektor keuangan di Indonesia </w:t>
      </w:r>
      <w:r w:rsidR="003D5137" w:rsidRPr="001B25A5">
        <w:t>rentang waktu</w:t>
      </w:r>
      <w:r w:rsidRPr="001B25A5">
        <w:t xml:space="preserve"> 2021–2024 cenderung terkonsentrasi pada pemegang saham berbentuk institusi/pengendali.</w:t>
      </w:r>
    </w:p>
    <w:p w14:paraId="0A3B7911" w14:textId="77777777" w:rsidR="00230F83" w:rsidRPr="001B25A5" w:rsidRDefault="00730F07" w:rsidP="00AE04C6">
      <w:pPr>
        <w:pStyle w:val="Heading3"/>
      </w:pPr>
      <w:bookmarkStart w:id="8" w:name="_Toc236201029"/>
      <w:r w:rsidRPr="001B25A5">
        <w:t>4.2.2 Komisaris Independen (KI)</w:t>
      </w:r>
      <w:bookmarkEnd w:id="8"/>
    </w:p>
    <w:p w14:paraId="24E151A9" w14:textId="77777777" w:rsidR="00730F07" w:rsidRDefault="00730F07" w:rsidP="00730F07">
      <w:pPr>
        <w:ind w:firstLine="720"/>
      </w:pPr>
      <w:r w:rsidRPr="001B25A5">
        <w:t xml:space="preserve">Variabel KI </w:t>
      </w:r>
      <w:r w:rsidR="003D5137" w:rsidRPr="001B25A5">
        <w:t>punya</w:t>
      </w:r>
      <w:r w:rsidRPr="001B25A5">
        <w:t xml:space="preserve"> nilai minimum </w:t>
      </w:r>
      <w:r w:rsidR="003D5137" w:rsidRPr="001B25A5">
        <w:t>sekitar</w:t>
      </w:r>
      <w:r w:rsidRPr="001B25A5">
        <w:t xml:space="preserve"> 0,25</w:t>
      </w:r>
      <w:r w:rsidRPr="001B25A5">
        <w:t xml:space="preserve">00 </w:t>
      </w:r>
      <w:r w:rsidR="003D5137" w:rsidRPr="001B25A5">
        <w:t>serta</w:t>
      </w:r>
      <w:r w:rsidRPr="001B25A5">
        <w:t xml:space="preserve"> nilai maksimum </w:t>
      </w:r>
      <w:r w:rsidR="003D5137" w:rsidRPr="001B25A5">
        <w:t>sekitar</w:t>
      </w:r>
      <w:r w:rsidRPr="001B25A5">
        <w:t xml:space="preserve"> 1,0000 </w:t>
      </w:r>
      <w:r w:rsidR="003D5137" w:rsidRPr="001B25A5">
        <w:t>melalui</w:t>
      </w:r>
      <w:r w:rsidRPr="001B25A5">
        <w:t xml:space="preserve"> standar deviasi </w:t>
      </w:r>
      <w:r w:rsidR="003D5137" w:rsidRPr="001B25A5">
        <w:t>sekitar</w:t>
      </w:r>
      <w:r w:rsidRPr="001B25A5">
        <w:t xml:space="preserve"> </w:t>
      </w:r>
      <w:r w:rsidR="005C192D" w:rsidRPr="001B25A5">
        <w:t>0,1342</w:t>
      </w:r>
      <w:r w:rsidRPr="001B25A5">
        <w:t xml:space="preserve">. Nilai minimum </w:t>
      </w:r>
      <w:r w:rsidR="003D5137" w:rsidRPr="001B25A5">
        <w:t>sekitar</w:t>
      </w:r>
      <w:r w:rsidRPr="001B25A5">
        <w:t xml:space="preserve"> 0,2500 </w:t>
      </w:r>
      <w:r w:rsidR="003D5137" w:rsidRPr="001B25A5">
        <w:t>dipunyai</w:t>
      </w:r>
      <w:r w:rsidRPr="001B25A5">
        <w:t xml:space="preserve"> oleh Panin Sekuritas Tbk. (PANS) pada tahun 2021, yang m</w:t>
      </w:r>
      <w:r w:rsidR="003D5137" w:rsidRPr="001B25A5">
        <w:t>enyebutkan</w:t>
      </w:r>
      <w:r w:rsidRPr="001B25A5">
        <w:t xml:space="preserve"> proporsi komisaris independen paling rendah dalam sampel meskipun masih </w:t>
      </w:r>
      <w:r w:rsidRPr="001B25A5">
        <w:t xml:space="preserve">memenuhi batas minimum regulasi OJK. Sementara itu, nilai maksimum </w:t>
      </w:r>
      <w:r w:rsidR="003D5137" w:rsidRPr="001B25A5">
        <w:t>sekitar</w:t>
      </w:r>
      <w:r w:rsidRPr="001B25A5">
        <w:t xml:space="preserve"> 1,0000 dimiliki oleh Bank Ina Perdana Tbk. (BINA) </w:t>
      </w:r>
      <w:r w:rsidR="003D5137" w:rsidRPr="001B25A5">
        <w:t>rentang waktu</w:t>
      </w:r>
      <w:r w:rsidRPr="001B25A5">
        <w:t xml:space="preserve"> 2022–2023. Nilai </w:t>
      </w:r>
      <w:r w:rsidR="003D5137" w:rsidRPr="001B25A5">
        <w:t>rerata</w:t>
      </w:r>
      <w:r w:rsidRPr="001B25A5">
        <w:t xml:space="preserve"> untuk proporsi komisaris independen adalah </w:t>
      </w:r>
      <w:r w:rsidR="003D5137" w:rsidRPr="001B25A5">
        <w:t>sekitar</w:t>
      </w:r>
      <w:r w:rsidRPr="001B25A5">
        <w:t xml:space="preserve"> </w:t>
      </w:r>
      <w:r w:rsidR="005C192D" w:rsidRPr="001B25A5">
        <w:t xml:space="preserve">0,5460 </w:t>
      </w:r>
      <w:r w:rsidRPr="001B25A5">
        <w:t xml:space="preserve"> (5</w:t>
      </w:r>
      <w:r w:rsidR="005C192D" w:rsidRPr="001B25A5">
        <w:t>4</w:t>
      </w:r>
      <w:r w:rsidRPr="001B25A5">
        <w:t>,</w:t>
      </w:r>
      <w:r w:rsidR="005C192D" w:rsidRPr="001B25A5">
        <w:t>60</w:t>
      </w:r>
      <w:r w:rsidRPr="001B25A5">
        <w:t xml:space="preserve">%). Angka ini </w:t>
      </w:r>
      <w:r w:rsidR="003D5137" w:rsidRPr="001B25A5">
        <w:t>menyebutkan yakni rerata</w:t>
      </w:r>
      <w:r w:rsidRPr="001B25A5">
        <w:t xml:space="preserve"> perusahaan sektor keuangan telah mematuhi </w:t>
      </w:r>
      <w:r w:rsidRPr="001B25A5">
        <w:lastRenderedPageBreak/>
        <w:t>dan bahkan melampaui regulasi formal OJK yang mewajibkan batas minimal komisaris independen sebesar 30% dari total jajaran dewan komisaris.</w:t>
      </w:r>
      <w:bookmarkStart w:id="9" w:name="_Toc236201030"/>
    </w:p>
    <w:p w14:paraId="6D6F410D" w14:textId="78CE7EBF" w:rsidR="00230F83" w:rsidRPr="001B25A5" w:rsidRDefault="00730F07" w:rsidP="00730F07">
      <w:pPr>
        <w:pStyle w:val="Heading3"/>
      </w:pPr>
      <w:r w:rsidRPr="001B25A5">
        <w:t>4.2.3 Rapat Komite Audit (RKA)</w:t>
      </w:r>
      <w:bookmarkEnd w:id="9"/>
    </w:p>
    <w:p w14:paraId="601F75EC" w14:textId="77777777" w:rsidR="00230F83" w:rsidRPr="001B25A5" w:rsidRDefault="00730F07" w:rsidP="00BB0D42">
      <w:pPr>
        <w:ind w:firstLine="720"/>
      </w:pPr>
      <w:r w:rsidRPr="001B25A5">
        <w:t>F</w:t>
      </w:r>
      <w:r w:rsidRPr="001B25A5">
        <w:t xml:space="preserve">rekuensi rapat komite audit </w:t>
      </w:r>
      <w:r w:rsidR="003D5137" w:rsidRPr="001B25A5">
        <w:t>pada</w:t>
      </w:r>
      <w:r w:rsidRPr="001B25A5">
        <w:t xml:space="preserve"> satu tahun </w:t>
      </w:r>
      <w:r w:rsidR="003D5137" w:rsidRPr="001B25A5">
        <w:t>punya</w:t>
      </w:r>
      <w:r w:rsidRPr="001B25A5">
        <w:t xml:space="preserve"> nilai minimum 4 kali </w:t>
      </w:r>
      <w:r w:rsidR="003D5137" w:rsidRPr="001B25A5">
        <w:t>serta</w:t>
      </w:r>
      <w:r w:rsidRPr="001B25A5">
        <w:t xml:space="preserve"> maksimum 41 kali, </w:t>
      </w:r>
      <w:r w:rsidR="003D5137" w:rsidRPr="001B25A5">
        <w:t>pada</w:t>
      </w:r>
      <w:r w:rsidRPr="001B25A5">
        <w:t xml:space="preserve"> nilai </w:t>
      </w:r>
      <w:r w:rsidR="003D5137" w:rsidRPr="001B25A5">
        <w:t>rerata sekitar</w:t>
      </w:r>
      <w:r w:rsidRPr="001B25A5">
        <w:t xml:space="preserve"> 13,72 kali rapat per tahun dan standar deviasi </w:t>
      </w:r>
      <w:r w:rsidR="003D5137" w:rsidRPr="001B25A5">
        <w:t>sekitar</w:t>
      </w:r>
      <w:r w:rsidRPr="001B25A5">
        <w:t xml:space="preserve"> 9,102. Nilai minimum </w:t>
      </w:r>
      <w:r w:rsidR="003D5137" w:rsidRPr="001B25A5">
        <w:t>sekitar</w:t>
      </w:r>
      <w:r w:rsidRPr="001B25A5">
        <w:t xml:space="preserve"> 4 kali </w:t>
      </w:r>
      <w:r w:rsidR="003D5137" w:rsidRPr="001B25A5">
        <w:t>dipunyai oleh bermacam</w:t>
      </w:r>
      <w:r w:rsidRPr="001B25A5">
        <w:t xml:space="preserve"> perusahaan yang hanya memenuhi batas minimum rapat y</w:t>
      </w:r>
      <w:r w:rsidRPr="001B25A5">
        <w:t>ang diwajibkan OJK, di antaranya BFI Finance Indonesia Tbk. (BFIN) selama seluruh periode 2021–2024, Clipan Finance Indonesia Tbk. (CFIN) pada 2022–2024, MNC Kapital Indonesia Tbk. (BCAP) pada 2021–2023, Saratoga Investama Sedaya Tbk. (SRTG) pada 2021, ser</w:t>
      </w:r>
      <w:r w:rsidRPr="001B25A5">
        <w:t xml:space="preserve">ta Trimegah Sekuritas Indonesia Tbk. (TRIM) pada 2021–2023. Nilai </w:t>
      </w:r>
      <w:r w:rsidR="002122E6" w:rsidRPr="001B25A5">
        <w:t>tertinggi sekitar</w:t>
      </w:r>
      <w:r w:rsidRPr="001B25A5">
        <w:t xml:space="preserve"> 41 kali </w:t>
      </w:r>
      <w:r w:rsidR="001E3419" w:rsidRPr="001B25A5">
        <w:t>dipunyai</w:t>
      </w:r>
      <w:r w:rsidRPr="001B25A5">
        <w:t xml:space="preserve"> oleh Bank Negara Indonesia Tbk. (BBNI) </w:t>
      </w:r>
      <w:r w:rsidR="002122E6" w:rsidRPr="001B25A5">
        <w:t>di</w:t>
      </w:r>
      <w:r w:rsidRPr="001B25A5">
        <w:t xml:space="preserve"> tahun 2022 dan Bank Tabungan Negara Tbk. (BBTN) </w:t>
      </w:r>
      <w:r w:rsidR="003D5137" w:rsidRPr="001B25A5">
        <w:t>rentang waktu</w:t>
      </w:r>
      <w:r w:rsidRPr="001B25A5">
        <w:t xml:space="preserve"> 2022, yang mencerminkan intensitas pengawasan komit</w:t>
      </w:r>
      <w:r w:rsidRPr="001B25A5">
        <w:t xml:space="preserve">e audit yang sangat tinggi pada kedua bank milik negara tersebut. Hal ini mencerminkan aktivitas pengawasan komite audit yang cukup intensif di atas batas minimal regulasi (4 kali setahun) </w:t>
      </w:r>
      <w:sdt>
        <w:sdtPr>
          <w:rPr>
            <w:rFonts w:cs="Times New Roman"/>
            <w:color w:val="000000"/>
          </w:rPr>
          <w:tag w:val="MENDELEY_CITATION_v3_eyJjaXRhdGlvbklEIjoiTUVOREVMRVlfQ0lUQVRJT05fMjcxOGI5ZDYtMTUyNC00MjZlLTkyMTAtZTc4ZmI5ZDY0MThjIiwicHJvcGVydGllcyI6eyJub3RlSW5kZXgiOjB9LCJpc0VkaXRlZCI6ZmFsc2UsIm1hbnVhbE92ZXJyaWRlIjp7ImlzTWFudWFsbHlPdmVycmlkZGVuIjpmYWxzZSwiY2l0ZXByb2NUZXh0IjoiKE90b3JpdGFzIEphc2EgS2V1YW5nYW4sIDIwMTUpIiwibWFudWFsT3ZlcnJpZGVUZXh0Ijoi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
          <w:id w:val="-383634862"/>
          <w:placeholder>
            <w:docPart w:val="DefaultPlaceholder_-1854013440"/>
          </w:placeholder>
        </w:sdtPr>
        <w:sdtEndPr/>
        <w:sdtContent>
          <w:r w:rsidR="00BD1AC1" w:rsidRPr="00BD1AC1">
            <w:rPr>
              <w:rFonts w:cs="Times New Roman"/>
              <w:color w:val="000000"/>
            </w:rPr>
            <w:t>(Otoritas Jasa Keuangan, 2015)</w:t>
          </w:r>
        </w:sdtContent>
      </w:sdt>
      <w:r w:rsidRPr="001B25A5">
        <w:t xml:space="preserve">. Tingginya standar deviasi (9,102) menunjukkan variasi yang cukup besar antarperusahaan </w:t>
      </w:r>
      <w:r w:rsidR="003D5137" w:rsidRPr="001B25A5">
        <w:t>pada</w:t>
      </w:r>
      <w:r w:rsidRPr="001B25A5">
        <w:t xml:space="preserve"> hal intensitas pengawasan komite audit.</w:t>
      </w:r>
    </w:p>
    <w:p w14:paraId="31FBD5A6" w14:textId="77777777" w:rsidR="00230F83" w:rsidRPr="001B25A5" w:rsidRDefault="00730F07" w:rsidP="00AE04C6">
      <w:pPr>
        <w:pStyle w:val="Heading3"/>
      </w:pPr>
      <w:bookmarkStart w:id="10" w:name="_Toc236201031"/>
      <w:r w:rsidRPr="001B25A5">
        <w:t>4.2.4 Keberagaman Gender Dewan (KGD)</w:t>
      </w:r>
      <w:bookmarkEnd w:id="10"/>
    </w:p>
    <w:p w14:paraId="23227CDF" w14:textId="6923977E" w:rsidR="00ED309E" w:rsidRPr="001B25A5" w:rsidRDefault="00730F07" w:rsidP="00730F07">
      <w:pPr>
        <w:spacing w:after="0"/>
        <w:ind w:firstLine="720"/>
        <w:rPr>
          <w:bCs/>
        </w:rPr>
      </w:pPr>
      <w:r w:rsidRPr="001B25A5">
        <w:rPr>
          <w:bCs/>
        </w:rPr>
        <w:t xml:space="preserve">Variabel KGD </w:t>
      </w:r>
      <w:r w:rsidR="003D5137" w:rsidRPr="001B25A5">
        <w:rPr>
          <w:bCs/>
        </w:rPr>
        <w:t>punya</w:t>
      </w:r>
      <w:r w:rsidRPr="001B25A5">
        <w:rPr>
          <w:bCs/>
        </w:rPr>
        <w:t xml:space="preserve"> nilai minimum </w:t>
      </w:r>
      <w:r w:rsidR="003D5137" w:rsidRPr="001B25A5">
        <w:rPr>
          <w:bCs/>
        </w:rPr>
        <w:t>sekitar</w:t>
      </w:r>
      <w:r w:rsidRPr="001B25A5">
        <w:rPr>
          <w:bCs/>
        </w:rPr>
        <w:t xml:space="preserve"> 0,0000 </w:t>
      </w:r>
      <w:r w:rsidR="003D5137" w:rsidRPr="001B25A5">
        <w:rPr>
          <w:bCs/>
        </w:rPr>
        <w:t>serta</w:t>
      </w:r>
      <w:r w:rsidRPr="001B25A5">
        <w:rPr>
          <w:bCs/>
        </w:rPr>
        <w:t xml:space="preserve"> nila</w:t>
      </w:r>
      <w:r w:rsidRPr="001B25A5">
        <w:rPr>
          <w:bCs/>
        </w:rPr>
        <w:t xml:space="preserve">i maksimum </w:t>
      </w:r>
      <w:r w:rsidR="002122E6" w:rsidRPr="001B25A5">
        <w:rPr>
          <w:bCs/>
        </w:rPr>
        <w:t>sekitar</w:t>
      </w:r>
      <w:r w:rsidRPr="001B25A5">
        <w:rPr>
          <w:bCs/>
        </w:rPr>
        <w:t xml:space="preserve"> 0,5000 </w:t>
      </w:r>
      <w:r w:rsidR="002122E6" w:rsidRPr="001B25A5">
        <w:rPr>
          <w:bCs/>
        </w:rPr>
        <w:t>pada</w:t>
      </w:r>
      <w:r w:rsidRPr="001B25A5">
        <w:rPr>
          <w:bCs/>
        </w:rPr>
        <w:t xml:space="preserve"> standar deviasi </w:t>
      </w:r>
      <w:r w:rsidR="002122E6" w:rsidRPr="001B25A5">
        <w:rPr>
          <w:bCs/>
        </w:rPr>
        <w:t>sekitar</w:t>
      </w:r>
      <w:r w:rsidRPr="001B25A5">
        <w:rPr>
          <w:bCs/>
        </w:rPr>
        <w:t xml:space="preserve"> 0,1197. Nilai minimum </w:t>
      </w:r>
      <w:r w:rsidR="002122E6" w:rsidRPr="001B25A5">
        <w:rPr>
          <w:bCs/>
        </w:rPr>
        <w:t>sekitar</w:t>
      </w:r>
      <w:r w:rsidRPr="001B25A5">
        <w:rPr>
          <w:bCs/>
        </w:rPr>
        <w:t xml:space="preserve"> 0,0000 dimiliki oleh </w:t>
      </w:r>
      <w:r w:rsidR="003D5137" w:rsidRPr="001B25A5">
        <w:rPr>
          <w:bCs/>
        </w:rPr>
        <w:t>berbagai</w:t>
      </w:r>
      <w:r w:rsidRPr="001B25A5">
        <w:rPr>
          <w:bCs/>
        </w:rPr>
        <w:t xml:space="preserve"> perusahaan yang tidak </w:t>
      </w:r>
      <w:r w:rsidR="003D5137" w:rsidRPr="001B25A5">
        <w:rPr>
          <w:bCs/>
        </w:rPr>
        <w:t>punya</w:t>
      </w:r>
      <w:r w:rsidRPr="001B25A5">
        <w:rPr>
          <w:bCs/>
        </w:rPr>
        <w:t xml:space="preserve"> anggota dewan perempuan </w:t>
      </w:r>
      <w:r w:rsidRPr="001B25A5">
        <w:rPr>
          <w:bCs/>
        </w:rPr>
        <w:lastRenderedPageBreak/>
        <w:t>sama sekali selama periode pengamatan, di antaranya Bank Mayapada Internasional Tbk. (MAY</w:t>
      </w:r>
      <w:r w:rsidRPr="001B25A5">
        <w:rPr>
          <w:bCs/>
        </w:rPr>
        <w:t xml:space="preserve">A) selama 2021–2024, Bank Pan Indonesia Tbk. (PNBN) selama 2021–2024, Bank Pembangunan Daerah Jawa Timur Tbk. (BJTM) pada </w:t>
      </w:r>
      <w:r w:rsidRPr="001B25A5">
        <w:rPr>
          <w:bCs/>
        </w:rPr>
        <w:t>2022–2023, BFI Finance Indonesia Tbk. (BFIN) selama 2021–2024, serta Trimegah Sekuritas Indonesia Tbk. (TRIM) selama 2021–2024. Nilai</w:t>
      </w:r>
      <w:r w:rsidRPr="001B25A5">
        <w:rPr>
          <w:bCs/>
        </w:rPr>
        <w:t xml:space="preserve"> maksimum </w:t>
      </w:r>
      <w:r w:rsidR="003D5137" w:rsidRPr="001B25A5">
        <w:rPr>
          <w:bCs/>
        </w:rPr>
        <w:t>sekitar</w:t>
      </w:r>
      <w:r w:rsidRPr="001B25A5">
        <w:rPr>
          <w:bCs/>
        </w:rPr>
        <w:t xml:space="preserve"> 0,5000 </w:t>
      </w:r>
      <w:r w:rsidR="003D5137" w:rsidRPr="001B25A5">
        <w:rPr>
          <w:bCs/>
        </w:rPr>
        <w:t>dipunyai</w:t>
      </w:r>
      <w:r w:rsidRPr="001B25A5">
        <w:rPr>
          <w:bCs/>
        </w:rPr>
        <w:t xml:space="preserve"> oleh MNC Kapital Indonesia Tbk. (BCAP) pada tahun 2024, yang berarti setengah dari total anggota dewan merupakan perempuan, proporsi tertinggi dalam sampel penelitian ini. Rata-rata keterwakilan perempuan di dalam dewan ad</w:t>
      </w:r>
      <w:r w:rsidRPr="001B25A5">
        <w:rPr>
          <w:bCs/>
        </w:rPr>
        <w:t xml:space="preserve">alah sebesar 0,1707 (17,07%). Hal ini mengindikasikan bahwa proporsi jajaran dewan komisaris maupun direksi di sektor keuangan masih didominasi oleh kaum pria. Nilai minimum 0,0000 </w:t>
      </w:r>
      <w:r w:rsidR="003D5137" w:rsidRPr="001B25A5">
        <w:rPr>
          <w:bCs/>
        </w:rPr>
        <w:t>menyebutkan</w:t>
      </w:r>
      <w:r w:rsidRPr="001B25A5">
        <w:rPr>
          <w:bCs/>
        </w:rPr>
        <w:t xml:space="preserve"> bahwa </w:t>
      </w:r>
      <w:r w:rsidR="003D5137" w:rsidRPr="001B25A5">
        <w:rPr>
          <w:bCs/>
        </w:rPr>
        <w:t>adanya</w:t>
      </w:r>
      <w:r w:rsidRPr="001B25A5">
        <w:rPr>
          <w:bCs/>
        </w:rPr>
        <w:t xml:space="preserve"> perusahaan yang sama sekali tidak memiliki anggota</w:t>
      </w:r>
      <w:r w:rsidRPr="001B25A5">
        <w:rPr>
          <w:bCs/>
        </w:rPr>
        <w:t xml:space="preserve"> dewan perempuan selama periode pengamatan.</w:t>
      </w:r>
    </w:p>
    <w:p w14:paraId="7D1D3D24" w14:textId="77777777" w:rsidR="00230F83" w:rsidRPr="001B25A5" w:rsidRDefault="00730F07" w:rsidP="00AE04C6">
      <w:pPr>
        <w:pStyle w:val="Heading3"/>
      </w:pPr>
      <w:bookmarkStart w:id="11" w:name="_Toc236201032"/>
      <w:r w:rsidRPr="001B25A5">
        <w:t>4.2.5 Nilai Perusahaan (NP)</w:t>
      </w:r>
      <w:bookmarkEnd w:id="11"/>
    </w:p>
    <w:p w14:paraId="65BF8EE1" w14:textId="77777777" w:rsidR="00D44ED2" w:rsidRDefault="00730F07" w:rsidP="00BB0D42">
      <w:pPr>
        <w:ind w:firstLine="720"/>
      </w:pPr>
      <w:r w:rsidRPr="001B25A5">
        <w:t xml:space="preserve">Variabel dependen Nilai Perusahaan yang </w:t>
      </w:r>
      <w:r w:rsidR="002122E6" w:rsidRPr="001B25A5">
        <w:t>ditunjuk pada</w:t>
      </w:r>
      <w:r w:rsidRPr="001B25A5">
        <w:t xml:space="preserve"> </w:t>
      </w:r>
      <w:r w:rsidRPr="00145A89">
        <w:rPr>
          <w:i/>
          <w:iCs/>
        </w:rPr>
        <w:t>Tobin's Q</w:t>
      </w:r>
      <w:r w:rsidRPr="001B25A5">
        <w:t xml:space="preserve">, nilai </w:t>
      </w:r>
      <w:r w:rsidR="001E3419" w:rsidRPr="001B25A5">
        <w:t>terendah</w:t>
      </w:r>
      <w:r w:rsidRPr="001B25A5">
        <w:t xml:space="preserve"> </w:t>
      </w:r>
      <w:r w:rsidR="002122E6" w:rsidRPr="001B25A5">
        <w:t>sekitar</w:t>
      </w:r>
      <w:r w:rsidRPr="001B25A5">
        <w:t xml:space="preserve"> 0,3268 </w:t>
      </w:r>
      <w:r w:rsidR="002122E6" w:rsidRPr="001B25A5">
        <w:t>dipunyai</w:t>
      </w:r>
      <w:r w:rsidRPr="001B25A5">
        <w:t xml:space="preserve"> oleh Victoria Investama Tbk. (VICO) pada tahun 2021, yang mengindikasikan </w:t>
      </w:r>
      <w:r w:rsidR="002122E6" w:rsidRPr="001B25A5">
        <w:t>yakni</w:t>
      </w:r>
      <w:r w:rsidRPr="001B25A5">
        <w:t xml:space="preserve"> </w:t>
      </w:r>
      <w:r w:rsidRPr="001B25A5">
        <w:t>nilai pasar perusahaan tersebut berada jauh di bawah nilai buku asetnya sehingga mencerminkan rendahnya kepercayaan investor pada periode awal pascapandemi. Sebaliknya, nilai</w:t>
      </w:r>
      <w:r w:rsidR="009F5467">
        <w:t xml:space="preserve"> tertinggi</w:t>
      </w:r>
      <w:r w:rsidRPr="001B25A5">
        <w:t xml:space="preserve"> </w:t>
      </w:r>
      <w:r w:rsidR="002122E6" w:rsidRPr="001B25A5">
        <w:t>sekitar</w:t>
      </w:r>
      <w:r w:rsidRPr="001B25A5">
        <w:t xml:space="preserve"> 5,3236 dimiliki oleh Bank Neo Commerce Tbk. (BBYB) tahun 2021, </w:t>
      </w:r>
      <w:r w:rsidRPr="001B25A5">
        <w:t xml:space="preserve">yang mencerminkan apresiasi pasar yang sangat tinggi kemungkinan didorong oleh ekspektasi investor terhadap potensi pertumbuhan bank digital pada masa pemulihan pascapandemi. </w:t>
      </w:r>
    </w:p>
    <w:p w14:paraId="27349A67" w14:textId="1577B57C" w:rsidR="00F973F1" w:rsidRPr="001B25A5" w:rsidRDefault="00730F07" w:rsidP="00730F07">
      <w:pPr>
        <w:spacing w:after="0"/>
        <w:ind w:firstLine="720"/>
      </w:pPr>
      <w:r w:rsidRPr="001B25A5">
        <w:lastRenderedPageBreak/>
        <w:t xml:space="preserve">Nilai </w:t>
      </w:r>
      <w:r w:rsidR="002122E6" w:rsidRPr="001B25A5">
        <w:t>r</w:t>
      </w:r>
      <w:r w:rsidR="00D44ED2">
        <w:t>ata-r</w:t>
      </w:r>
      <w:r w:rsidR="002122E6" w:rsidRPr="001B25A5">
        <w:t>ata</w:t>
      </w:r>
      <w:r w:rsidRPr="001B25A5">
        <w:t xml:space="preserve"> </w:t>
      </w:r>
      <w:r w:rsidRPr="00145A89">
        <w:rPr>
          <w:i/>
          <w:iCs/>
        </w:rPr>
        <w:t>Tobin's Q</w:t>
      </w:r>
      <w:r w:rsidRPr="001B25A5">
        <w:t xml:space="preserve"> </w:t>
      </w:r>
      <w:r w:rsidR="00E00C6F" w:rsidRPr="001B25A5">
        <w:t>sekitar</w:t>
      </w:r>
      <w:r w:rsidRPr="001B25A5">
        <w:t xml:space="preserve"> 1,0751 mengindikasikan </w:t>
      </w:r>
      <w:r w:rsidR="00E00C6F" w:rsidRPr="001B25A5">
        <w:t>yakni</w:t>
      </w:r>
      <w:r w:rsidRPr="001B25A5">
        <w:t xml:space="preserve"> secara umum, nilai pasar perusahaan sektor keuangan sedikit di atas nilai bukunya, yang mencerminkan adanya apresiasi pasar terhadap aset perusahaan. Nilai minimum </w:t>
      </w:r>
      <w:r w:rsidR="002122E6" w:rsidRPr="001B25A5">
        <w:t>sekitar</w:t>
      </w:r>
      <w:r w:rsidRPr="001B25A5">
        <w:t xml:space="preserve"> 0,3268 (kurang dari 1) </w:t>
      </w:r>
      <w:r w:rsidR="002122E6" w:rsidRPr="001B25A5">
        <w:t>menyebutkan yakni</w:t>
      </w:r>
      <w:r w:rsidRPr="001B25A5">
        <w:t xml:space="preserve"> terdapat peru</w:t>
      </w:r>
      <w:r w:rsidRPr="001B25A5">
        <w:t xml:space="preserve">sahaan yang nilai </w:t>
      </w:r>
      <w:r w:rsidRPr="001B25A5">
        <w:t xml:space="preserve">pasarnya berada di bawah nilai buku asetnya, yang dapat mengindikasikan rendahnya kepercayaan investor. Standar deviasi </w:t>
      </w:r>
      <w:r w:rsidR="002122E6" w:rsidRPr="001B25A5">
        <w:t>sekitar</w:t>
      </w:r>
      <w:r w:rsidRPr="001B25A5">
        <w:t xml:space="preserve"> 0,5378 mencerminkan variasi yang </w:t>
      </w:r>
      <w:r w:rsidR="002122E6" w:rsidRPr="001B25A5">
        <w:t>begitu</w:t>
      </w:r>
      <w:r w:rsidRPr="001B25A5">
        <w:t xml:space="preserve"> besar </w:t>
      </w:r>
      <w:r w:rsidR="002122E6" w:rsidRPr="001B25A5">
        <w:t>tiap</w:t>
      </w:r>
      <w:r w:rsidRPr="001B25A5">
        <w:t xml:space="preserve"> perusahaan </w:t>
      </w:r>
      <w:r w:rsidR="002122E6" w:rsidRPr="001B25A5">
        <w:t>pada</w:t>
      </w:r>
      <w:r w:rsidRPr="001B25A5">
        <w:t xml:space="preserve"> hal penilaian pasar, yang mengindikasikan </w:t>
      </w:r>
      <w:r w:rsidRPr="001B25A5">
        <w:t xml:space="preserve">adanya kesenjangan signifikan dalam persepsi investor terhadap nilai antarperusahaan sektor keuangan </w:t>
      </w:r>
      <w:r w:rsidR="00E00C6F" w:rsidRPr="001B25A5">
        <w:t>ketika</w:t>
      </w:r>
      <w:r w:rsidRPr="001B25A5">
        <w:t xml:space="preserve"> periode </w:t>
      </w:r>
      <w:r w:rsidR="00E00C6F" w:rsidRPr="001B25A5">
        <w:t>kajian</w:t>
      </w:r>
      <w:r w:rsidRPr="001B25A5">
        <w:t>.</w:t>
      </w:r>
    </w:p>
    <w:p w14:paraId="28142E86" w14:textId="77777777" w:rsidR="00FA76CB" w:rsidRDefault="00730F07" w:rsidP="00FA76CB">
      <w:pPr>
        <w:pStyle w:val="Heading2"/>
      </w:pPr>
      <w:bookmarkStart w:id="12" w:name="_Toc236201033"/>
      <w:bookmarkStart w:id="13" w:name="_Hlk236144661"/>
      <w:r w:rsidRPr="001B25A5">
        <w:t>4.3 Hasil Uji Asumsi Klasik</w:t>
      </w:r>
      <w:bookmarkEnd w:id="12"/>
    </w:p>
    <w:p w14:paraId="29498623" w14:textId="77777777" w:rsidR="00C71589" w:rsidRPr="009B521F" w:rsidRDefault="00730F07" w:rsidP="00266A22">
      <w:pPr>
        <w:ind w:firstLine="720"/>
      </w:pPr>
      <w:r w:rsidRPr="00266A22">
        <w:t xml:space="preserve">Pengujian asumsi klasik dilakukan terhadap 116 observasi yang berasal dari 29 perusahaan selama periode </w:t>
      </w:r>
      <w:r w:rsidRPr="00266A22">
        <w:t>2021–2024. Pengujian meliputi uji normalitas, multikolinearitas, heteroskedastisitas, dan autokorelasi. Hasil pengujian menunjukkan bahwa model tidak mengalami multikolinearitas, tetapi residual belum berdistribusi normal serta menunjukkan adanya heteroske</w:t>
      </w:r>
      <w:r w:rsidRPr="00266A22">
        <w:t>dastisitas dan autokorelasi positif. Kondisi tersebut menjadi keterbatasan penelitian sehingga hasil analisis regresi perlu diinterpretasikan secara hati-hati.</w:t>
      </w:r>
    </w:p>
    <w:p w14:paraId="04ABB86F" w14:textId="77777777" w:rsidR="00FA76CB" w:rsidRDefault="00730F07" w:rsidP="00FA76CB">
      <w:pPr>
        <w:pStyle w:val="Heading3"/>
      </w:pPr>
      <w:bookmarkStart w:id="14" w:name="_Toc236201034"/>
      <w:r w:rsidRPr="001B25A5">
        <w:t>4.3.1 Uji Normalitas</w:t>
      </w:r>
      <w:bookmarkEnd w:id="14"/>
    </w:p>
    <w:p w14:paraId="4ACF2FA3" w14:textId="77777777" w:rsidR="00FA76CB" w:rsidRPr="00700912" w:rsidRDefault="00730F07" w:rsidP="00FA76CB">
      <w:pPr>
        <w:pStyle w:val="Caption"/>
        <w:jc w:val="center"/>
        <w:rPr>
          <w:color w:val="auto"/>
          <w:sz w:val="24"/>
          <w:szCs w:val="24"/>
        </w:rPr>
      </w:pPr>
      <w:bookmarkStart w:id="15" w:name="_Toc236201116"/>
      <w:r w:rsidRPr="00700912">
        <w:rPr>
          <w:color w:val="auto"/>
          <w:sz w:val="24"/>
          <w:szCs w:val="24"/>
        </w:rPr>
        <w:t>Tabel 4.</w:t>
      </w:r>
      <w:r w:rsidRPr="00700912">
        <w:rPr>
          <w:color w:val="auto"/>
          <w:sz w:val="24"/>
          <w:szCs w:val="24"/>
        </w:rPr>
        <w:fldChar w:fldCharType="begin"/>
      </w:r>
      <w:r w:rsidRPr="00700912">
        <w:rPr>
          <w:color w:val="auto"/>
          <w:sz w:val="24"/>
          <w:szCs w:val="24"/>
        </w:rPr>
        <w:instrText xml:space="preserve"> SEQ Tabel_4. \* ARABIC </w:instrText>
      </w:r>
      <w:r w:rsidRPr="00700912">
        <w:rPr>
          <w:color w:val="auto"/>
          <w:sz w:val="24"/>
          <w:szCs w:val="24"/>
        </w:rPr>
        <w:fldChar w:fldCharType="separate"/>
      </w:r>
      <w:r w:rsidR="00BD3756">
        <w:rPr>
          <w:noProof/>
          <w:color w:val="auto"/>
          <w:sz w:val="24"/>
          <w:szCs w:val="24"/>
        </w:rPr>
        <w:t>2</w:t>
      </w:r>
      <w:r w:rsidRPr="00700912">
        <w:rPr>
          <w:color w:val="auto"/>
          <w:sz w:val="24"/>
          <w:szCs w:val="24"/>
        </w:rPr>
        <w:fldChar w:fldCharType="end"/>
      </w:r>
      <w:r w:rsidRPr="00700912">
        <w:rPr>
          <w:color w:val="auto"/>
          <w:sz w:val="24"/>
          <w:szCs w:val="24"/>
        </w:rPr>
        <w:t xml:space="preserve"> </w:t>
      </w:r>
      <w:r>
        <w:rPr>
          <w:color w:val="auto"/>
          <w:sz w:val="24"/>
          <w:szCs w:val="24"/>
        </w:rPr>
        <w:t xml:space="preserve">Hasil </w:t>
      </w:r>
      <w:r w:rsidRPr="00700912">
        <w:rPr>
          <w:color w:val="auto"/>
          <w:sz w:val="24"/>
          <w:szCs w:val="24"/>
        </w:rPr>
        <w:t>Uji</w:t>
      </w:r>
      <w:r>
        <w:rPr>
          <w:color w:val="auto"/>
          <w:sz w:val="24"/>
          <w:szCs w:val="24"/>
        </w:rPr>
        <w:t xml:space="preserve"> </w:t>
      </w:r>
      <w:r w:rsidRPr="00747AF8">
        <w:rPr>
          <w:color w:val="auto"/>
          <w:sz w:val="24"/>
          <w:szCs w:val="24"/>
        </w:rPr>
        <w:t>One-Sample Kolmogorov–Smirno</w:t>
      </w:r>
      <w:r w:rsidRPr="00747AF8">
        <w:rPr>
          <w:color w:val="auto"/>
          <w:sz w:val="24"/>
          <w:szCs w:val="24"/>
        </w:rPr>
        <w:t>v Test</w:t>
      </w:r>
      <w:bookmarkEnd w:id="15"/>
    </w:p>
    <w:tbl>
      <w:tblPr>
        <w:tblStyle w:val="PlainTable2"/>
        <w:tblW w:w="0" w:type="auto"/>
        <w:jc w:val="center"/>
        <w:tblLook w:val="0720" w:firstRow="1" w:lastRow="0" w:firstColumn="0" w:lastColumn="1" w:noHBand="1" w:noVBand="1"/>
      </w:tblPr>
      <w:tblGrid>
        <w:gridCol w:w="4070"/>
        <w:gridCol w:w="3079"/>
      </w:tblGrid>
      <w:tr w:rsidR="00B10710" w14:paraId="14C76583" w14:textId="77777777" w:rsidTr="00B10710">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09634FFB" w14:textId="77777777" w:rsidR="00FA76CB" w:rsidRDefault="00730F07" w:rsidP="00E63C1D">
            <w:pPr>
              <w:spacing w:line="240" w:lineRule="auto"/>
              <w:jc w:val="center"/>
            </w:pPr>
            <w:r>
              <w:t>Keterangan</w:t>
            </w:r>
          </w:p>
        </w:tc>
        <w:tc>
          <w:tcPr>
            <w:cnfStyle w:val="000100000000" w:firstRow="0" w:lastRow="0" w:firstColumn="0" w:lastColumn="1" w:oddVBand="0" w:evenVBand="0" w:oddHBand="0" w:evenHBand="0" w:firstRowFirstColumn="0" w:firstRowLastColumn="0" w:lastRowFirstColumn="0" w:lastRowLastColumn="0"/>
            <w:tcW w:w="0" w:type="auto"/>
          </w:tcPr>
          <w:p w14:paraId="41FFFE31" w14:textId="77777777" w:rsidR="00FA76CB" w:rsidRDefault="00730F07" w:rsidP="00E63C1D">
            <w:pPr>
              <w:spacing w:line="240" w:lineRule="auto"/>
              <w:jc w:val="center"/>
            </w:pPr>
            <w:r>
              <w:t>Nilai</w:t>
            </w:r>
          </w:p>
        </w:tc>
      </w:tr>
      <w:tr w:rsidR="00B10710" w14:paraId="4192E0BC" w14:textId="77777777" w:rsidTr="00B10710">
        <w:trPr>
          <w:jc w:val="center"/>
        </w:trPr>
        <w:tc>
          <w:tcPr>
            <w:tcW w:w="0" w:type="auto"/>
          </w:tcPr>
          <w:p w14:paraId="408DFF8C" w14:textId="77777777" w:rsidR="00FA76CB" w:rsidRDefault="00730F07" w:rsidP="00E63C1D">
            <w:pPr>
              <w:spacing w:line="240" w:lineRule="auto"/>
            </w:pPr>
            <w:r>
              <w:t>Jumlah Observasi</w:t>
            </w:r>
          </w:p>
        </w:tc>
        <w:tc>
          <w:tcPr>
            <w:cnfStyle w:val="000100000000" w:firstRow="0" w:lastRow="0" w:firstColumn="0" w:lastColumn="1" w:oddVBand="0" w:evenVBand="0" w:oddHBand="0" w:evenHBand="0" w:firstRowFirstColumn="0" w:firstRowLastColumn="0" w:lastRowFirstColumn="0" w:lastRowLastColumn="0"/>
            <w:tcW w:w="0" w:type="auto"/>
          </w:tcPr>
          <w:p w14:paraId="2291771A" w14:textId="77777777" w:rsidR="00FA76CB" w:rsidRPr="000B057C" w:rsidRDefault="00730F07" w:rsidP="00E63C1D">
            <w:pPr>
              <w:spacing w:line="240" w:lineRule="auto"/>
              <w:jc w:val="center"/>
            </w:pPr>
            <w:r w:rsidRPr="000B057C">
              <w:rPr>
                <w:b w:val="0"/>
                <w:bCs w:val="0"/>
              </w:rPr>
              <w:t>116</w:t>
            </w:r>
          </w:p>
        </w:tc>
      </w:tr>
      <w:tr w:rsidR="00B10710" w14:paraId="431951E2" w14:textId="77777777" w:rsidTr="00B10710">
        <w:trPr>
          <w:jc w:val="center"/>
        </w:trPr>
        <w:tc>
          <w:tcPr>
            <w:tcW w:w="0" w:type="auto"/>
          </w:tcPr>
          <w:p w14:paraId="3AC4604B" w14:textId="77777777" w:rsidR="00FA76CB" w:rsidRDefault="00730F07" w:rsidP="00E63C1D">
            <w:pPr>
              <w:spacing w:line="240" w:lineRule="auto"/>
            </w:pPr>
            <w:r>
              <w:t>Nilai signifikansi Kol</w:t>
            </w:r>
            <w:r w:rsidR="00302533">
              <w:t>m</w:t>
            </w:r>
            <w:r>
              <w:t>ogorov-Smirnov</w:t>
            </w:r>
          </w:p>
        </w:tc>
        <w:tc>
          <w:tcPr>
            <w:cnfStyle w:val="000100000000" w:firstRow="0" w:lastRow="0" w:firstColumn="0" w:lastColumn="1" w:oddVBand="0" w:evenVBand="0" w:oddHBand="0" w:evenHBand="0" w:firstRowFirstColumn="0" w:firstRowLastColumn="0" w:lastRowFirstColumn="0" w:lastRowLastColumn="0"/>
            <w:tcW w:w="0" w:type="auto"/>
          </w:tcPr>
          <w:p w14:paraId="1AAEE87A" w14:textId="77777777" w:rsidR="00FA76CB" w:rsidRPr="000B057C" w:rsidRDefault="00730F07" w:rsidP="00E63C1D">
            <w:pPr>
              <w:spacing w:line="240" w:lineRule="auto"/>
              <w:jc w:val="center"/>
            </w:pPr>
            <w:r w:rsidRPr="000B057C">
              <w:rPr>
                <w:b w:val="0"/>
                <w:bCs w:val="0"/>
              </w:rPr>
              <w:t>0,034</w:t>
            </w:r>
          </w:p>
        </w:tc>
      </w:tr>
      <w:tr w:rsidR="00B10710" w14:paraId="3FD1D4B4" w14:textId="77777777" w:rsidTr="00B10710">
        <w:trPr>
          <w:jc w:val="center"/>
        </w:trPr>
        <w:tc>
          <w:tcPr>
            <w:tcW w:w="0" w:type="auto"/>
          </w:tcPr>
          <w:p w14:paraId="3D672278" w14:textId="77777777" w:rsidR="00FA76CB" w:rsidRDefault="00730F07" w:rsidP="00E63C1D">
            <w:pPr>
              <w:spacing w:line="240" w:lineRule="auto"/>
            </w:pPr>
            <w:r>
              <w:t>Tingkat Signifikansi</w:t>
            </w:r>
          </w:p>
        </w:tc>
        <w:tc>
          <w:tcPr>
            <w:cnfStyle w:val="000100000000" w:firstRow="0" w:lastRow="0" w:firstColumn="0" w:lastColumn="1" w:oddVBand="0" w:evenVBand="0" w:oddHBand="0" w:evenHBand="0" w:firstRowFirstColumn="0" w:firstRowLastColumn="0" w:lastRowFirstColumn="0" w:lastRowLastColumn="0"/>
            <w:tcW w:w="0" w:type="auto"/>
          </w:tcPr>
          <w:p w14:paraId="38A2277E" w14:textId="77777777" w:rsidR="00FA76CB" w:rsidRPr="000B057C" w:rsidRDefault="00730F07" w:rsidP="00E63C1D">
            <w:pPr>
              <w:spacing w:line="240" w:lineRule="auto"/>
              <w:jc w:val="center"/>
            </w:pPr>
            <w:r w:rsidRPr="000B057C">
              <w:rPr>
                <w:b w:val="0"/>
                <w:bCs w:val="0"/>
              </w:rPr>
              <w:t>0,05</w:t>
            </w:r>
          </w:p>
        </w:tc>
      </w:tr>
      <w:tr w:rsidR="00B10710" w14:paraId="6C99845A" w14:textId="77777777" w:rsidTr="00B10710">
        <w:trPr>
          <w:jc w:val="center"/>
        </w:trPr>
        <w:tc>
          <w:tcPr>
            <w:tcW w:w="0" w:type="auto"/>
          </w:tcPr>
          <w:p w14:paraId="6FD9E59D" w14:textId="77777777" w:rsidR="00FA76CB" w:rsidRDefault="00730F07" w:rsidP="00E63C1D">
            <w:pPr>
              <w:spacing w:line="240" w:lineRule="auto"/>
            </w:pPr>
            <w:r>
              <w:lastRenderedPageBreak/>
              <w:t>Kesimpulan</w:t>
            </w:r>
          </w:p>
        </w:tc>
        <w:tc>
          <w:tcPr>
            <w:cnfStyle w:val="000100000000" w:firstRow="0" w:lastRow="0" w:firstColumn="0" w:lastColumn="1" w:oddVBand="0" w:evenVBand="0" w:oddHBand="0" w:evenHBand="0" w:firstRowFirstColumn="0" w:firstRowLastColumn="0" w:lastRowFirstColumn="0" w:lastRowLastColumn="0"/>
            <w:tcW w:w="0" w:type="auto"/>
          </w:tcPr>
          <w:p w14:paraId="154AAB47" w14:textId="77777777" w:rsidR="00FA76CB" w:rsidRPr="000B057C" w:rsidRDefault="00730F07" w:rsidP="00E63C1D">
            <w:pPr>
              <w:spacing w:line="240" w:lineRule="auto"/>
            </w:pPr>
            <w:r>
              <w:t>T</w:t>
            </w:r>
            <w:r w:rsidRPr="000B057C">
              <w:t xml:space="preserve">idak </w:t>
            </w:r>
            <w:r>
              <w:t>B</w:t>
            </w:r>
            <w:r w:rsidRPr="000B057C">
              <w:t xml:space="preserve">erdistribusi </w:t>
            </w:r>
            <w:r>
              <w:t>N</w:t>
            </w:r>
            <w:r w:rsidRPr="000B057C">
              <w:t>ormal</w:t>
            </w:r>
          </w:p>
        </w:tc>
      </w:tr>
    </w:tbl>
    <w:p w14:paraId="58776E6D" w14:textId="77777777" w:rsidR="00FA76CB" w:rsidRPr="00256CA3" w:rsidRDefault="00730F07" w:rsidP="00FA76CB">
      <w:pPr>
        <w:spacing w:after="0"/>
        <w:jc w:val="left"/>
      </w:pPr>
      <w:r w:rsidRPr="000B057C">
        <w:rPr>
          <w:b/>
          <w:bCs/>
        </w:rPr>
        <w:t>Sumber</w:t>
      </w:r>
      <w:r>
        <w:t>: Output SPSS, data diolah (2026)</w:t>
      </w:r>
    </w:p>
    <w:p w14:paraId="7C8218CE" w14:textId="2C7A216D" w:rsidR="00FA76CB" w:rsidRDefault="00730F07" w:rsidP="00FA76CB">
      <w:pPr>
        <w:spacing w:after="0"/>
        <w:ind w:firstLine="720"/>
      </w:pPr>
      <w:r w:rsidRPr="00E00CFD">
        <w:t xml:space="preserve">Berdasarkan Tabel 4.2, hasil </w:t>
      </w:r>
      <w:r w:rsidRPr="00747AF8">
        <w:rPr>
          <w:i/>
          <w:iCs/>
        </w:rPr>
        <w:t>One-Sample Kolmogorov–Smirnov Test</w:t>
      </w:r>
      <w:r w:rsidRPr="00E00CFD">
        <w:t xml:space="preserve"> menunjukkan nilai signifikansi sebesar 0,034. Nilai tersebut lebih kecil daripada tingkat signifikansi 0,05, sehingga residual model regresi secara statistik dinyatakan </w:t>
      </w:r>
      <w:r w:rsidRPr="00E00CFD">
        <w:t>belum berdistribusi no</w:t>
      </w:r>
      <w:r w:rsidRPr="00E00CFD">
        <w:t>rmal. Dengan demikian, asumsi normalitas pada model penelitian belum sepenuhnya terpenuhi.</w:t>
      </w:r>
    </w:p>
    <w:p w14:paraId="25FE9D56" w14:textId="77777777" w:rsidR="00FA76CB" w:rsidRDefault="00730F07" w:rsidP="00FA76CB">
      <w:pPr>
        <w:spacing w:after="0"/>
        <w:ind w:firstLine="720"/>
      </w:pPr>
      <w:r w:rsidRPr="00E00CFD">
        <w:t xml:space="preserve">Hasil pemeriksaan visual melalui grafik histogram menunjukkan bahwa sebagian besar residual terkonsentrasi di sekitar nilai tengah dan membentuk pola yang mendekati kurva lonceng. Grafik </w:t>
      </w:r>
      <w:r w:rsidRPr="00747AF8">
        <w:rPr>
          <w:i/>
          <w:iCs/>
        </w:rPr>
        <w:t>Normal P–P Plot</w:t>
      </w:r>
      <w:r w:rsidRPr="00E00CFD">
        <w:t xml:space="preserve"> juga menunjukkan bahwa sebagian besar titik residual </w:t>
      </w:r>
      <w:r w:rsidRPr="00E00CFD">
        <w:t xml:space="preserve">berada di sekitar garis diagonal, meskipun masih terdapat beberapa titik yang menyimpang. Oleh karena itu, kesimpulan formal tetap mengacu pada hasil Uji </w:t>
      </w:r>
      <w:r w:rsidRPr="00747AF8">
        <w:rPr>
          <w:i/>
          <w:iCs/>
        </w:rPr>
        <w:t>Kolmogorov–Smirnov</w:t>
      </w:r>
      <w:r w:rsidRPr="00E00CFD">
        <w:t xml:space="preserve"> yang menunjukkan bahwa residual belum berdistribusi normal.</w:t>
      </w:r>
    </w:p>
    <w:p w14:paraId="33E6A184" w14:textId="77777777" w:rsidR="00FA76CB" w:rsidRPr="001B25A5" w:rsidRDefault="00730F07" w:rsidP="00FA76CB">
      <w:pPr>
        <w:ind w:firstLine="720"/>
      </w:pPr>
      <w:r w:rsidRPr="00266A22">
        <w:t xml:space="preserve">Meskipun demikian, </w:t>
      </w:r>
      <w:sdt>
        <w:sdtPr>
          <w:rPr>
            <w:rFonts w:cs="Times New Roman"/>
            <w:color w:val="000000"/>
          </w:rPr>
          <w:tag w:val="MENDELEY_CITATION_v3_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"/>
          <w:id w:val="-305547242"/>
          <w:placeholder>
            <w:docPart w:val="DefaultPlaceholder_-1854013440"/>
          </w:placeholder>
        </w:sdtPr>
        <w:sdtEndPr/>
        <w:sdtContent>
          <w:r w:rsidR="005032E0" w:rsidRPr="005032E0">
            <w:rPr>
              <w:rFonts w:eastAsia="Times New Roman" w:cs="Times New Roman"/>
              <w:color w:val="000000"/>
            </w:rPr>
            <w:t>Gujarati dan Porter (2009)</w:t>
          </w:r>
        </w:sdtContent>
      </w:sdt>
      <w:r w:rsidRPr="00266A22">
        <w:t xml:space="preserve"> menjelaskan bahwa pada jumlah sampel yang relatif besar, distribusi estimator regresi dapat mendekati distribusi normal berdasarkan sifat asimtotik. </w:t>
      </w:r>
      <w:sdt>
        <w:sdtPr>
          <w:rPr>
            <w:rFonts w:cs="Times New Roman"/>
            <w:color w:val="000000"/>
          </w:rPr>
          <w:tag w:val="MENDELEY_CITATION_v3_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"/>
          <w:id w:val="-44920038"/>
          <w:placeholder>
            <w:docPart w:val="DefaultPlaceholder_-1854013440"/>
          </w:placeholder>
        </w:sdtPr>
        <w:sdtEndPr/>
        <w:sdtContent>
          <w:r w:rsidR="00BD1AC1" w:rsidRPr="00BD1AC1">
            <w:rPr>
              <w:rFonts w:cs="Times New Roman"/>
              <w:color w:val="000000"/>
            </w:rPr>
            <w:t>Wooldridge (2020)</w:t>
          </w:r>
        </w:sdtContent>
      </w:sdt>
      <w:r w:rsidRPr="00266A22">
        <w:t xml:space="preserve"> juga menjelaskan bahwa normalitas residual bukan merupakan sya</w:t>
      </w:r>
      <w:r w:rsidRPr="00266A22">
        <w:t>rat utama untuk memperoleh estimator OLS yang konsisten. Oleh karena itu, ketidaknormalan residual tetap dicatat sebagai keterbatasan penelitian dan hasil pengujian statistik perlu diinterpretasikan secara hati-hati.</w:t>
      </w:r>
    </w:p>
    <w:p w14:paraId="31CF246A" w14:textId="77777777" w:rsidR="00FA76CB" w:rsidRDefault="00730F07" w:rsidP="00FA76CB">
      <w:pPr>
        <w:pStyle w:val="Heading3"/>
      </w:pPr>
      <w:bookmarkStart w:id="16" w:name="_Toc236201035"/>
      <w:r w:rsidRPr="001B25A5">
        <w:t>4.3.2 Uji Multikolinearitas</w:t>
      </w:r>
      <w:bookmarkEnd w:id="16"/>
    </w:p>
    <w:p w14:paraId="72B4B9B7" w14:textId="77777777" w:rsidR="00FA76CB" w:rsidRPr="00030148" w:rsidRDefault="00730F07" w:rsidP="00FA76CB">
      <w:pPr>
        <w:pStyle w:val="Caption"/>
        <w:jc w:val="center"/>
        <w:rPr>
          <w:color w:val="auto"/>
          <w:sz w:val="24"/>
          <w:szCs w:val="24"/>
        </w:rPr>
      </w:pPr>
      <w:bookmarkStart w:id="17" w:name="_Toc236201117"/>
      <w:r w:rsidRPr="00030148">
        <w:rPr>
          <w:color w:val="auto"/>
          <w:sz w:val="24"/>
          <w:szCs w:val="24"/>
        </w:rPr>
        <w:t>Tabel 4.</w:t>
      </w:r>
      <w:r w:rsidRPr="00030148">
        <w:rPr>
          <w:color w:val="auto"/>
          <w:sz w:val="24"/>
          <w:szCs w:val="24"/>
        </w:rPr>
        <w:fldChar w:fldCharType="begin"/>
      </w:r>
      <w:r w:rsidRPr="00030148">
        <w:rPr>
          <w:color w:val="auto"/>
          <w:sz w:val="24"/>
          <w:szCs w:val="24"/>
        </w:rPr>
        <w:instrText xml:space="preserve"> SE</w:instrText>
      </w:r>
      <w:r w:rsidRPr="00030148">
        <w:rPr>
          <w:color w:val="auto"/>
          <w:sz w:val="24"/>
          <w:szCs w:val="24"/>
        </w:rPr>
        <w:instrText xml:space="preserve">Q Tabel_4. \* ARABIC </w:instrText>
      </w:r>
      <w:r w:rsidRPr="00030148">
        <w:rPr>
          <w:color w:val="auto"/>
          <w:sz w:val="24"/>
          <w:szCs w:val="24"/>
        </w:rPr>
        <w:fldChar w:fldCharType="separate"/>
      </w:r>
      <w:r w:rsidR="00BD3756">
        <w:rPr>
          <w:noProof/>
          <w:color w:val="auto"/>
          <w:sz w:val="24"/>
          <w:szCs w:val="24"/>
        </w:rPr>
        <w:t>3</w:t>
      </w:r>
      <w:r w:rsidRPr="00030148">
        <w:rPr>
          <w:color w:val="auto"/>
          <w:sz w:val="24"/>
          <w:szCs w:val="24"/>
        </w:rPr>
        <w:fldChar w:fldCharType="end"/>
      </w:r>
      <w:r w:rsidRPr="00030148">
        <w:rPr>
          <w:color w:val="auto"/>
          <w:sz w:val="24"/>
          <w:szCs w:val="24"/>
        </w:rPr>
        <w:t xml:space="preserve"> </w:t>
      </w:r>
      <w:r>
        <w:rPr>
          <w:color w:val="auto"/>
          <w:sz w:val="24"/>
          <w:szCs w:val="24"/>
        </w:rPr>
        <w:t xml:space="preserve">Hasil </w:t>
      </w:r>
      <w:r w:rsidRPr="00030148">
        <w:rPr>
          <w:color w:val="auto"/>
          <w:sz w:val="24"/>
          <w:szCs w:val="24"/>
        </w:rPr>
        <w:t>Uji Multikolinearitas</w:t>
      </w:r>
      <w:bookmarkEnd w:id="17"/>
    </w:p>
    <w:tbl>
      <w:tblPr>
        <w:tblStyle w:val="PlainTable2"/>
        <w:tblW w:w="0" w:type="auto"/>
        <w:jc w:val="center"/>
        <w:tblLook w:val="0720" w:firstRow="1" w:lastRow="0" w:firstColumn="0" w:lastColumn="1" w:noHBand="1" w:noVBand="1"/>
      </w:tblPr>
      <w:tblGrid>
        <w:gridCol w:w="3055"/>
        <w:gridCol w:w="1221"/>
        <w:gridCol w:w="756"/>
        <w:gridCol w:w="1633"/>
      </w:tblGrid>
      <w:tr w:rsidR="00B10710" w14:paraId="24A30566" w14:textId="77777777" w:rsidTr="00B10710">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1A459F10" w14:textId="77777777" w:rsidR="00FA76CB" w:rsidRPr="009C111A" w:rsidRDefault="00730F07" w:rsidP="00E63C1D">
            <w:pPr>
              <w:spacing w:line="240" w:lineRule="auto"/>
              <w:jc w:val="center"/>
            </w:pPr>
            <w:r w:rsidRPr="009C111A">
              <w:lastRenderedPageBreak/>
              <w:t>Variabel</w:t>
            </w:r>
          </w:p>
        </w:tc>
        <w:tc>
          <w:tcPr>
            <w:tcW w:w="0" w:type="auto"/>
          </w:tcPr>
          <w:p w14:paraId="7BF3ECC5" w14:textId="77777777" w:rsidR="00FA76CB" w:rsidRPr="009C111A" w:rsidRDefault="00730F07" w:rsidP="00E63C1D">
            <w:pPr>
              <w:spacing w:line="240" w:lineRule="auto"/>
              <w:jc w:val="center"/>
            </w:pPr>
            <w:r w:rsidRPr="009C111A">
              <w:t>Tolerance</w:t>
            </w:r>
          </w:p>
        </w:tc>
        <w:tc>
          <w:tcPr>
            <w:tcW w:w="0" w:type="auto"/>
          </w:tcPr>
          <w:p w14:paraId="57CF381A" w14:textId="77777777" w:rsidR="00FA76CB" w:rsidRPr="009C111A" w:rsidRDefault="00730F07" w:rsidP="00E63C1D">
            <w:pPr>
              <w:spacing w:line="240" w:lineRule="auto"/>
              <w:jc w:val="center"/>
            </w:pPr>
            <w:r w:rsidRPr="009C111A">
              <w:t>VIF</w:t>
            </w:r>
          </w:p>
        </w:tc>
        <w:tc>
          <w:tcPr>
            <w:cnfStyle w:val="000100000000" w:firstRow="0" w:lastRow="0" w:firstColumn="0" w:lastColumn="1" w:oddVBand="0" w:evenVBand="0" w:oddHBand="0" w:evenHBand="0" w:firstRowFirstColumn="0" w:firstRowLastColumn="0" w:lastRowFirstColumn="0" w:lastRowLastColumn="0"/>
            <w:tcW w:w="0" w:type="auto"/>
          </w:tcPr>
          <w:p w14:paraId="43A82512" w14:textId="77777777" w:rsidR="00FA76CB" w:rsidRPr="009C111A" w:rsidRDefault="00730F07" w:rsidP="00E63C1D">
            <w:pPr>
              <w:spacing w:line="240" w:lineRule="auto"/>
              <w:jc w:val="center"/>
            </w:pPr>
            <w:r w:rsidRPr="009C111A">
              <w:t>Kesimpulan</w:t>
            </w:r>
          </w:p>
        </w:tc>
      </w:tr>
      <w:tr w:rsidR="00B10710" w14:paraId="16029AAB" w14:textId="77777777" w:rsidTr="00B10710">
        <w:trPr>
          <w:jc w:val="center"/>
        </w:trPr>
        <w:tc>
          <w:tcPr>
            <w:tcW w:w="0" w:type="auto"/>
          </w:tcPr>
          <w:p w14:paraId="1D12D613" w14:textId="77777777" w:rsidR="00FA76CB" w:rsidRDefault="00730F07" w:rsidP="00E63C1D">
            <w:pPr>
              <w:spacing w:line="240" w:lineRule="auto"/>
            </w:pPr>
            <w:r>
              <w:t>Kepemilikan Pengendali</w:t>
            </w:r>
          </w:p>
        </w:tc>
        <w:tc>
          <w:tcPr>
            <w:tcW w:w="0" w:type="auto"/>
          </w:tcPr>
          <w:p w14:paraId="76AB5D55" w14:textId="77777777" w:rsidR="00FA76CB" w:rsidRDefault="00730F07" w:rsidP="00E63C1D">
            <w:pPr>
              <w:spacing w:line="240" w:lineRule="auto"/>
              <w:jc w:val="center"/>
            </w:pPr>
            <w:r>
              <w:t>0,886</w:t>
            </w:r>
          </w:p>
        </w:tc>
        <w:tc>
          <w:tcPr>
            <w:tcW w:w="0" w:type="auto"/>
          </w:tcPr>
          <w:p w14:paraId="27287C31" w14:textId="77777777" w:rsidR="00FA76CB" w:rsidRDefault="00730F07" w:rsidP="00E63C1D">
            <w:pPr>
              <w:spacing w:line="240" w:lineRule="auto"/>
              <w:jc w:val="center"/>
            </w:pPr>
            <w:r>
              <w:t>1,129</w:t>
            </w:r>
          </w:p>
        </w:tc>
        <w:tc>
          <w:tcPr>
            <w:cnfStyle w:val="000100000000" w:firstRow="0" w:lastRow="0" w:firstColumn="0" w:lastColumn="1" w:oddVBand="0" w:evenVBand="0" w:oddHBand="0" w:evenHBand="0" w:firstRowFirstColumn="0" w:firstRowLastColumn="0" w:lastRowFirstColumn="0" w:lastRowLastColumn="0"/>
            <w:tcW w:w="0" w:type="auto"/>
          </w:tcPr>
          <w:p w14:paraId="57313672" w14:textId="77777777" w:rsidR="00FA76CB" w:rsidRDefault="00730F07" w:rsidP="00E63C1D">
            <w:pPr>
              <w:spacing w:line="240" w:lineRule="auto"/>
              <w:jc w:val="center"/>
            </w:pPr>
            <w:r>
              <w:t>Tidak Terjadi</w:t>
            </w:r>
          </w:p>
        </w:tc>
      </w:tr>
      <w:tr w:rsidR="00B10710" w14:paraId="40233E6F" w14:textId="77777777" w:rsidTr="00B10710">
        <w:trPr>
          <w:jc w:val="center"/>
        </w:trPr>
        <w:tc>
          <w:tcPr>
            <w:tcW w:w="0" w:type="auto"/>
          </w:tcPr>
          <w:p w14:paraId="7CF45122" w14:textId="77777777" w:rsidR="00FA76CB" w:rsidRDefault="00730F07" w:rsidP="00E63C1D">
            <w:pPr>
              <w:spacing w:line="240" w:lineRule="auto"/>
            </w:pPr>
            <w:r>
              <w:t>Komisaris Independen</w:t>
            </w:r>
          </w:p>
        </w:tc>
        <w:tc>
          <w:tcPr>
            <w:tcW w:w="0" w:type="auto"/>
          </w:tcPr>
          <w:p w14:paraId="43D97C56" w14:textId="77777777" w:rsidR="00FA76CB" w:rsidRDefault="00730F07" w:rsidP="00E63C1D">
            <w:pPr>
              <w:spacing w:line="240" w:lineRule="auto"/>
              <w:jc w:val="center"/>
            </w:pPr>
            <w:r>
              <w:t>0,847</w:t>
            </w:r>
          </w:p>
        </w:tc>
        <w:tc>
          <w:tcPr>
            <w:tcW w:w="0" w:type="auto"/>
          </w:tcPr>
          <w:p w14:paraId="0983DA2B" w14:textId="77777777" w:rsidR="00FA76CB" w:rsidRDefault="00730F07" w:rsidP="00E63C1D">
            <w:pPr>
              <w:spacing w:line="240" w:lineRule="auto"/>
              <w:jc w:val="center"/>
            </w:pPr>
            <w:r>
              <w:t>1,181</w:t>
            </w:r>
          </w:p>
        </w:tc>
        <w:tc>
          <w:tcPr>
            <w:cnfStyle w:val="000100000000" w:firstRow="0" w:lastRow="0" w:firstColumn="0" w:lastColumn="1" w:oddVBand="0" w:evenVBand="0" w:oddHBand="0" w:evenHBand="0" w:firstRowFirstColumn="0" w:firstRowLastColumn="0" w:lastRowFirstColumn="0" w:lastRowLastColumn="0"/>
            <w:tcW w:w="0" w:type="auto"/>
          </w:tcPr>
          <w:p w14:paraId="22555ED1" w14:textId="77777777" w:rsidR="00FA76CB" w:rsidRDefault="00730F07" w:rsidP="00E63C1D">
            <w:pPr>
              <w:spacing w:line="240" w:lineRule="auto"/>
              <w:jc w:val="center"/>
            </w:pPr>
            <w:r>
              <w:t>Tidak Terjadi</w:t>
            </w:r>
          </w:p>
        </w:tc>
      </w:tr>
      <w:tr w:rsidR="00B10710" w14:paraId="0E48E96A" w14:textId="77777777" w:rsidTr="00B10710">
        <w:trPr>
          <w:jc w:val="center"/>
        </w:trPr>
        <w:tc>
          <w:tcPr>
            <w:tcW w:w="0" w:type="auto"/>
          </w:tcPr>
          <w:p w14:paraId="231EFF3E" w14:textId="77777777" w:rsidR="00FA76CB" w:rsidRDefault="00730F07" w:rsidP="00E63C1D">
            <w:pPr>
              <w:spacing w:line="240" w:lineRule="auto"/>
            </w:pPr>
            <w:r>
              <w:t>Rapat Komite Audit</w:t>
            </w:r>
          </w:p>
        </w:tc>
        <w:tc>
          <w:tcPr>
            <w:tcW w:w="0" w:type="auto"/>
          </w:tcPr>
          <w:p w14:paraId="7732BBF8" w14:textId="77777777" w:rsidR="00FA76CB" w:rsidRDefault="00730F07" w:rsidP="00E63C1D">
            <w:pPr>
              <w:spacing w:line="240" w:lineRule="auto"/>
              <w:jc w:val="center"/>
            </w:pPr>
            <w:r>
              <w:t>0,794</w:t>
            </w:r>
          </w:p>
        </w:tc>
        <w:tc>
          <w:tcPr>
            <w:tcW w:w="0" w:type="auto"/>
          </w:tcPr>
          <w:p w14:paraId="7062201D" w14:textId="77777777" w:rsidR="00FA76CB" w:rsidRDefault="00730F07" w:rsidP="00E63C1D">
            <w:pPr>
              <w:spacing w:line="240" w:lineRule="auto"/>
              <w:jc w:val="center"/>
            </w:pPr>
            <w:r>
              <w:t>1,259</w:t>
            </w:r>
          </w:p>
        </w:tc>
        <w:tc>
          <w:tcPr>
            <w:cnfStyle w:val="000100000000" w:firstRow="0" w:lastRow="0" w:firstColumn="0" w:lastColumn="1" w:oddVBand="0" w:evenVBand="0" w:oddHBand="0" w:evenHBand="0" w:firstRowFirstColumn="0" w:firstRowLastColumn="0" w:lastRowFirstColumn="0" w:lastRowLastColumn="0"/>
            <w:tcW w:w="0" w:type="auto"/>
          </w:tcPr>
          <w:p w14:paraId="7F76DEA9" w14:textId="77777777" w:rsidR="00FA76CB" w:rsidRDefault="00730F07" w:rsidP="00E63C1D">
            <w:pPr>
              <w:spacing w:line="240" w:lineRule="auto"/>
              <w:jc w:val="center"/>
            </w:pPr>
            <w:r>
              <w:t>Tidak Terjadi</w:t>
            </w:r>
          </w:p>
        </w:tc>
      </w:tr>
      <w:tr w:rsidR="00B10710" w14:paraId="1D8DC73B" w14:textId="77777777" w:rsidTr="00B10710">
        <w:trPr>
          <w:jc w:val="center"/>
        </w:trPr>
        <w:tc>
          <w:tcPr>
            <w:tcW w:w="0" w:type="auto"/>
          </w:tcPr>
          <w:p w14:paraId="1E2F5044" w14:textId="77777777" w:rsidR="00FA76CB" w:rsidRDefault="00730F07" w:rsidP="00E63C1D">
            <w:pPr>
              <w:spacing w:line="240" w:lineRule="auto"/>
            </w:pPr>
            <w:r>
              <w:t xml:space="preserve">Keberagaman </w:t>
            </w:r>
            <w:r>
              <w:t>Gender Dewan</w:t>
            </w:r>
          </w:p>
        </w:tc>
        <w:tc>
          <w:tcPr>
            <w:tcW w:w="0" w:type="auto"/>
          </w:tcPr>
          <w:p w14:paraId="1827027E" w14:textId="77777777" w:rsidR="00FA76CB" w:rsidRDefault="00730F07" w:rsidP="00E63C1D">
            <w:pPr>
              <w:spacing w:line="240" w:lineRule="auto"/>
              <w:jc w:val="center"/>
            </w:pPr>
            <w:r>
              <w:t>0,943</w:t>
            </w:r>
          </w:p>
        </w:tc>
        <w:tc>
          <w:tcPr>
            <w:tcW w:w="0" w:type="auto"/>
          </w:tcPr>
          <w:p w14:paraId="2B9761AF" w14:textId="77777777" w:rsidR="00FA76CB" w:rsidRDefault="00730F07" w:rsidP="00E63C1D">
            <w:pPr>
              <w:spacing w:line="240" w:lineRule="auto"/>
              <w:jc w:val="center"/>
            </w:pPr>
            <w:r>
              <w:t>1,061</w:t>
            </w:r>
          </w:p>
        </w:tc>
        <w:tc>
          <w:tcPr>
            <w:cnfStyle w:val="000100000000" w:firstRow="0" w:lastRow="0" w:firstColumn="0" w:lastColumn="1" w:oddVBand="0" w:evenVBand="0" w:oddHBand="0" w:evenHBand="0" w:firstRowFirstColumn="0" w:firstRowLastColumn="0" w:lastRowFirstColumn="0" w:lastRowLastColumn="0"/>
            <w:tcW w:w="0" w:type="auto"/>
          </w:tcPr>
          <w:p w14:paraId="698B3C1B" w14:textId="77777777" w:rsidR="00FA76CB" w:rsidRDefault="00730F07" w:rsidP="00E63C1D">
            <w:pPr>
              <w:spacing w:line="240" w:lineRule="auto"/>
              <w:jc w:val="center"/>
            </w:pPr>
            <w:r>
              <w:t>Tidak Terjadi</w:t>
            </w:r>
          </w:p>
        </w:tc>
      </w:tr>
    </w:tbl>
    <w:p w14:paraId="498A0BE6" w14:textId="77777777" w:rsidR="00730F07" w:rsidRDefault="00730F07" w:rsidP="00730F07">
      <w:pPr>
        <w:spacing w:after="0"/>
      </w:pPr>
      <w:r w:rsidRPr="00256CA3">
        <w:rPr>
          <w:b/>
          <w:bCs/>
        </w:rPr>
        <w:t>Sumber</w:t>
      </w:r>
      <w:r>
        <w:t>: Output SPSS, data diolah (2026)</w:t>
      </w:r>
    </w:p>
    <w:p w14:paraId="7E4DB6B8" w14:textId="7D65E834" w:rsidR="00FA76CB" w:rsidRPr="001B25A5" w:rsidRDefault="00730F07" w:rsidP="00730F07">
      <w:pPr>
        <w:spacing w:after="0"/>
        <w:ind w:firstLine="720"/>
      </w:pPr>
      <w:r w:rsidRPr="00E00CFD">
        <w:t xml:space="preserve">Berdasarkan Tabel 4.3, seluruh variabel independen memiliki nilai </w:t>
      </w:r>
      <w:r w:rsidRPr="00BA75BB">
        <w:rPr>
          <w:i/>
          <w:iCs/>
        </w:rPr>
        <w:t>tolerance</w:t>
      </w:r>
      <w:r w:rsidRPr="00E00CFD">
        <w:t xml:space="preserve"> lebih besar daripada 0,10 dan nilai </w:t>
      </w:r>
      <w:r w:rsidRPr="00BA75BB">
        <w:rPr>
          <w:i/>
          <w:iCs/>
        </w:rPr>
        <w:t>Variance Inflation Factor</w:t>
      </w:r>
      <w:r w:rsidRPr="00E00CFD">
        <w:t xml:space="preserve"> atau </w:t>
      </w:r>
      <w:r w:rsidRPr="00BA75BB">
        <w:rPr>
          <w:i/>
          <w:iCs/>
        </w:rPr>
        <w:t>VIF</w:t>
      </w:r>
      <w:r w:rsidRPr="00E00CFD">
        <w:t xml:space="preserve"> le</w:t>
      </w:r>
      <w:r w:rsidRPr="00E00CFD">
        <w:t xml:space="preserve">bih kecil daripada 10. Kepemilikan pengendali memiliki nilai </w:t>
      </w:r>
      <w:r w:rsidRPr="00BA75BB">
        <w:rPr>
          <w:i/>
          <w:iCs/>
        </w:rPr>
        <w:t>tolerance</w:t>
      </w:r>
      <w:r w:rsidRPr="00E00CFD">
        <w:t xml:space="preserve"> sebesar 0,886 dan </w:t>
      </w:r>
      <w:r w:rsidRPr="00BA75BB">
        <w:rPr>
          <w:i/>
          <w:iCs/>
        </w:rPr>
        <w:t>VIF</w:t>
      </w:r>
      <w:r w:rsidRPr="00E00CFD">
        <w:t xml:space="preserve"> sebesar 1,129. Komisaris independen memiliki nilai </w:t>
      </w:r>
      <w:r w:rsidRPr="00BA75BB">
        <w:rPr>
          <w:i/>
          <w:iCs/>
        </w:rPr>
        <w:t>tolerance</w:t>
      </w:r>
      <w:r w:rsidRPr="00E00CFD">
        <w:t xml:space="preserve"> sebesar 0,847 dan </w:t>
      </w:r>
      <w:r w:rsidRPr="00BA75BB">
        <w:rPr>
          <w:i/>
          <w:iCs/>
        </w:rPr>
        <w:t>VIF</w:t>
      </w:r>
      <w:r w:rsidRPr="00E00CFD">
        <w:t xml:space="preserve"> sebesar 1,181. Frekuensi rapat komite audit memiliki nilai </w:t>
      </w:r>
      <w:r w:rsidRPr="00BA75BB">
        <w:rPr>
          <w:i/>
          <w:iCs/>
        </w:rPr>
        <w:t>tolerance</w:t>
      </w:r>
      <w:r w:rsidRPr="00E00CFD">
        <w:t xml:space="preserve"> sebesar 0,794 dan </w:t>
      </w:r>
      <w:r w:rsidRPr="00BA75BB">
        <w:rPr>
          <w:i/>
          <w:iCs/>
        </w:rPr>
        <w:t>VIF</w:t>
      </w:r>
      <w:r w:rsidRPr="00E00CFD">
        <w:t xml:space="preserve"> sebesar 1,259, sedangkan keragaman gender dewan memiliki nilai</w:t>
      </w:r>
      <w:r w:rsidRPr="00BA75BB">
        <w:rPr>
          <w:i/>
          <w:iCs/>
        </w:rPr>
        <w:t xml:space="preserve"> tolerance</w:t>
      </w:r>
      <w:r w:rsidRPr="00E00CFD">
        <w:t xml:space="preserve"> sebesar 0,943 dan </w:t>
      </w:r>
      <w:r w:rsidRPr="00BA75BB">
        <w:rPr>
          <w:i/>
          <w:iCs/>
        </w:rPr>
        <w:t>VIF</w:t>
      </w:r>
      <w:r w:rsidRPr="00E00CFD">
        <w:t xml:space="preserve"> sebesar 1,061.</w:t>
      </w:r>
      <w:r>
        <w:t xml:space="preserve"> </w:t>
      </w:r>
      <w:r w:rsidRPr="00E00CFD">
        <w:t xml:space="preserve">Nilai </w:t>
      </w:r>
      <w:r w:rsidRPr="00BA75BB">
        <w:rPr>
          <w:i/>
          <w:iCs/>
        </w:rPr>
        <w:t>VIF</w:t>
      </w:r>
      <w:r w:rsidRPr="00E00CFD">
        <w:t xml:space="preserve"> tertinggi terdapat pada frekuensi rapat komi</w:t>
      </w:r>
      <w:r w:rsidRPr="00E00CFD">
        <w:t xml:space="preserve">te audit sebesar 1,259, sedangkan nilai </w:t>
      </w:r>
      <w:r w:rsidRPr="00BA75BB">
        <w:rPr>
          <w:i/>
          <w:iCs/>
        </w:rPr>
        <w:t>VIF</w:t>
      </w:r>
      <w:r w:rsidRPr="00E00CFD">
        <w:t xml:space="preserve"> terendah terdapat pada keragaman gender dewan sebesar 1,061. Seluruh nilai tersebut masih berada dalam batas penerimaan. Dengan demikian, tidak terdapat korelasi yang terlalu tinggi antarvariabel independen sehin</w:t>
      </w:r>
      <w:r w:rsidRPr="00E00CFD">
        <w:t>gga model regresi dinyatakan tidak mengalami multikolinearitas</w:t>
      </w:r>
    </w:p>
    <w:p w14:paraId="06679E3E" w14:textId="77777777" w:rsidR="00FA76CB" w:rsidRDefault="00730F07" w:rsidP="00FA76CB">
      <w:pPr>
        <w:pStyle w:val="Heading3"/>
      </w:pPr>
      <w:bookmarkStart w:id="18" w:name="_Toc236201036"/>
      <w:r w:rsidRPr="001B25A5">
        <w:t>4.3.3 Uji Heteroskedastisitas</w:t>
      </w:r>
      <w:bookmarkEnd w:id="18"/>
    </w:p>
    <w:p w14:paraId="502E6B7E" w14:textId="77777777" w:rsidR="00FA76CB" w:rsidRPr="00030148" w:rsidRDefault="00730F07" w:rsidP="00FA76CB">
      <w:pPr>
        <w:pStyle w:val="Caption"/>
        <w:jc w:val="center"/>
        <w:rPr>
          <w:color w:val="auto"/>
          <w:sz w:val="24"/>
          <w:szCs w:val="24"/>
        </w:rPr>
      </w:pPr>
      <w:bookmarkStart w:id="19" w:name="_Toc236201118"/>
      <w:r w:rsidRPr="00030148">
        <w:rPr>
          <w:color w:val="auto"/>
          <w:sz w:val="24"/>
          <w:szCs w:val="24"/>
        </w:rPr>
        <w:t>Tabel 4.</w:t>
      </w:r>
      <w:r w:rsidRPr="00030148">
        <w:rPr>
          <w:color w:val="auto"/>
          <w:sz w:val="24"/>
          <w:szCs w:val="24"/>
        </w:rPr>
        <w:fldChar w:fldCharType="begin"/>
      </w:r>
      <w:r w:rsidRPr="00030148">
        <w:rPr>
          <w:color w:val="auto"/>
          <w:sz w:val="24"/>
          <w:szCs w:val="24"/>
        </w:rPr>
        <w:instrText xml:space="preserve"> SEQ Tabel_4. \* ARABIC </w:instrText>
      </w:r>
      <w:r w:rsidRPr="00030148">
        <w:rPr>
          <w:color w:val="auto"/>
          <w:sz w:val="24"/>
          <w:szCs w:val="24"/>
        </w:rPr>
        <w:fldChar w:fldCharType="separate"/>
      </w:r>
      <w:r w:rsidR="00BD3756">
        <w:rPr>
          <w:noProof/>
          <w:color w:val="auto"/>
          <w:sz w:val="24"/>
          <w:szCs w:val="24"/>
        </w:rPr>
        <w:t>4</w:t>
      </w:r>
      <w:r w:rsidRPr="00030148">
        <w:rPr>
          <w:color w:val="auto"/>
          <w:sz w:val="24"/>
          <w:szCs w:val="24"/>
        </w:rPr>
        <w:fldChar w:fldCharType="end"/>
      </w:r>
      <w:r w:rsidRPr="00030148">
        <w:rPr>
          <w:color w:val="auto"/>
          <w:sz w:val="24"/>
          <w:szCs w:val="24"/>
        </w:rPr>
        <w:t xml:space="preserve"> </w:t>
      </w:r>
      <w:r>
        <w:rPr>
          <w:color w:val="auto"/>
          <w:sz w:val="24"/>
          <w:szCs w:val="24"/>
        </w:rPr>
        <w:t xml:space="preserve">Hasil </w:t>
      </w:r>
      <w:r w:rsidRPr="00030148">
        <w:rPr>
          <w:color w:val="auto"/>
          <w:sz w:val="24"/>
          <w:szCs w:val="24"/>
        </w:rPr>
        <w:t>Uji Heteroskedastisitas</w:t>
      </w:r>
      <w:bookmarkEnd w:id="19"/>
    </w:p>
    <w:tbl>
      <w:tblPr>
        <w:tblStyle w:val="PlainTable2"/>
        <w:tblW w:w="0" w:type="auto"/>
        <w:jc w:val="center"/>
        <w:tblLook w:val="0720" w:firstRow="1" w:lastRow="0" w:firstColumn="0" w:lastColumn="1" w:noHBand="1" w:noVBand="1"/>
      </w:tblPr>
      <w:tblGrid>
        <w:gridCol w:w="3055"/>
        <w:gridCol w:w="836"/>
        <w:gridCol w:w="892"/>
        <w:gridCol w:w="1953"/>
      </w:tblGrid>
      <w:tr w:rsidR="00B10710" w14:paraId="69B0ABA6" w14:textId="77777777" w:rsidTr="00B10710">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1FDE98BE" w14:textId="77777777" w:rsidR="00FA76CB" w:rsidRPr="00AB3514" w:rsidRDefault="00730F07" w:rsidP="00E63C1D">
            <w:pPr>
              <w:spacing w:line="240" w:lineRule="auto"/>
              <w:jc w:val="center"/>
            </w:pPr>
            <w:r w:rsidRPr="00AB3514">
              <w:t>Variabel</w:t>
            </w:r>
          </w:p>
        </w:tc>
        <w:tc>
          <w:tcPr>
            <w:tcW w:w="0" w:type="auto"/>
          </w:tcPr>
          <w:p w14:paraId="39966DF1" w14:textId="77777777" w:rsidR="00FA76CB" w:rsidRPr="00AB3514" w:rsidRDefault="00730F07" w:rsidP="00E63C1D">
            <w:pPr>
              <w:spacing w:line="240" w:lineRule="auto"/>
              <w:jc w:val="center"/>
            </w:pPr>
            <w:r w:rsidRPr="00AB3514">
              <w:t>t</w:t>
            </w:r>
          </w:p>
        </w:tc>
        <w:tc>
          <w:tcPr>
            <w:tcW w:w="0" w:type="auto"/>
          </w:tcPr>
          <w:p w14:paraId="5B0483E0" w14:textId="77777777" w:rsidR="00FA76CB" w:rsidRPr="00AB3514" w:rsidRDefault="00730F07" w:rsidP="00E63C1D">
            <w:pPr>
              <w:spacing w:line="240" w:lineRule="auto"/>
              <w:jc w:val="center"/>
            </w:pPr>
            <w:r w:rsidRPr="00AB3514">
              <w:t>Sig.</w:t>
            </w:r>
          </w:p>
        </w:tc>
        <w:tc>
          <w:tcPr>
            <w:cnfStyle w:val="000100000000" w:firstRow="0" w:lastRow="0" w:firstColumn="0" w:lastColumn="1" w:oddVBand="0" w:evenVBand="0" w:oddHBand="0" w:evenHBand="0" w:firstRowFirstColumn="0" w:firstRowLastColumn="0" w:lastRowFirstColumn="0" w:lastRowLastColumn="0"/>
            <w:tcW w:w="0" w:type="auto"/>
          </w:tcPr>
          <w:p w14:paraId="57441399" w14:textId="77777777" w:rsidR="00FA76CB" w:rsidRPr="00AB3514" w:rsidRDefault="00730F07" w:rsidP="00E63C1D">
            <w:pPr>
              <w:spacing w:line="240" w:lineRule="auto"/>
              <w:jc w:val="center"/>
            </w:pPr>
            <w:r w:rsidRPr="00AB3514">
              <w:t>Kesimpulan</w:t>
            </w:r>
          </w:p>
        </w:tc>
      </w:tr>
      <w:tr w:rsidR="00B10710" w14:paraId="78A51373" w14:textId="77777777" w:rsidTr="00B10710">
        <w:trPr>
          <w:jc w:val="center"/>
        </w:trPr>
        <w:tc>
          <w:tcPr>
            <w:tcW w:w="0" w:type="auto"/>
          </w:tcPr>
          <w:p w14:paraId="39B5DBB1" w14:textId="77777777" w:rsidR="00FA76CB" w:rsidRDefault="00730F07" w:rsidP="00E63C1D">
            <w:pPr>
              <w:spacing w:line="240" w:lineRule="auto"/>
            </w:pPr>
            <w:r>
              <w:t>Kepemilikan Pengendali</w:t>
            </w:r>
          </w:p>
        </w:tc>
        <w:tc>
          <w:tcPr>
            <w:tcW w:w="0" w:type="auto"/>
          </w:tcPr>
          <w:p w14:paraId="10B9EDB8" w14:textId="77777777" w:rsidR="00FA76CB" w:rsidRDefault="00730F07" w:rsidP="00E63C1D">
            <w:pPr>
              <w:spacing w:line="240" w:lineRule="auto"/>
              <w:jc w:val="center"/>
            </w:pPr>
            <w:r>
              <w:t>-2,475</w:t>
            </w:r>
          </w:p>
        </w:tc>
        <w:tc>
          <w:tcPr>
            <w:tcW w:w="0" w:type="auto"/>
          </w:tcPr>
          <w:p w14:paraId="47E16C35" w14:textId="77777777" w:rsidR="00FA76CB" w:rsidRDefault="00730F07" w:rsidP="00E63C1D">
            <w:pPr>
              <w:spacing w:line="240" w:lineRule="auto"/>
              <w:jc w:val="center"/>
            </w:pPr>
            <w:r>
              <w:t>0,015</w:t>
            </w:r>
          </w:p>
        </w:tc>
        <w:tc>
          <w:tcPr>
            <w:cnfStyle w:val="000100000000" w:firstRow="0" w:lastRow="0" w:firstColumn="0" w:lastColumn="1" w:oddVBand="0" w:evenVBand="0" w:oddHBand="0" w:evenHBand="0" w:firstRowFirstColumn="0" w:firstRowLastColumn="0" w:lastRowFirstColumn="0" w:lastRowLastColumn="0"/>
            <w:tcW w:w="0" w:type="auto"/>
          </w:tcPr>
          <w:p w14:paraId="2E010838" w14:textId="77777777" w:rsidR="00FA76CB" w:rsidRDefault="00730F07" w:rsidP="00E63C1D">
            <w:pPr>
              <w:spacing w:line="240" w:lineRule="auto"/>
              <w:jc w:val="center"/>
            </w:pPr>
            <w:r>
              <w:t>Terdeteksi</w:t>
            </w:r>
          </w:p>
        </w:tc>
      </w:tr>
      <w:tr w:rsidR="00B10710" w14:paraId="73A5E5CB" w14:textId="77777777" w:rsidTr="00B10710">
        <w:trPr>
          <w:jc w:val="center"/>
        </w:trPr>
        <w:tc>
          <w:tcPr>
            <w:tcW w:w="0" w:type="auto"/>
          </w:tcPr>
          <w:p w14:paraId="6FE80B13" w14:textId="77777777" w:rsidR="00FA76CB" w:rsidRDefault="00730F07" w:rsidP="00E63C1D">
            <w:pPr>
              <w:spacing w:line="240" w:lineRule="auto"/>
            </w:pPr>
            <w:r>
              <w:t xml:space="preserve">Komisaris </w:t>
            </w:r>
            <w:r>
              <w:t>Independen</w:t>
            </w:r>
          </w:p>
        </w:tc>
        <w:tc>
          <w:tcPr>
            <w:tcW w:w="0" w:type="auto"/>
          </w:tcPr>
          <w:p w14:paraId="33FDD21D" w14:textId="77777777" w:rsidR="00FA76CB" w:rsidRDefault="00730F07" w:rsidP="00E63C1D">
            <w:pPr>
              <w:spacing w:line="240" w:lineRule="auto"/>
              <w:jc w:val="center"/>
            </w:pPr>
            <w:r>
              <w:t>3,461</w:t>
            </w:r>
          </w:p>
        </w:tc>
        <w:tc>
          <w:tcPr>
            <w:tcW w:w="0" w:type="auto"/>
          </w:tcPr>
          <w:p w14:paraId="2B725FE7" w14:textId="77777777" w:rsidR="00FA76CB" w:rsidRDefault="00730F07" w:rsidP="00E63C1D">
            <w:pPr>
              <w:spacing w:line="240" w:lineRule="auto"/>
              <w:jc w:val="center"/>
            </w:pPr>
            <w:r>
              <w:t>&lt;0,001</w:t>
            </w:r>
          </w:p>
        </w:tc>
        <w:tc>
          <w:tcPr>
            <w:cnfStyle w:val="000100000000" w:firstRow="0" w:lastRow="0" w:firstColumn="0" w:lastColumn="1" w:oddVBand="0" w:evenVBand="0" w:oddHBand="0" w:evenHBand="0" w:firstRowFirstColumn="0" w:firstRowLastColumn="0" w:lastRowFirstColumn="0" w:lastRowLastColumn="0"/>
            <w:tcW w:w="0" w:type="auto"/>
          </w:tcPr>
          <w:p w14:paraId="5DD5F1B0" w14:textId="77777777" w:rsidR="00FA76CB" w:rsidRDefault="00730F07" w:rsidP="00E63C1D">
            <w:pPr>
              <w:spacing w:line="240" w:lineRule="auto"/>
              <w:jc w:val="center"/>
            </w:pPr>
            <w:r>
              <w:t>Terdeteksi</w:t>
            </w:r>
          </w:p>
        </w:tc>
      </w:tr>
      <w:tr w:rsidR="00B10710" w14:paraId="63715280" w14:textId="77777777" w:rsidTr="00B10710">
        <w:trPr>
          <w:jc w:val="center"/>
        </w:trPr>
        <w:tc>
          <w:tcPr>
            <w:tcW w:w="0" w:type="auto"/>
          </w:tcPr>
          <w:p w14:paraId="3E6D9C6D" w14:textId="77777777" w:rsidR="00FA76CB" w:rsidRDefault="00730F07" w:rsidP="00E63C1D">
            <w:pPr>
              <w:spacing w:line="240" w:lineRule="auto"/>
            </w:pPr>
            <w:r>
              <w:t>Rapat Komite Audit</w:t>
            </w:r>
          </w:p>
        </w:tc>
        <w:tc>
          <w:tcPr>
            <w:tcW w:w="0" w:type="auto"/>
          </w:tcPr>
          <w:p w14:paraId="0E16C8DC" w14:textId="77777777" w:rsidR="00FA76CB" w:rsidRDefault="00730F07" w:rsidP="00E63C1D">
            <w:pPr>
              <w:spacing w:line="240" w:lineRule="auto"/>
              <w:jc w:val="center"/>
            </w:pPr>
            <w:r>
              <w:t>-2,429</w:t>
            </w:r>
          </w:p>
        </w:tc>
        <w:tc>
          <w:tcPr>
            <w:tcW w:w="0" w:type="auto"/>
          </w:tcPr>
          <w:p w14:paraId="1B24496F" w14:textId="77777777" w:rsidR="00FA76CB" w:rsidRDefault="00730F07" w:rsidP="00E63C1D">
            <w:pPr>
              <w:spacing w:line="240" w:lineRule="auto"/>
              <w:jc w:val="center"/>
            </w:pPr>
            <w:r>
              <w:t>0,017</w:t>
            </w:r>
          </w:p>
        </w:tc>
        <w:tc>
          <w:tcPr>
            <w:cnfStyle w:val="000100000000" w:firstRow="0" w:lastRow="0" w:firstColumn="0" w:lastColumn="1" w:oddVBand="0" w:evenVBand="0" w:oddHBand="0" w:evenHBand="0" w:firstRowFirstColumn="0" w:firstRowLastColumn="0" w:lastRowFirstColumn="0" w:lastRowLastColumn="0"/>
            <w:tcW w:w="0" w:type="auto"/>
          </w:tcPr>
          <w:p w14:paraId="5A21F2ED" w14:textId="77777777" w:rsidR="00FA76CB" w:rsidRDefault="00730F07" w:rsidP="00E63C1D">
            <w:pPr>
              <w:spacing w:line="240" w:lineRule="auto"/>
              <w:jc w:val="center"/>
            </w:pPr>
            <w:r>
              <w:t>Terdeteksi</w:t>
            </w:r>
          </w:p>
        </w:tc>
      </w:tr>
      <w:tr w:rsidR="00B10710" w14:paraId="5382A800" w14:textId="77777777" w:rsidTr="00B10710">
        <w:trPr>
          <w:jc w:val="center"/>
        </w:trPr>
        <w:tc>
          <w:tcPr>
            <w:tcW w:w="0" w:type="auto"/>
          </w:tcPr>
          <w:p w14:paraId="0D76E1A1" w14:textId="77777777" w:rsidR="00FA76CB" w:rsidRDefault="00730F07" w:rsidP="00E63C1D">
            <w:pPr>
              <w:spacing w:line="240" w:lineRule="auto"/>
            </w:pPr>
            <w:r>
              <w:t>Keberagaman Gender Dewan</w:t>
            </w:r>
          </w:p>
        </w:tc>
        <w:tc>
          <w:tcPr>
            <w:tcW w:w="0" w:type="auto"/>
          </w:tcPr>
          <w:p w14:paraId="24BA8AE6" w14:textId="77777777" w:rsidR="00FA76CB" w:rsidRDefault="00730F07" w:rsidP="00E63C1D">
            <w:pPr>
              <w:spacing w:line="240" w:lineRule="auto"/>
              <w:jc w:val="center"/>
            </w:pPr>
            <w:r>
              <w:t>0,144</w:t>
            </w:r>
          </w:p>
        </w:tc>
        <w:tc>
          <w:tcPr>
            <w:tcW w:w="0" w:type="auto"/>
          </w:tcPr>
          <w:p w14:paraId="236F4FE1" w14:textId="77777777" w:rsidR="00FA76CB" w:rsidRDefault="00730F07" w:rsidP="00E63C1D">
            <w:pPr>
              <w:spacing w:line="240" w:lineRule="auto"/>
              <w:jc w:val="center"/>
            </w:pPr>
            <w:r>
              <w:t>0,886</w:t>
            </w:r>
          </w:p>
        </w:tc>
        <w:tc>
          <w:tcPr>
            <w:cnfStyle w:val="000100000000" w:firstRow="0" w:lastRow="0" w:firstColumn="0" w:lastColumn="1" w:oddVBand="0" w:evenVBand="0" w:oddHBand="0" w:evenHBand="0" w:firstRowFirstColumn="0" w:firstRowLastColumn="0" w:lastRowFirstColumn="0" w:lastRowLastColumn="0"/>
            <w:tcW w:w="0" w:type="auto"/>
          </w:tcPr>
          <w:p w14:paraId="005838AB" w14:textId="77777777" w:rsidR="00FA76CB" w:rsidRDefault="00730F07" w:rsidP="00E63C1D">
            <w:pPr>
              <w:spacing w:line="240" w:lineRule="auto"/>
              <w:jc w:val="center"/>
            </w:pPr>
            <w:r>
              <w:t>Tidak Terdeteksi</w:t>
            </w:r>
          </w:p>
        </w:tc>
      </w:tr>
    </w:tbl>
    <w:p w14:paraId="5673E476" w14:textId="77777777" w:rsidR="00FA76CB" w:rsidRPr="000B057C" w:rsidRDefault="00730F07" w:rsidP="00FA76CB">
      <w:pPr>
        <w:spacing w:after="0"/>
      </w:pPr>
      <w:r w:rsidRPr="000B057C">
        <w:rPr>
          <w:b/>
          <w:bCs/>
        </w:rPr>
        <w:lastRenderedPageBreak/>
        <w:t>Sumber</w:t>
      </w:r>
      <w:r>
        <w:t>: Output SPSS, data diolah (2026)</w:t>
      </w:r>
    </w:p>
    <w:p w14:paraId="0CBDFB07" w14:textId="4FF75DE1" w:rsidR="009B521F" w:rsidRDefault="00730F07" w:rsidP="009B521F">
      <w:pPr>
        <w:spacing w:after="0"/>
        <w:ind w:firstLine="720"/>
      </w:pPr>
      <w:r>
        <w:t>Berdasarkan Tabel 4.4, kepemilikan pengendali memiliki nilai signifikansi sebesar 0,015, komisaris independen memiliki nilai signifikansi kurang dari 0,001, dan frekuensi rapat komite audit memiliki nilai signifikansi sebesar 0,017. Ketiga nilai tersebut l</w:t>
      </w:r>
      <w:r>
        <w:t xml:space="preserve">ebih kecil daripada 0,05. Sementara itu, keberagaman gender dewan </w:t>
      </w:r>
      <w:r>
        <w:t xml:space="preserve">memiliki nilai signifikansi sebesar 0,886 atau lebih besar daripada 0,05. Dengan demikian, Uji </w:t>
      </w:r>
      <w:r w:rsidRPr="00176CF0">
        <w:rPr>
          <w:i/>
          <w:iCs/>
        </w:rPr>
        <w:t>Glejser</w:t>
      </w:r>
      <w:r>
        <w:t xml:space="preserve"> menunjukkan adanya gejala heteroskedastisitas pada model regresi.</w:t>
      </w:r>
    </w:p>
    <w:p w14:paraId="6F53FEE7" w14:textId="77777777" w:rsidR="00266A22" w:rsidRDefault="00730F07" w:rsidP="00176CF0">
      <w:pPr>
        <w:spacing w:after="0"/>
        <w:ind w:firstLine="720"/>
      </w:pPr>
      <w:r w:rsidRPr="00266A22">
        <w:t xml:space="preserve">Heteroskedastisitas </w:t>
      </w:r>
      <w:r w:rsidRPr="00266A22">
        <w:t>menunjukkan bahwa varians residual tidak konstan pada seluruh observasi. Kondisi tersebut tidak secara langsung mengubah nilai koefisien regresi, tetapi dapat menyebabkan standar error menjadi kurang akurat dan estimator yang dihasilkan belum sepenuhnya ef</w:t>
      </w:r>
      <w:r w:rsidRPr="00266A22">
        <w:t>isien. Oleh karena itu, keberadaan heteroskedastisitas dicatat sebagai keterbatasan penelitian dan hasil pengujian signifikansi perlu diinterpretasikan secara hati-hati.</w:t>
      </w:r>
    </w:p>
    <w:p w14:paraId="0466C913" w14:textId="77777777" w:rsidR="00FA76CB" w:rsidRDefault="00730F07" w:rsidP="00FA76CB">
      <w:pPr>
        <w:pStyle w:val="Heading3"/>
      </w:pPr>
      <w:bookmarkStart w:id="20" w:name="_Toc236201037"/>
      <w:r w:rsidRPr="001B25A5">
        <w:t>4.3.</w:t>
      </w:r>
      <w:r>
        <w:t>4</w:t>
      </w:r>
      <w:r w:rsidRPr="001B25A5">
        <w:t xml:space="preserve"> Uji Autokorelasi</w:t>
      </w:r>
      <w:bookmarkEnd w:id="20"/>
    </w:p>
    <w:p w14:paraId="763C99C4" w14:textId="77777777" w:rsidR="00FA76CB" w:rsidRPr="00E00CFD" w:rsidRDefault="00730F07" w:rsidP="00FA76CB">
      <w:pPr>
        <w:pStyle w:val="Heading4"/>
      </w:pPr>
      <w:r>
        <w:t>4.3.4.1 Uji Durbin–Watson</w:t>
      </w:r>
    </w:p>
    <w:p w14:paraId="0DE3F96E" w14:textId="77777777" w:rsidR="00FA76CB" w:rsidRPr="00030148" w:rsidRDefault="00730F07" w:rsidP="00FA76CB">
      <w:pPr>
        <w:pStyle w:val="Caption"/>
        <w:jc w:val="center"/>
        <w:rPr>
          <w:color w:val="auto"/>
          <w:sz w:val="24"/>
          <w:szCs w:val="24"/>
        </w:rPr>
      </w:pPr>
      <w:bookmarkStart w:id="21" w:name="_Toc236201119"/>
      <w:r w:rsidRPr="00030148">
        <w:rPr>
          <w:color w:val="auto"/>
          <w:sz w:val="24"/>
          <w:szCs w:val="24"/>
        </w:rPr>
        <w:t>Tabel 4.</w:t>
      </w:r>
      <w:r w:rsidRPr="00030148">
        <w:rPr>
          <w:color w:val="auto"/>
          <w:sz w:val="24"/>
          <w:szCs w:val="24"/>
        </w:rPr>
        <w:fldChar w:fldCharType="begin"/>
      </w:r>
      <w:r w:rsidRPr="00030148">
        <w:rPr>
          <w:color w:val="auto"/>
          <w:sz w:val="24"/>
          <w:szCs w:val="24"/>
        </w:rPr>
        <w:instrText xml:space="preserve"> SEQ Tabel_4. \* ARABIC </w:instrText>
      </w:r>
      <w:r w:rsidRPr="00030148">
        <w:rPr>
          <w:color w:val="auto"/>
          <w:sz w:val="24"/>
          <w:szCs w:val="24"/>
        </w:rPr>
        <w:fldChar w:fldCharType="separate"/>
      </w:r>
      <w:r w:rsidR="00BD3756">
        <w:rPr>
          <w:noProof/>
          <w:color w:val="auto"/>
          <w:sz w:val="24"/>
          <w:szCs w:val="24"/>
        </w:rPr>
        <w:t>5</w:t>
      </w:r>
      <w:r w:rsidRPr="00030148">
        <w:rPr>
          <w:color w:val="auto"/>
          <w:sz w:val="24"/>
          <w:szCs w:val="24"/>
        </w:rPr>
        <w:fldChar w:fldCharType="end"/>
      </w:r>
      <w:r w:rsidRPr="00030148">
        <w:rPr>
          <w:color w:val="auto"/>
          <w:sz w:val="24"/>
          <w:szCs w:val="24"/>
        </w:rPr>
        <w:t xml:space="preserve"> </w:t>
      </w:r>
      <w:r>
        <w:rPr>
          <w:color w:val="auto"/>
          <w:sz w:val="24"/>
          <w:szCs w:val="24"/>
        </w:rPr>
        <w:t xml:space="preserve">Hasil </w:t>
      </w:r>
      <w:r w:rsidRPr="00030148">
        <w:rPr>
          <w:color w:val="auto"/>
          <w:sz w:val="24"/>
          <w:szCs w:val="24"/>
        </w:rPr>
        <w:t xml:space="preserve">Uji </w:t>
      </w:r>
      <w:r w:rsidRPr="00E00CFD">
        <w:rPr>
          <w:color w:val="auto"/>
          <w:sz w:val="24"/>
          <w:szCs w:val="24"/>
        </w:rPr>
        <w:t>Durbin–Watson</w:t>
      </w:r>
      <w:bookmarkEnd w:id="21"/>
    </w:p>
    <w:tbl>
      <w:tblPr>
        <w:tblStyle w:val="PlainTable2"/>
        <w:tblW w:w="0" w:type="auto"/>
        <w:jc w:val="center"/>
        <w:tblLook w:val="0720" w:firstRow="1" w:lastRow="0" w:firstColumn="0" w:lastColumn="1" w:noHBand="1" w:noVBand="1"/>
      </w:tblPr>
      <w:tblGrid>
        <w:gridCol w:w="1817"/>
        <w:gridCol w:w="756"/>
        <w:gridCol w:w="756"/>
        <w:gridCol w:w="843"/>
        <w:gridCol w:w="830"/>
        <w:gridCol w:w="2245"/>
      </w:tblGrid>
      <w:tr w:rsidR="00B10710" w14:paraId="5A97A2B4" w14:textId="77777777" w:rsidTr="00B10710">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7DE4A2EF" w14:textId="77777777" w:rsidR="00FA76CB" w:rsidRDefault="00730F07" w:rsidP="00E63C1D">
            <w:pPr>
              <w:spacing w:line="240" w:lineRule="auto"/>
              <w:jc w:val="center"/>
            </w:pPr>
            <w:r>
              <w:t>Durbin-Watson</w:t>
            </w:r>
          </w:p>
        </w:tc>
        <w:tc>
          <w:tcPr>
            <w:tcW w:w="0" w:type="auto"/>
          </w:tcPr>
          <w:p w14:paraId="474BB0F2" w14:textId="77777777" w:rsidR="00FA76CB" w:rsidRDefault="00730F07" w:rsidP="00E63C1D">
            <w:pPr>
              <w:spacing w:line="240" w:lineRule="auto"/>
              <w:jc w:val="center"/>
            </w:pPr>
            <w:r>
              <w:t>dL</w:t>
            </w:r>
          </w:p>
        </w:tc>
        <w:tc>
          <w:tcPr>
            <w:tcW w:w="0" w:type="auto"/>
          </w:tcPr>
          <w:p w14:paraId="3DD01326" w14:textId="77777777" w:rsidR="00FA76CB" w:rsidRDefault="00730F07" w:rsidP="00E63C1D">
            <w:pPr>
              <w:spacing w:line="240" w:lineRule="auto"/>
              <w:jc w:val="center"/>
            </w:pPr>
            <w:r>
              <w:t>dU</w:t>
            </w:r>
          </w:p>
        </w:tc>
        <w:tc>
          <w:tcPr>
            <w:tcW w:w="0" w:type="auto"/>
          </w:tcPr>
          <w:p w14:paraId="727B6D79" w14:textId="77777777" w:rsidR="00FA76CB" w:rsidRDefault="00730F07" w:rsidP="00E63C1D">
            <w:pPr>
              <w:spacing w:line="240" w:lineRule="auto"/>
              <w:jc w:val="center"/>
            </w:pPr>
            <w:r>
              <w:t>4 - dU</w:t>
            </w:r>
          </w:p>
        </w:tc>
        <w:tc>
          <w:tcPr>
            <w:tcW w:w="0" w:type="auto"/>
          </w:tcPr>
          <w:p w14:paraId="04239E8A" w14:textId="77777777" w:rsidR="00FA76CB" w:rsidRDefault="00730F07" w:rsidP="00E63C1D">
            <w:pPr>
              <w:spacing w:line="240" w:lineRule="auto"/>
              <w:jc w:val="center"/>
            </w:pPr>
            <w:r>
              <w:t>4 - dL</w:t>
            </w:r>
          </w:p>
        </w:tc>
        <w:tc>
          <w:tcPr>
            <w:cnfStyle w:val="000100000000" w:firstRow="0" w:lastRow="0" w:firstColumn="0" w:lastColumn="1" w:oddVBand="0" w:evenVBand="0" w:oddHBand="0" w:evenHBand="0" w:firstRowFirstColumn="0" w:firstRowLastColumn="0" w:lastRowFirstColumn="0" w:lastRowLastColumn="0"/>
            <w:tcW w:w="0" w:type="auto"/>
          </w:tcPr>
          <w:p w14:paraId="6585D70B" w14:textId="77777777" w:rsidR="00FA76CB" w:rsidRDefault="00730F07" w:rsidP="00E63C1D">
            <w:pPr>
              <w:spacing w:line="240" w:lineRule="auto"/>
              <w:jc w:val="center"/>
            </w:pPr>
            <w:r>
              <w:t>Kesimpulan</w:t>
            </w:r>
          </w:p>
        </w:tc>
      </w:tr>
      <w:tr w:rsidR="00B10710" w14:paraId="0B95D7E4" w14:textId="77777777" w:rsidTr="00B10710">
        <w:trPr>
          <w:jc w:val="center"/>
        </w:trPr>
        <w:tc>
          <w:tcPr>
            <w:tcW w:w="0" w:type="auto"/>
          </w:tcPr>
          <w:p w14:paraId="0649A7D7" w14:textId="77777777" w:rsidR="00FA76CB" w:rsidRDefault="00730F07" w:rsidP="00E63C1D">
            <w:pPr>
              <w:spacing w:line="240" w:lineRule="auto"/>
              <w:jc w:val="center"/>
            </w:pPr>
            <w:r>
              <w:t>0,921</w:t>
            </w:r>
          </w:p>
        </w:tc>
        <w:tc>
          <w:tcPr>
            <w:tcW w:w="0" w:type="auto"/>
          </w:tcPr>
          <w:p w14:paraId="52B88B6B" w14:textId="77777777" w:rsidR="00FA76CB" w:rsidRDefault="00730F07" w:rsidP="00E63C1D">
            <w:pPr>
              <w:spacing w:line="240" w:lineRule="auto"/>
              <w:jc w:val="center"/>
            </w:pPr>
            <w:r>
              <w:t>1,641</w:t>
            </w:r>
          </w:p>
        </w:tc>
        <w:tc>
          <w:tcPr>
            <w:tcW w:w="0" w:type="auto"/>
          </w:tcPr>
          <w:p w14:paraId="0CC95713" w14:textId="77777777" w:rsidR="00FA76CB" w:rsidRDefault="00730F07" w:rsidP="00E63C1D">
            <w:pPr>
              <w:spacing w:line="240" w:lineRule="auto"/>
              <w:jc w:val="center"/>
            </w:pPr>
            <w:r>
              <w:t>1,774</w:t>
            </w:r>
          </w:p>
        </w:tc>
        <w:tc>
          <w:tcPr>
            <w:tcW w:w="0" w:type="auto"/>
          </w:tcPr>
          <w:p w14:paraId="231E2728" w14:textId="77777777" w:rsidR="00FA76CB" w:rsidRDefault="00730F07" w:rsidP="00E63C1D">
            <w:pPr>
              <w:spacing w:line="240" w:lineRule="auto"/>
              <w:jc w:val="center"/>
            </w:pPr>
            <w:r>
              <w:t>2,226</w:t>
            </w:r>
          </w:p>
        </w:tc>
        <w:tc>
          <w:tcPr>
            <w:tcW w:w="0" w:type="auto"/>
          </w:tcPr>
          <w:p w14:paraId="56D0E64C" w14:textId="77777777" w:rsidR="00FA76CB" w:rsidRDefault="00730F07" w:rsidP="00E63C1D">
            <w:pPr>
              <w:spacing w:line="240" w:lineRule="auto"/>
              <w:jc w:val="center"/>
            </w:pPr>
            <w:r>
              <w:t>2,359</w:t>
            </w:r>
          </w:p>
        </w:tc>
        <w:tc>
          <w:tcPr>
            <w:cnfStyle w:val="000100000000" w:firstRow="0" w:lastRow="0" w:firstColumn="0" w:lastColumn="1" w:oddVBand="0" w:evenVBand="0" w:oddHBand="0" w:evenHBand="0" w:firstRowFirstColumn="0" w:firstRowLastColumn="0" w:lastRowFirstColumn="0" w:lastRowLastColumn="0"/>
            <w:tcW w:w="0" w:type="auto"/>
          </w:tcPr>
          <w:p w14:paraId="271FD75D" w14:textId="77777777" w:rsidR="00FA76CB" w:rsidRDefault="00730F07" w:rsidP="00E63C1D">
            <w:pPr>
              <w:spacing w:line="240" w:lineRule="auto"/>
              <w:jc w:val="center"/>
            </w:pPr>
            <w:r>
              <w:t>Autokorelasi Positif</w:t>
            </w:r>
          </w:p>
        </w:tc>
      </w:tr>
    </w:tbl>
    <w:p w14:paraId="0E87F5C9" w14:textId="77777777" w:rsidR="00FA76CB" w:rsidRDefault="00730F07" w:rsidP="00FA76CB">
      <w:pPr>
        <w:spacing w:after="0"/>
      </w:pPr>
      <w:r w:rsidRPr="000B057C">
        <w:rPr>
          <w:b/>
          <w:bCs/>
        </w:rPr>
        <w:t>Sumber</w:t>
      </w:r>
      <w:r>
        <w:t>: Output SPSS, data diolah (2026)</w:t>
      </w:r>
    </w:p>
    <w:p w14:paraId="69EA7041" w14:textId="5FD96D15" w:rsidR="00FA76CB" w:rsidRDefault="00730F07" w:rsidP="00BC1DD0">
      <w:pPr>
        <w:spacing w:after="0"/>
        <w:ind w:firstLine="720"/>
      </w:pPr>
      <w:r>
        <w:t xml:space="preserve">Berdasarkan hasil pengujian autokorelasi pada Tabel 4.5, diperoleh nilai </w:t>
      </w:r>
      <w:r w:rsidRPr="00C71589">
        <w:rPr>
          <w:i/>
          <w:iCs/>
        </w:rPr>
        <w:t>Durbin–Watson</w:t>
      </w:r>
      <w:r>
        <w:t xml:space="preserve"> sebesar 0,921. Dengan jumlah observasi sebanyak 116 dan empat variabel independen, diperoleh nilai batas bawah sebesar 1,641 dan nilai batas atas </w:t>
      </w:r>
      <w:r>
        <w:lastRenderedPageBreak/>
        <w:t xml:space="preserve">sebesar 1,774. </w:t>
      </w:r>
      <w:r w:rsidR="00BC1DD0" w:rsidRPr="00BC1DD0">
        <w:t xml:space="preserve">Nilai 4−dU diperoleh sebesar 4−1,774=2,226, sedangkan nilai 4−dL diperoleh sebesar 4−1,641=2,359. Model dinyatakan tidak mengalami autokorelasi apabila nilai </w:t>
      </w:r>
      <w:r w:rsidR="00BC1DD0" w:rsidRPr="00BC1DD0">
        <w:rPr>
          <w:i/>
          <w:iCs/>
        </w:rPr>
        <w:t>Durbin–Watson</w:t>
      </w:r>
      <w:r w:rsidR="00BC1DD0" w:rsidRPr="00BC1DD0">
        <w:t xml:space="preserve"> berada pada rentang 1,774&lt;DW&lt;2,226. Namun, nilai </w:t>
      </w:r>
      <w:r w:rsidR="00BC1DD0" w:rsidRPr="00BC1DD0">
        <w:rPr>
          <w:i/>
          <w:iCs/>
        </w:rPr>
        <w:t>Durbin–Watson</w:t>
      </w:r>
      <w:r w:rsidR="00BC1DD0" w:rsidRPr="00BC1DD0">
        <w:t xml:space="preserve"> sebesar 0,921 lebih kecil daripada nilai batas bawah sebesar 1,641 dan berada pada posisi 0&lt;0,921&lt;1,641. Dengan demikian, hasil Uji </w:t>
      </w:r>
      <w:r w:rsidR="00BC1DD0" w:rsidRPr="00BC1DD0">
        <w:rPr>
          <w:i/>
          <w:iCs/>
        </w:rPr>
        <w:t>Durbin–Watson</w:t>
      </w:r>
      <w:r w:rsidR="00BC1DD0" w:rsidRPr="00BC1DD0">
        <w:t xml:space="preserve"> menunjukkan bahwa residual model awal mengalami autokorelasi positif.</w:t>
      </w:r>
    </w:p>
    <w:p w14:paraId="61E15098" w14:textId="77777777" w:rsidR="00FA76CB" w:rsidRDefault="00730F07" w:rsidP="00FA76CB">
      <w:pPr>
        <w:pStyle w:val="Heading4"/>
      </w:pPr>
      <w:r>
        <w:t>4.3.4.</w:t>
      </w:r>
      <w:r w:rsidR="000149AC">
        <w:t>2</w:t>
      </w:r>
      <w:r>
        <w:t xml:space="preserve"> Uji Lagrange Multiplier</w:t>
      </w:r>
    </w:p>
    <w:p w14:paraId="1BDDAF0A" w14:textId="77777777" w:rsidR="00FA76CB" w:rsidRDefault="00730F07" w:rsidP="00C71589">
      <w:pPr>
        <w:spacing w:after="0"/>
        <w:ind w:firstLine="720"/>
      </w:pPr>
      <w:r w:rsidRPr="00BC1DD0">
        <w:t xml:space="preserve">Uji </w:t>
      </w:r>
      <w:r w:rsidRPr="00BC1DD0">
        <w:rPr>
          <w:i/>
          <w:iCs/>
        </w:rPr>
        <w:t>Lagrange Multiplier</w:t>
      </w:r>
      <w:r w:rsidRPr="00BC1DD0">
        <w:t xml:space="preserve"> digunakan sebagai pengujian tambahan untuk memperkuat diagnosis autokorelasi pada residual model awal. Residual periode sebelumnya dibentuk berdasarkan urutan tahun dalam masing-masing perusahaan agar residual tahun terakhir suatu perusahaan tidak dihubun</w:t>
      </w:r>
      <w:r w:rsidRPr="00BC1DD0">
        <w:t>gkan dengan residual tahun pertama perusahaan berikutnya. Akibat pembentukan residual lag tersebut, observasi tahun pertama pada setiap perusahaan tidak dapat digunakan sehingga regresi tambahan menggunakan 87 observasi efektif.</w:t>
      </w:r>
    </w:p>
    <w:p w14:paraId="2290C19D" w14:textId="77777777" w:rsidR="00FA76CB" w:rsidRPr="00C82B6D" w:rsidRDefault="00730F07" w:rsidP="00FA76CB">
      <w:pPr>
        <w:pStyle w:val="Caption"/>
        <w:jc w:val="center"/>
        <w:rPr>
          <w:color w:val="auto"/>
          <w:sz w:val="24"/>
          <w:szCs w:val="24"/>
        </w:rPr>
      </w:pPr>
      <w:bookmarkStart w:id="22" w:name="_Toc236201120"/>
      <w:r w:rsidRPr="00C82B6D">
        <w:rPr>
          <w:color w:val="auto"/>
          <w:sz w:val="24"/>
          <w:szCs w:val="24"/>
        </w:rPr>
        <w:t>Tabel 4.</w:t>
      </w:r>
      <w:r w:rsidRPr="00C82B6D">
        <w:rPr>
          <w:color w:val="auto"/>
          <w:sz w:val="24"/>
          <w:szCs w:val="24"/>
        </w:rPr>
        <w:fldChar w:fldCharType="begin"/>
      </w:r>
      <w:r w:rsidRPr="00C82B6D">
        <w:rPr>
          <w:color w:val="auto"/>
          <w:sz w:val="24"/>
          <w:szCs w:val="24"/>
        </w:rPr>
        <w:instrText xml:space="preserve"> SEQ Tabel_4. \* AR</w:instrText>
      </w:r>
      <w:r w:rsidRPr="00C82B6D">
        <w:rPr>
          <w:color w:val="auto"/>
          <w:sz w:val="24"/>
          <w:szCs w:val="24"/>
        </w:rPr>
        <w:instrText xml:space="preserve">ABIC </w:instrText>
      </w:r>
      <w:r w:rsidRPr="00C82B6D">
        <w:rPr>
          <w:color w:val="auto"/>
          <w:sz w:val="24"/>
          <w:szCs w:val="24"/>
        </w:rPr>
        <w:fldChar w:fldCharType="separate"/>
      </w:r>
      <w:r w:rsidR="00BD3756">
        <w:rPr>
          <w:noProof/>
          <w:color w:val="auto"/>
          <w:sz w:val="24"/>
          <w:szCs w:val="24"/>
        </w:rPr>
        <w:t>6</w:t>
      </w:r>
      <w:r w:rsidRPr="00C82B6D">
        <w:rPr>
          <w:color w:val="auto"/>
          <w:sz w:val="24"/>
          <w:szCs w:val="24"/>
        </w:rPr>
        <w:fldChar w:fldCharType="end"/>
      </w:r>
      <w:r w:rsidRPr="00C82B6D">
        <w:rPr>
          <w:color w:val="auto"/>
          <w:sz w:val="24"/>
          <w:szCs w:val="24"/>
        </w:rPr>
        <w:t xml:space="preserve"> Hasil Uji Lagrange Multiplier</w:t>
      </w:r>
      <w:bookmarkEnd w:id="22"/>
    </w:p>
    <w:tbl>
      <w:tblPr>
        <w:tblStyle w:val="PlainTable2"/>
        <w:tblW w:w="0" w:type="auto"/>
        <w:jc w:val="center"/>
        <w:tblLook w:val="0720" w:firstRow="1" w:lastRow="0" w:firstColumn="0" w:lastColumn="1" w:noHBand="1" w:noVBand="1"/>
      </w:tblPr>
      <w:tblGrid>
        <w:gridCol w:w="4268"/>
        <w:gridCol w:w="2245"/>
      </w:tblGrid>
      <w:tr w:rsidR="00B10710" w14:paraId="70F82DFA" w14:textId="77777777" w:rsidTr="00B10710">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2660799B" w14:textId="77777777" w:rsidR="00FA76CB" w:rsidRPr="00C82B6D" w:rsidRDefault="00730F07" w:rsidP="00E63C1D">
            <w:pPr>
              <w:spacing w:line="240" w:lineRule="auto"/>
              <w:jc w:val="center"/>
            </w:pPr>
            <w:r w:rsidRPr="00C82B6D">
              <w:rPr>
                <w:b w:val="0"/>
                <w:bCs w:val="0"/>
              </w:rPr>
              <w:t>Keterangan</w:t>
            </w:r>
          </w:p>
        </w:tc>
        <w:tc>
          <w:tcPr>
            <w:cnfStyle w:val="000100000000" w:firstRow="0" w:lastRow="0" w:firstColumn="0" w:lastColumn="1" w:oddVBand="0" w:evenVBand="0" w:oddHBand="0" w:evenHBand="0" w:firstRowFirstColumn="0" w:firstRowLastColumn="0" w:lastRowFirstColumn="0" w:lastRowLastColumn="0"/>
            <w:tcW w:w="0" w:type="auto"/>
          </w:tcPr>
          <w:p w14:paraId="5E25F36B" w14:textId="77777777" w:rsidR="00FA76CB" w:rsidRPr="00C82B6D" w:rsidRDefault="00730F07" w:rsidP="00E63C1D">
            <w:pPr>
              <w:spacing w:line="240" w:lineRule="auto"/>
              <w:jc w:val="center"/>
            </w:pPr>
            <w:r w:rsidRPr="00C82B6D">
              <w:rPr>
                <w:b w:val="0"/>
                <w:bCs w:val="0"/>
              </w:rPr>
              <w:t>Nilai</w:t>
            </w:r>
          </w:p>
        </w:tc>
      </w:tr>
      <w:tr w:rsidR="00B10710" w14:paraId="109EF7A9" w14:textId="77777777" w:rsidTr="00B10710">
        <w:trPr>
          <w:jc w:val="center"/>
        </w:trPr>
        <w:tc>
          <w:tcPr>
            <w:tcW w:w="0" w:type="auto"/>
          </w:tcPr>
          <w:p w14:paraId="7C08D56A" w14:textId="77777777" w:rsidR="00FA76CB" w:rsidRDefault="00730F07" w:rsidP="00E63C1D">
            <w:pPr>
              <w:spacing w:line="240" w:lineRule="auto"/>
            </w:pPr>
            <w:r>
              <w:t>Jumlah observasi model awal</w:t>
            </w:r>
          </w:p>
        </w:tc>
        <w:tc>
          <w:tcPr>
            <w:cnfStyle w:val="000100000000" w:firstRow="0" w:lastRow="0" w:firstColumn="0" w:lastColumn="1" w:oddVBand="0" w:evenVBand="0" w:oddHBand="0" w:evenHBand="0" w:firstRowFirstColumn="0" w:firstRowLastColumn="0" w:lastRowFirstColumn="0" w:lastRowLastColumn="0"/>
            <w:tcW w:w="0" w:type="auto"/>
          </w:tcPr>
          <w:p w14:paraId="79F03E9D" w14:textId="77777777" w:rsidR="00FA76CB" w:rsidRPr="00C82B6D" w:rsidRDefault="00730F07" w:rsidP="00E63C1D">
            <w:pPr>
              <w:spacing w:line="240" w:lineRule="auto"/>
              <w:jc w:val="center"/>
            </w:pPr>
            <w:r w:rsidRPr="00C82B6D">
              <w:rPr>
                <w:b w:val="0"/>
                <w:bCs w:val="0"/>
              </w:rPr>
              <w:t>116</w:t>
            </w:r>
          </w:p>
        </w:tc>
      </w:tr>
      <w:tr w:rsidR="00B10710" w14:paraId="69535549" w14:textId="77777777" w:rsidTr="00B10710">
        <w:trPr>
          <w:jc w:val="center"/>
        </w:trPr>
        <w:tc>
          <w:tcPr>
            <w:tcW w:w="0" w:type="auto"/>
          </w:tcPr>
          <w:p w14:paraId="3D8FD427" w14:textId="77777777" w:rsidR="00FA76CB" w:rsidRDefault="00730F07" w:rsidP="00E63C1D">
            <w:pPr>
              <w:spacing w:line="240" w:lineRule="auto"/>
            </w:pPr>
            <w:r>
              <w:t>Jumlah observasi efektif regresi tambahan</w:t>
            </w:r>
          </w:p>
        </w:tc>
        <w:tc>
          <w:tcPr>
            <w:cnfStyle w:val="000100000000" w:firstRow="0" w:lastRow="0" w:firstColumn="0" w:lastColumn="1" w:oddVBand="0" w:evenVBand="0" w:oddHBand="0" w:evenHBand="0" w:firstRowFirstColumn="0" w:firstRowLastColumn="0" w:lastRowFirstColumn="0" w:lastRowLastColumn="0"/>
            <w:tcW w:w="0" w:type="auto"/>
          </w:tcPr>
          <w:p w14:paraId="51CABA21" w14:textId="77777777" w:rsidR="00FA76CB" w:rsidRPr="00C82B6D" w:rsidRDefault="00730F07" w:rsidP="00E63C1D">
            <w:pPr>
              <w:spacing w:line="240" w:lineRule="auto"/>
              <w:jc w:val="center"/>
            </w:pPr>
            <w:r w:rsidRPr="00C82B6D">
              <w:rPr>
                <w:b w:val="0"/>
                <w:bCs w:val="0"/>
              </w:rPr>
              <w:t>87</w:t>
            </w:r>
          </w:p>
        </w:tc>
      </w:tr>
      <w:tr w:rsidR="00B10710" w14:paraId="53DBF9A0" w14:textId="77777777" w:rsidTr="00B10710">
        <w:trPr>
          <w:jc w:val="center"/>
        </w:trPr>
        <w:tc>
          <w:tcPr>
            <w:tcW w:w="0" w:type="auto"/>
          </w:tcPr>
          <w:p w14:paraId="3CFBAE6E" w14:textId="77777777" w:rsidR="00FA76CB" w:rsidRDefault="00730F07" w:rsidP="00E63C1D">
            <w:pPr>
              <w:spacing w:line="240" w:lineRule="auto"/>
            </w:pPr>
            <w:r>
              <w:t>R Square regresi tambahan</w:t>
            </w:r>
          </w:p>
        </w:tc>
        <w:tc>
          <w:tcPr>
            <w:cnfStyle w:val="000100000000" w:firstRow="0" w:lastRow="0" w:firstColumn="0" w:lastColumn="1" w:oddVBand="0" w:evenVBand="0" w:oddHBand="0" w:evenHBand="0" w:firstRowFirstColumn="0" w:firstRowLastColumn="0" w:lastRowFirstColumn="0" w:lastRowLastColumn="0"/>
            <w:tcW w:w="0" w:type="auto"/>
          </w:tcPr>
          <w:p w14:paraId="1E5F94CB" w14:textId="77777777" w:rsidR="00FA76CB" w:rsidRPr="00C82B6D" w:rsidRDefault="00730F07" w:rsidP="00E63C1D">
            <w:pPr>
              <w:spacing w:line="240" w:lineRule="auto"/>
              <w:jc w:val="center"/>
            </w:pPr>
            <w:r w:rsidRPr="00C82B6D">
              <w:rPr>
                <w:b w:val="0"/>
                <w:bCs w:val="0"/>
              </w:rPr>
              <w:t>0,828</w:t>
            </w:r>
          </w:p>
        </w:tc>
      </w:tr>
      <w:tr w:rsidR="00B10710" w14:paraId="1119E058" w14:textId="77777777" w:rsidTr="00B10710">
        <w:trPr>
          <w:jc w:val="center"/>
        </w:trPr>
        <w:tc>
          <w:tcPr>
            <w:tcW w:w="0" w:type="auto"/>
          </w:tcPr>
          <w:p w14:paraId="39044CB6" w14:textId="77777777" w:rsidR="00FA76CB" w:rsidRDefault="00730F07" w:rsidP="00E63C1D">
            <w:pPr>
              <w:spacing w:line="240" w:lineRule="auto"/>
            </w:pPr>
            <w:r>
              <w:t>Koefisien residual lag</w:t>
            </w:r>
          </w:p>
        </w:tc>
        <w:tc>
          <w:tcPr>
            <w:cnfStyle w:val="000100000000" w:firstRow="0" w:lastRow="0" w:firstColumn="0" w:lastColumn="1" w:oddVBand="0" w:evenVBand="0" w:oddHBand="0" w:evenHBand="0" w:firstRowFirstColumn="0" w:firstRowLastColumn="0" w:lastRowFirstColumn="0" w:lastRowLastColumn="0"/>
            <w:tcW w:w="0" w:type="auto"/>
          </w:tcPr>
          <w:p w14:paraId="74FFB6EF" w14:textId="77777777" w:rsidR="00FA76CB" w:rsidRPr="00C82B6D" w:rsidRDefault="00730F07" w:rsidP="00E63C1D">
            <w:pPr>
              <w:spacing w:line="240" w:lineRule="auto"/>
              <w:jc w:val="center"/>
            </w:pPr>
            <w:r w:rsidRPr="00C82B6D">
              <w:rPr>
                <w:b w:val="0"/>
                <w:bCs w:val="0"/>
              </w:rPr>
              <w:t>0,784</w:t>
            </w:r>
          </w:p>
        </w:tc>
      </w:tr>
      <w:tr w:rsidR="00B10710" w14:paraId="2D0A60E3" w14:textId="77777777" w:rsidTr="00B10710">
        <w:trPr>
          <w:jc w:val="center"/>
        </w:trPr>
        <w:tc>
          <w:tcPr>
            <w:tcW w:w="0" w:type="auto"/>
          </w:tcPr>
          <w:p w14:paraId="28C04AA4" w14:textId="77777777" w:rsidR="00FA76CB" w:rsidRDefault="00730F07" w:rsidP="00E63C1D">
            <w:pPr>
              <w:spacing w:line="240" w:lineRule="auto"/>
            </w:pPr>
            <w:r>
              <w:t>Signifikansi Residual Lag</w:t>
            </w:r>
          </w:p>
        </w:tc>
        <w:tc>
          <w:tcPr>
            <w:cnfStyle w:val="000100000000" w:firstRow="0" w:lastRow="0" w:firstColumn="0" w:lastColumn="1" w:oddVBand="0" w:evenVBand="0" w:oddHBand="0" w:evenHBand="0" w:firstRowFirstColumn="0" w:firstRowLastColumn="0" w:lastRowFirstColumn="0" w:lastRowLastColumn="0"/>
            <w:tcW w:w="0" w:type="auto"/>
          </w:tcPr>
          <w:p w14:paraId="73FC31AB" w14:textId="77777777" w:rsidR="00FA76CB" w:rsidRPr="00C82B6D" w:rsidRDefault="00730F07" w:rsidP="00E63C1D">
            <w:pPr>
              <w:spacing w:line="240" w:lineRule="auto"/>
              <w:jc w:val="center"/>
            </w:pPr>
            <w:r w:rsidRPr="00C82B6D">
              <w:rPr>
                <w:b w:val="0"/>
                <w:bCs w:val="0"/>
              </w:rPr>
              <w:t>&lt;0,001</w:t>
            </w:r>
          </w:p>
        </w:tc>
      </w:tr>
      <w:tr w:rsidR="00B10710" w14:paraId="26FD9E75" w14:textId="77777777" w:rsidTr="00B10710">
        <w:trPr>
          <w:jc w:val="center"/>
        </w:trPr>
        <w:tc>
          <w:tcPr>
            <w:tcW w:w="0" w:type="auto"/>
          </w:tcPr>
          <w:p w14:paraId="0233B05F" w14:textId="77777777" w:rsidR="00FA76CB" w:rsidRDefault="00730F07" w:rsidP="00E63C1D">
            <w:pPr>
              <w:spacing w:line="240" w:lineRule="auto"/>
            </w:pPr>
            <w:r>
              <w:t>Nilai LM hitung</w:t>
            </w:r>
          </w:p>
        </w:tc>
        <w:tc>
          <w:tcPr>
            <w:cnfStyle w:val="000100000000" w:firstRow="0" w:lastRow="0" w:firstColumn="0" w:lastColumn="1" w:oddVBand="0" w:evenVBand="0" w:oddHBand="0" w:evenHBand="0" w:firstRowFirstColumn="0" w:firstRowLastColumn="0" w:lastRowFirstColumn="0" w:lastRowLastColumn="0"/>
            <w:tcW w:w="0" w:type="auto"/>
          </w:tcPr>
          <w:p w14:paraId="1401E011" w14:textId="77777777" w:rsidR="00FA76CB" w:rsidRPr="00C82B6D" w:rsidRDefault="00730F07" w:rsidP="00E63C1D">
            <w:pPr>
              <w:spacing w:line="240" w:lineRule="auto"/>
              <w:jc w:val="center"/>
            </w:pPr>
            <w:r w:rsidRPr="00C82B6D">
              <w:rPr>
                <w:b w:val="0"/>
                <w:bCs w:val="0"/>
              </w:rPr>
              <w:t>72,036</w:t>
            </w:r>
          </w:p>
        </w:tc>
      </w:tr>
      <w:tr w:rsidR="00B10710" w14:paraId="322CCB0D" w14:textId="77777777" w:rsidTr="00B10710">
        <w:trPr>
          <w:jc w:val="center"/>
        </w:trPr>
        <w:tc>
          <w:tcPr>
            <w:tcW w:w="0" w:type="auto"/>
          </w:tcPr>
          <w:p w14:paraId="6AB4B469" w14:textId="77777777" w:rsidR="00FA76CB" w:rsidRDefault="00730F07" w:rsidP="00E63C1D">
            <w:pPr>
              <w:spacing w:line="240" w:lineRule="auto"/>
            </w:pPr>
            <w:r>
              <w:t>Chi-Square tabel, df = 1</w:t>
            </w:r>
          </w:p>
        </w:tc>
        <w:tc>
          <w:tcPr>
            <w:cnfStyle w:val="000100000000" w:firstRow="0" w:lastRow="0" w:firstColumn="0" w:lastColumn="1" w:oddVBand="0" w:evenVBand="0" w:oddHBand="0" w:evenHBand="0" w:firstRowFirstColumn="0" w:firstRowLastColumn="0" w:lastRowFirstColumn="0" w:lastRowLastColumn="0"/>
            <w:tcW w:w="0" w:type="auto"/>
          </w:tcPr>
          <w:p w14:paraId="317A0C0B" w14:textId="77777777" w:rsidR="00FA76CB" w:rsidRPr="00C82B6D" w:rsidRDefault="00730F07" w:rsidP="00E63C1D">
            <w:pPr>
              <w:spacing w:line="240" w:lineRule="auto"/>
              <w:jc w:val="center"/>
            </w:pPr>
            <w:r w:rsidRPr="00C82B6D">
              <w:rPr>
                <w:b w:val="0"/>
                <w:bCs w:val="0"/>
              </w:rPr>
              <w:t>3,841</w:t>
            </w:r>
          </w:p>
        </w:tc>
      </w:tr>
      <w:tr w:rsidR="00B10710" w14:paraId="33688970" w14:textId="77777777" w:rsidTr="00B10710">
        <w:trPr>
          <w:jc w:val="center"/>
        </w:trPr>
        <w:tc>
          <w:tcPr>
            <w:tcW w:w="0" w:type="auto"/>
          </w:tcPr>
          <w:p w14:paraId="7B768F61" w14:textId="77777777" w:rsidR="00FA76CB" w:rsidRDefault="00730F07" w:rsidP="00E63C1D">
            <w:pPr>
              <w:spacing w:line="240" w:lineRule="auto"/>
            </w:pPr>
            <w:r>
              <w:t>Kesimpulan</w:t>
            </w:r>
          </w:p>
        </w:tc>
        <w:tc>
          <w:tcPr>
            <w:cnfStyle w:val="000100000000" w:firstRow="0" w:lastRow="0" w:firstColumn="0" w:lastColumn="1" w:oddVBand="0" w:evenVBand="0" w:oddHBand="0" w:evenHBand="0" w:firstRowFirstColumn="0" w:firstRowLastColumn="0" w:lastRowFirstColumn="0" w:lastRowLastColumn="0"/>
            <w:tcW w:w="0" w:type="auto"/>
          </w:tcPr>
          <w:p w14:paraId="0E677E64" w14:textId="77777777" w:rsidR="00FA76CB" w:rsidRDefault="00730F07" w:rsidP="00E63C1D">
            <w:pPr>
              <w:spacing w:line="240" w:lineRule="auto"/>
            </w:pPr>
            <w:r>
              <w:t>Autokorelasi Positif</w:t>
            </w:r>
          </w:p>
        </w:tc>
      </w:tr>
    </w:tbl>
    <w:p w14:paraId="4C6D4FA0" w14:textId="77777777" w:rsidR="00FA76CB" w:rsidRDefault="00730F07" w:rsidP="00FA76CB">
      <w:pPr>
        <w:spacing w:after="0"/>
      </w:pPr>
      <w:r w:rsidRPr="00C82B6D">
        <w:rPr>
          <w:b/>
          <w:bCs/>
        </w:rPr>
        <w:t>Sumber</w:t>
      </w:r>
      <w:r>
        <w:t>: Output SPSS, data diolah (2026)</w:t>
      </w:r>
    </w:p>
    <w:p w14:paraId="14248DC0" w14:textId="333AB17F" w:rsidR="00BC1DD0" w:rsidRDefault="00730F07" w:rsidP="00302533">
      <w:pPr>
        <w:spacing w:after="0"/>
        <w:ind w:firstLine="720"/>
      </w:pPr>
      <w:r>
        <w:lastRenderedPageBreak/>
        <w:t xml:space="preserve">Berdasarkan Tabel 4.6, Uji </w:t>
      </w:r>
      <w:r w:rsidRPr="003C7AD9">
        <w:rPr>
          <w:i/>
          <w:iCs/>
        </w:rPr>
        <w:t>Lagrange Multiplier</w:t>
      </w:r>
      <w:r>
        <w:t xml:space="preserve"> atau </w:t>
      </w:r>
      <w:r w:rsidRPr="003C7AD9">
        <w:rPr>
          <w:i/>
          <w:iCs/>
        </w:rPr>
        <w:t>Breusch–Godfrey</w:t>
      </w:r>
      <w:r>
        <w:t xml:space="preserve"> menghasilkan nilai </w:t>
      </w:r>
      <w:r w:rsidRPr="003C7AD9">
        <w:rPr>
          <w:i/>
          <w:iCs/>
        </w:rPr>
        <w:t>R Square</w:t>
      </w:r>
      <w:r>
        <w:t xml:space="preserve"> sebesar 0,828 dengan</w:t>
      </w:r>
      <w:r>
        <w:t xml:space="preserve"> jumlah observasi efektif sebanyak 87. Jumlah observasi efektif berkurang karena residual periode sebelumnya dibentuk dalam masing-masing perusahaan, sehingga observasi tahun </w:t>
      </w:r>
      <w:r>
        <w:t>pertama pada setiap perusahaan tidak memiliki residual lag. Nilai LM diperoleh d</w:t>
      </w:r>
      <w:r>
        <w:t xml:space="preserve">ari perhitungan (87 </w:t>
      </w:r>
      <w:r>
        <w:rPr>
          <w:rFonts w:cs="Times New Roman"/>
        </w:rPr>
        <w:t>×</w:t>
      </w:r>
      <w:r>
        <w:t xml:space="preserve"> 0,828=72,036).</w:t>
      </w:r>
      <w:r w:rsidR="00302533">
        <w:t xml:space="preserve"> </w:t>
      </w:r>
      <w:r w:rsidRPr="00BC1DD0">
        <w:t xml:space="preserve">Nilai LM hitung sebesar 72,036 lebih besar daripada nilai </w:t>
      </w:r>
      <w:r w:rsidRPr="00BC1DD0">
        <w:rPr>
          <w:i/>
          <w:iCs/>
        </w:rPr>
        <w:t>Chi-Square</w:t>
      </w:r>
      <w:r w:rsidRPr="00BC1DD0">
        <w:t xml:space="preserve"> tabel sebesar 3,841 pada taraf signifikansi 5% dengan derajat kebebasan satu. Selain itu, residual periode sebelumnya memiliki nilai signifikansi kura</w:t>
      </w:r>
      <w:r w:rsidRPr="00BC1DD0">
        <w:t xml:space="preserve">ng dari 0,001. Dengan demikian, hasil Uji LM memperkuat hasil Uji </w:t>
      </w:r>
      <w:r w:rsidRPr="00BC1DD0">
        <w:rPr>
          <w:i/>
          <w:iCs/>
        </w:rPr>
        <w:t>Durbin–Watson</w:t>
      </w:r>
      <w:r w:rsidRPr="00BC1DD0">
        <w:t xml:space="preserve"> bahwa model awal mengalami autokorelasi positif tingkat pertama.</w:t>
      </w:r>
    </w:p>
    <w:p w14:paraId="595EC88E" w14:textId="77777777" w:rsidR="00CA5277" w:rsidRDefault="00730F07" w:rsidP="00266A22">
      <w:pPr>
        <w:spacing w:after="0"/>
        <w:ind w:firstLine="720"/>
      </w:pPr>
      <w:r w:rsidRPr="00302533">
        <w:t xml:space="preserve">Berdasarkan hasil Uji </w:t>
      </w:r>
      <w:r w:rsidRPr="003C7AD9">
        <w:rPr>
          <w:i/>
          <w:iCs/>
        </w:rPr>
        <w:t>Durbin–Watson</w:t>
      </w:r>
      <w:r w:rsidRPr="00302533">
        <w:t xml:space="preserve"> dan Uji </w:t>
      </w:r>
      <w:r w:rsidRPr="003C7AD9">
        <w:rPr>
          <w:i/>
          <w:iCs/>
        </w:rPr>
        <w:t>Lagrange Multiplier</w:t>
      </w:r>
      <w:r w:rsidRPr="00302533">
        <w:t xml:space="preserve">, model regresi menunjukkan adanya autokorelasi </w:t>
      </w:r>
      <w:r w:rsidRPr="00302533">
        <w:t xml:space="preserve">positif. Hasil Uji </w:t>
      </w:r>
      <w:r w:rsidRPr="003C7AD9">
        <w:rPr>
          <w:i/>
          <w:iCs/>
        </w:rPr>
        <w:t>Lagrange Multiplier</w:t>
      </w:r>
      <w:r w:rsidRPr="00302533">
        <w:t xml:space="preserve"> memperkuat hasil Uji </w:t>
      </w:r>
      <w:r w:rsidRPr="003C7AD9">
        <w:rPr>
          <w:i/>
          <w:iCs/>
        </w:rPr>
        <w:t>Durbin–Watson</w:t>
      </w:r>
      <w:r w:rsidRPr="00302533">
        <w:t xml:space="preserve"> karena nilai LM hitung sebesar 72,036 lebih besar daripada nilai </w:t>
      </w:r>
      <w:r w:rsidRPr="003C7AD9">
        <w:rPr>
          <w:i/>
          <w:iCs/>
        </w:rPr>
        <w:t>Chi-Square</w:t>
      </w:r>
      <w:r w:rsidRPr="00302533">
        <w:t xml:space="preserve"> tabel sebesar 3,841 serta residual periode sebelumnya memiliki nilai signifikansi kurang dari 0,001. Autok</w:t>
      </w:r>
      <w:r w:rsidRPr="00302533">
        <w:t>orelasi menunjukkan bahwa residual antarperiode tidak sepenuhnya independen dan dapat menyebabkan standar error menjadi kurang akurat serta estimator OLS belum sepenuhnya efisien. Oleh karena itu, kondisi tersebut dicatat sebagai keterbatasan penelitian da</w:t>
      </w:r>
      <w:r w:rsidRPr="00302533">
        <w:t>n hasil pengujian statistik perlu diinterpretasikan secara hati-hati.</w:t>
      </w:r>
    </w:p>
    <w:p w14:paraId="2440C634" w14:textId="77777777" w:rsidR="00062878" w:rsidRPr="000149AC" w:rsidRDefault="00730F07" w:rsidP="00062878">
      <w:pPr>
        <w:pStyle w:val="Heading2"/>
        <w:rPr>
          <w:lang w:val="en-US"/>
        </w:rPr>
      </w:pPr>
      <w:bookmarkStart w:id="23" w:name="_Toc236201038"/>
      <w:r w:rsidRPr="000149AC">
        <w:rPr>
          <w:lang w:val="en-US"/>
        </w:rPr>
        <w:t>4.4 Hasil Pengujian Model dan Hipotesis</w:t>
      </w:r>
      <w:bookmarkEnd w:id="23"/>
    </w:p>
    <w:p w14:paraId="640091D4" w14:textId="77777777" w:rsidR="00062878" w:rsidRPr="000149AC" w:rsidRDefault="00730F07" w:rsidP="00062878">
      <w:pPr>
        <w:pStyle w:val="Heading2"/>
        <w:rPr>
          <w:lang w:val="en-US"/>
        </w:rPr>
      </w:pPr>
      <w:bookmarkStart w:id="24" w:name="_Toc236201039"/>
      <w:r w:rsidRPr="000149AC">
        <w:rPr>
          <w:lang w:val="en-US"/>
        </w:rPr>
        <w:t>4.4.1 Koefisien Determinasi</w:t>
      </w:r>
      <w:bookmarkEnd w:id="24"/>
    </w:p>
    <w:p w14:paraId="04E76329" w14:textId="77777777" w:rsidR="00062878" w:rsidRPr="00BD3756" w:rsidRDefault="00730F07" w:rsidP="00BD3756">
      <w:pPr>
        <w:pStyle w:val="Caption"/>
        <w:jc w:val="center"/>
        <w:rPr>
          <w:color w:val="000000" w:themeColor="text1"/>
          <w:sz w:val="24"/>
          <w:szCs w:val="24"/>
        </w:rPr>
      </w:pPr>
      <w:bookmarkStart w:id="25" w:name="_Toc236201121"/>
      <w:r w:rsidRPr="00BD3756">
        <w:rPr>
          <w:color w:val="000000" w:themeColor="text1"/>
          <w:sz w:val="24"/>
          <w:szCs w:val="24"/>
        </w:rPr>
        <w:t>Tabel 4.</w:t>
      </w:r>
      <w:r w:rsidRPr="00BD3756">
        <w:rPr>
          <w:color w:val="000000" w:themeColor="text1"/>
          <w:sz w:val="24"/>
          <w:szCs w:val="24"/>
        </w:rPr>
        <w:fldChar w:fldCharType="begin"/>
      </w:r>
      <w:r w:rsidRPr="00BD3756">
        <w:rPr>
          <w:color w:val="000000" w:themeColor="text1"/>
          <w:sz w:val="24"/>
          <w:szCs w:val="24"/>
        </w:rPr>
        <w:instrText xml:space="preserve"> SEQ Tabel_4. \* ARABIC </w:instrText>
      </w:r>
      <w:r w:rsidRPr="00BD3756">
        <w:rPr>
          <w:color w:val="000000" w:themeColor="text1"/>
          <w:sz w:val="24"/>
          <w:szCs w:val="24"/>
        </w:rPr>
        <w:fldChar w:fldCharType="separate"/>
      </w:r>
      <w:r w:rsidRPr="00BD3756">
        <w:rPr>
          <w:noProof/>
          <w:color w:val="000000" w:themeColor="text1"/>
          <w:sz w:val="24"/>
          <w:szCs w:val="24"/>
        </w:rPr>
        <w:t>7</w:t>
      </w:r>
      <w:r w:rsidRPr="00BD3756">
        <w:rPr>
          <w:color w:val="000000" w:themeColor="text1"/>
          <w:sz w:val="24"/>
          <w:szCs w:val="24"/>
        </w:rPr>
        <w:fldChar w:fldCharType="end"/>
      </w:r>
      <w:r w:rsidRPr="00BD3756">
        <w:rPr>
          <w:color w:val="000000" w:themeColor="text1"/>
          <w:sz w:val="24"/>
          <w:szCs w:val="24"/>
        </w:rPr>
        <w:t xml:space="preserve"> Hasil Koefisien Determinasi</w:t>
      </w:r>
      <w:bookmarkEnd w:id="25"/>
    </w:p>
    <w:tbl>
      <w:tblPr>
        <w:tblStyle w:val="PlainTable2"/>
        <w:tblW w:w="0" w:type="auto"/>
        <w:jc w:val="center"/>
        <w:tblLook w:val="0720" w:firstRow="1" w:lastRow="0" w:firstColumn="0" w:lastColumn="1" w:noHBand="1" w:noVBand="1"/>
      </w:tblPr>
      <w:tblGrid>
        <w:gridCol w:w="756"/>
        <w:gridCol w:w="1179"/>
        <w:gridCol w:w="2172"/>
        <w:gridCol w:w="2881"/>
      </w:tblGrid>
      <w:tr w:rsidR="00B10710" w14:paraId="61474ACD" w14:textId="77777777" w:rsidTr="00B10710">
        <w:trPr>
          <w:cnfStyle w:val="100000000000" w:firstRow="1" w:lastRow="0" w:firstColumn="0" w:lastColumn="0" w:oddVBand="0" w:evenVBand="0" w:oddHBand="0" w:evenHBand="0" w:firstRowFirstColumn="0" w:firstRowLastColumn="0" w:lastRowFirstColumn="0" w:lastRowLastColumn="0"/>
          <w:jc w:val="center"/>
        </w:trPr>
        <w:tc>
          <w:tcPr>
            <w:tcW w:w="0" w:type="auto"/>
            <w:hideMark/>
          </w:tcPr>
          <w:p w14:paraId="3BD3DA03" w14:textId="77777777" w:rsidR="00062878" w:rsidRPr="000149AC" w:rsidRDefault="00730F07" w:rsidP="007A710C">
            <w:pPr>
              <w:spacing w:line="240" w:lineRule="auto"/>
              <w:rPr>
                <w:lang w:val="en-US"/>
              </w:rPr>
            </w:pPr>
            <w:r w:rsidRPr="000149AC">
              <w:rPr>
                <w:lang w:val="en-US"/>
              </w:rPr>
              <w:lastRenderedPageBreak/>
              <w:t>R</w:t>
            </w:r>
          </w:p>
        </w:tc>
        <w:tc>
          <w:tcPr>
            <w:tcW w:w="0" w:type="auto"/>
            <w:hideMark/>
          </w:tcPr>
          <w:p w14:paraId="495F6ED2" w14:textId="77777777" w:rsidR="00062878" w:rsidRPr="000149AC" w:rsidRDefault="00730F07" w:rsidP="007A710C">
            <w:pPr>
              <w:spacing w:line="240" w:lineRule="auto"/>
              <w:rPr>
                <w:lang w:val="en-US"/>
              </w:rPr>
            </w:pPr>
            <w:r w:rsidRPr="000149AC">
              <w:rPr>
                <w:lang w:val="en-US"/>
              </w:rPr>
              <w:t>R Square</w:t>
            </w:r>
          </w:p>
        </w:tc>
        <w:tc>
          <w:tcPr>
            <w:tcW w:w="0" w:type="auto"/>
            <w:hideMark/>
          </w:tcPr>
          <w:p w14:paraId="6D2B3DEF" w14:textId="77777777" w:rsidR="00062878" w:rsidRPr="000149AC" w:rsidRDefault="00730F07" w:rsidP="007A710C">
            <w:pPr>
              <w:spacing w:line="240" w:lineRule="auto"/>
              <w:rPr>
                <w:lang w:val="en-US"/>
              </w:rPr>
            </w:pPr>
            <w:r w:rsidRPr="000149AC">
              <w:rPr>
                <w:lang w:val="en-US"/>
              </w:rPr>
              <w:t>Adjusted R Square</w:t>
            </w:r>
          </w:p>
        </w:tc>
        <w:tc>
          <w:tcPr>
            <w:cnfStyle w:val="000100000000" w:firstRow="0" w:lastRow="0" w:firstColumn="0" w:lastColumn="1" w:oddVBand="0" w:evenVBand="0" w:oddHBand="0" w:evenHBand="0" w:firstRowFirstColumn="0" w:firstRowLastColumn="0" w:lastRowFirstColumn="0" w:lastRowLastColumn="0"/>
            <w:tcW w:w="0" w:type="auto"/>
            <w:hideMark/>
          </w:tcPr>
          <w:p w14:paraId="2EF3FD40" w14:textId="77777777" w:rsidR="00062878" w:rsidRPr="000149AC" w:rsidRDefault="00730F07" w:rsidP="007A710C">
            <w:pPr>
              <w:spacing w:line="240" w:lineRule="auto"/>
              <w:rPr>
                <w:lang w:val="en-US"/>
              </w:rPr>
            </w:pPr>
            <w:r w:rsidRPr="000149AC">
              <w:rPr>
                <w:lang w:val="en-US"/>
              </w:rPr>
              <w:t xml:space="preserve">Std. Error of the </w:t>
            </w:r>
            <w:r w:rsidRPr="000149AC">
              <w:rPr>
                <w:lang w:val="en-US"/>
              </w:rPr>
              <w:t>Estimate</w:t>
            </w:r>
          </w:p>
        </w:tc>
      </w:tr>
      <w:tr w:rsidR="00B10710" w14:paraId="33B7EF63" w14:textId="77777777" w:rsidTr="00B10710">
        <w:trPr>
          <w:jc w:val="center"/>
        </w:trPr>
        <w:tc>
          <w:tcPr>
            <w:tcW w:w="0" w:type="auto"/>
            <w:hideMark/>
          </w:tcPr>
          <w:p w14:paraId="070D906A" w14:textId="77777777" w:rsidR="00062878" w:rsidRPr="000149AC" w:rsidRDefault="00730F07" w:rsidP="007A710C">
            <w:pPr>
              <w:spacing w:line="240" w:lineRule="auto"/>
              <w:jc w:val="center"/>
              <w:rPr>
                <w:b/>
                <w:lang w:val="en-US"/>
              </w:rPr>
            </w:pPr>
            <w:r w:rsidRPr="000149AC">
              <w:rPr>
                <w:lang w:val="en-US"/>
              </w:rPr>
              <w:t>0,474</w:t>
            </w:r>
          </w:p>
        </w:tc>
        <w:tc>
          <w:tcPr>
            <w:tcW w:w="0" w:type="auto"/>
            <w:hideMark/>
          </w:tcPr>
          <w:p w14:paraId="2E69E23D" w14:textId="77777777" w:rsidR="00062878" w:rsidRPr="000149AC" w:rsidRDefault="00730F07" w:rsidP="007A710C">
            <w:pPr>
              <w:spacing w:line="240" w:lineRule="auto"/>
              <w:jc w:val="center"/>
              <w:rPr>
                <w:b/>
                <w:lang w:val="en-US"/>
              </w:rPr>
            </w:pPr>
            <w:r w:rsidRPr="000149AC">
              <w:rPr>
                <w:lang w:val="en-US"/>
              </w:rPr>
              <w:t>0,225</w:t>
            </w:r>
          </w:p>
        </w:tc>
        <w:tc>
          <w:tcPr>
            <w:tcW w:w="0" w:type="auto"/>
            <w:hideMark/>
          </w:tcPr>
          <w:p w14:paraId="2F190CB0" w14:textId="77777777" w:rsidR="00062878" w:rsidRPr="000149AC" w:rsidRDefault="00730F07" w:rsidP="007A710C">
            <w:pPr>
              <w:spacing w:line="240" w:lineRule="auto"/>
              <w:jc w:val="center"/>
              <w:rPr>
                <w:b/>
                <w:lang w:val="en-US"/>
              </w:rPr>
            </w:pPr>
            <w:r w:rsidRPr="000149AC">
              <w:rPr>
                <w:lang w:val="en-US"/>
              </w:rPr>
              <w:t>0,197</w:t>
            </w:r>
          </w:p>
        </w:tc>
        <w:tc>
          <w:tcPr>
            <w:cnfStyle w:val="000100000000" w:firstRow="0" w:lastRow="0" w:firstColumn="0" w:lastColumn="1" w:oddVBand="0" w:evenVBand="0" w:oddHBand="0" w:evenHBand="0" w:firstRowFirstColumn="0" w:firstRowLastColumn="0" w:lastRowFirstColumn="0" w:lastRowLastColumn="0"/>
            <w:tcW w:w="0" w:type="auto"/>
            <w:hideMark/>
          </w:tcPr>
          <w:p w14:paraId="6F087D33" w14:textId="77777777" w:rsidR="00062878" w:rsidRPr="007A710C" w:rsidRDefault="00730F07" w:rsidP="007A710C">
            <w:pPr>
              <w:spacing w:line="240" w:lineRule="auto"/>
              <w:jc w:val="center"/>
              <w:rPr>
                <w:lang w:val="en-US"/>
              </w:rPr>
            </w:pPr>
            <w:r w:rsidRPr="007A710C">
              <w:rPr>
                <w:b w:val="0"/>
                <w:bCs w:val="0"/>
                <w:lang w:val="en-US"/>
              </w:rPr>
              <w:t>0,2879</w:t>
            </w:r>
          </w:p>
        </w:tc>
      </w:tr>
    </w:tbl>
    <w:p w14:paraId="32676522" w14:textId="77777777" w:rsidR="00062878" w:rsidRPr="000149AC" w:rsidRDefault="00730F07" w:rsidP="00BD3756">
      <w:pPr>
        <w:rPr>
          <w:lang w:val="en-US"/>
        </w:rPr>
      </w:pPr>
      <w:r w:rsidRPr="00BD3756">
        <w:rPr>
          <w:b/>
          <w:lang w:val="en-US"/>
        </w:rPr>
        <w:t>Sumber</w:t>
      </w:r>
      <w:r w:rsidRPr="000149AC">
        <w:rPr>
          <w:lang w:val="en-US"/>
        </w:rPr>
        <w:t xml:space="preserve">: </w:t>
      </w:r>
      <w:r w:rsidRPr="000149AC">
        <w:rPr>
          <w:bCs/>
          <w:lang w:val="en-US"/>
        </w:rPr>
        <w:t>Output SPSS, data diolah (2026)</w:t>
      </w:r>
    </w:p>
    <w:bookmarkEnd w:id="13"/>
    <w:p w14:paraId="5D7289E9" w14:textId="77777777" w:rsidR="000149AC" w:rsidRPr="000149AC" w:rsidRDefault="00730F07" w:rsidP="00062878">
      <w:pPr>
        <w:ind w:firstLine="720"/>
        <w:rPr>
          <w:lang w:val="en-US"/>
        </w:rPr>
      </w:pPr>
      <w:r w:rsidRPr="000149AC">
        <w:rPr>
          <w:lang w:val="en-US"/>
        </w:rPr>
        <w:t>Berdasarkan Tabel 4.</w:t>
      </w:r>
      <w:r w:rsidR="003416C0">
        <w:rPr>
          <w:lang w:val="en-US"/>
        </w:rPr>
        <w:t>7</w:t>
      </w:r>
      <w:r w:rsidRPr="000149AC">
        <w:rPr>
          <w:lang w:val="en-US"/>
        </w:rPr>
        <w:t xml:space="preserve">, nilai </w:t>
      </w:r>
      <w:r w:rsidRPr="000149AC">
        <w:rPr>
          <w:i/>
          <w:iCs/>
          <w:lang w:val="en-US"/>
        </w:rPr>
        <w:t>Adjusted R Square</w:t>
      </w:r>
      <w:r w:rsidRPr="000149AC">
        <w:rPr>
          <w:lang w:val="en-US"/>
        </w:rPr>
        <w:t xml:space="preserve"> yang didapati adalah sekitar 0,197. Hal ini menampilkan yakni variabel Kepemilikan Pengendali, Komisaris </w:t>
      </w:r>
      <w:r w:rsidRPr="000149AC">
        <w:rPr>
          <w:lang w:val="en-US"/>
        </w:rPr>
        <w:t xml:space="preserve">Independen, Rapat Komite Audit, serta Keberagaman Gender Dewan akan membagikan variasi nilai perusahaan sekitar 19,7%, namun sisanya sekitar 80,3% terpengaruh dari bermacam faktor lain di luar model kajian. Nilai koefisien determinasi yang biasanya rendah </w:t>
      </w:r>
      <w:r w:rsidRPr="000149AC">
        <w:rPr>
          <w:lang w:val="en-US"/>
        </w:rPr>
        <w:t>diindikasikan yakni Nilai Perusahaan pada sektor keuangan tidak sek</w:t>
      </w:r>
      <w:r w:rsidR="0089702C">
        <w:rPr>
          <w:lang w:val="en-US"/>
        </w:rPr>
        <w:t>a</w:t>
      </w:r>
      <w:r w:rsidRPr="000149AC">
        <w:rPr>
          <w:lang w:val="en-US"/>
        </w:rPr>
        <w:t xml:space="preserve">dar terpengaruh oleh mekanisme tata kelola perusahaan, namun juga oleh bermacam faktor internal dan eksternal lainnya, seperti profitabilitas, ukuran perusahaan, struktur modal, </w:t>
      </w:r>
      <w:r w:rsidRPr="000149AC">
        <w:rPr>
          <w:lang w:val="en-US"/>
        </w:rPr>
        <w:t>kondisi pasar, serta faktor makroekonomi yang tidak disertakan pada model kajian ini.</w:t>
      </w:r>
    </w:p>
    <w:p w14:paraId="0E21A955" w14:textId="77777777" w:rsidR="00086C70" w:rsidRDefault="00730F07" w:rsidP="00AD3A39">
      <w:pPr>
        <w:pStyle w:val="Heading2"/>
      </w:pPr>
      <w:bookmarkStart w:id="26" w:name="_Toc236201040"/>
      <w:r>
        <w:t>4.4.2 Uji F</w:t>
      </w:r>
      <w:bookmarkEnd w:id="26"/>
    </w:p>
    <w:p w14:paraId="3C69D4C1" w14:textId="77777777" w:rsidR="00030148" w:rsidRPr="00030148" w:rsidRDefault="00730F07" w:rsidP="00BD3756">
      <w:pPr>
        <w:pStyle w:val="Caption"/>
        <w:jc w:val="center"/>
        <w:rPr>
          <w:color w:val="auto"/>
          <w:sz w:val="24"/>
          <w:szCs w:val="24"/>
        </w:rPr>
      </w:pPr>
      <w:bookmarkStart w:id="27" w:name="_Toc236201122"/>
      <w:r w:rsidRPr="00030148">
        <w:rPr>
          <w:color w:val="auto"/>
          <w:sz w:val="24"/>
          <w:szCs w:val="24"/>
        </w:rPr>
        <w:t>Tabel 4.</w:t>
      </w:r>
      <w:r w:rsidRPr="00030148">
        <w:rPr>
          <w:color w:val="auto"/>
          <w:sz w:val="24"/>
          <w:szCs w:val="24"/>
        </w:rPr>
        <w:fldChar w:fldCharType="begin"/>
      </w:r>
      <w:r w:rsidRPr="00030148">
        <w:rPr>
          <w:color w:val="auto"/>
          <w:sz w:val="24"/>
          <w:szCs w:val="24"/>
        </w:rPr>
        <w:instrText xml:space="preserve"> SEQ Tabel_4. \* ARABIC </w:instrText>
      </w:r>
      <w:r w:rsidRPr="00030148">
        <w:rPr>
          <w:color w:val="auto"/>
          <w:sz w:val="24"/>
          <w:szCs w:val="24"/>
        </w:rPr>
        <w:fldChar w:fldCharType="separate"/>
      </w:r>
      <w:r w:rsidR="00BD3756">
        <w:rPr>
          <w:noProof/>
          <w:color w:val="auto"/>
          <w:sz w:val="24"/>
          <w:szCs w:val="24"/>
        </w:rPr>
        <w:t>8</w:t>
      </w:r>
      <w:r w:rsidRPr="00030148">
        <w:rPr>
          <w:color w:val="auto"/>
          <w:sz w:val="24"/>
          <w:szCs w:val="24"/>
        </w:rPr>
        <w:fldChar w:fldCharType="end"/>
      </w:r>
      <w:r w:rsidRPr="00030148">
        <w:rPr>
          <w:color w:val="auto"/>
          <w:sz w:val="24"/>
          <w:szCs w:val="24"/>
        </w:rPr>
        <w:t xml:space="preserve"> </w:t>
      </w:r>
      <w:r>
        <w:rPr>
          <w:color w:val="auto"/>
          <w:sz w:val="24"/>
          <w:szCs w:val="24"/>
        </w:rPr>
        <w:t xml:space="preserve">Hasil </w:t>
      </w:r>
      <w:r w:rsidRPr="00030148">
        <w:rPr>
          <w:color w:val="auto"/>
          <w:sz w:val="24"/>
          <w:szCs w:val="24"/>
        </w:rPr>
        <w:t>Uji F</w:t>
      </w:r>
      <w:bookmarkEnd w:id="27"/>
    </w:p>
    <w:tbl>
      <w:tblPr>
        <w:tblStyle w:val="PlainTable2"/>
        <w:tblW w:w="0" w:type="auto"/>
        <w:jc w:val="center"/>
        <w:tblLook w:val="0720" w:firstRow="1" w:lastRow="0" w:firstColumn="0" w:lastColumn="1" w:noHBand="1" w:noVBand="1"/>
      </w:tblPr>
      <w:tblGrid>
        <w:gridCol w:w="1283"/>
        <w:gridCol w:w="1826"/>
        <w:gridCol w:w="568"/>
        <w:gridCol w:w="1592"/>
        <w:gridCol w:w="756"/>
        <w:gridCol w:w="892"/>
      </w:tblGrid>
      <w:tr w:rsidR="00B10710" w14:paraId="5F785B7C" w14:textId="77777777" w:rsidTr="00B10710">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4313D6C4" w14:textId="77777777" w:rsidR="00C843FD" w:rsidRPr="00C843FD" w:rsidRDefault="00730F07" w:rsidP="003D3B9E">
            <w:pPr>
              <w:spacing w:line="240" w:lineRule="auto"/>
              <w:jc w:val="center"/>
            </w:pPr>
            <w:r w:rsidRPr="00C843FD">
              <w:t>Model</w:t>
            </w:r>
          </w:p>
        </w:tc>
        <w:tc>
          <w:tcPr>
            <w:tcW w:w="0" w:type="auto"/>
          </w:tcPr>
          <w:p w14:paraId="6B22F132" w14:textId="77777777" w:rsidR="00C843FD" w:rsidRPr="00C843FD" w:rsidRDefault="00730F07" w:rsidP="003D3B9E">
            <w:pPr>
              <w:spacing w:line="240" w:lineRule="auto"/>
              <w:jc w:val="center"/>
            </w:pPr>
            <w:r w:rsidRPr="00C843FD">
              <w:t>Sum of Squares</w:t>
            </w:r>
          </w:p>
        </w:tc>
        <w:tc>
          <w:tcPr>
            <w:tcW w:w="0" w:type="auto"/>
          </w:tcPr>
          <w:p w14:paraId="368BFCC2" w14:textId="77777777" w:rsidR="00C843FD" w:rsidRPr="00C843FD" w:rsidRDefault="00730F07" w:rsidP="003D3B9E">
            <w:pPr>
              <w:spacing w:line="240" w:lineRule="auto"/>
              <w:jc w:val="center"/>
            </w:pPr>
            <w:r w:rsidRPr="00C843FD">
              <w:t>df</w:t>
            </w:r>
          </w:p>
        </w:tc>
        <w:tc>
          <w:tcPr>
            <w:tcW w:w="0" w:type="auto"/>
          </w:tcPr>
          <w:p w14:paraId="336C600A" w14:textId="77777777" w:rsidR="00C843FD" w:rsidRPr="00C843FD" w:rsidRDefault="00730F07" w:rsidP="003D3B9E">
            <w:pPr>
              <w:spacing w:line="240" w:lineRule="auto"/>
              <w:jc w:val="center"/>
            </w:pPr>
            <w:r w:rsidRPr="00C843FD">
              <w:t>Mean Square</w:t>
            </w:r>
          </w:p>
        </w:tc>
        <w:tc>
          <w:tcPr>
            <w:tcW w:w="0" w:type="auto"/>
          </w:tcPr>
          <w:p w14:paraId="5FAD36FF" w14:textId="77777777" w:rsidR="00C843FD" w:rsidRPr="00C843FD" w:rsidRDefault="00730F07" w:rsidP="003D3B9E">
            <w:pPr>
              <w:spacing w:line="240" w:lineRule="auto"/>
              <w:jc w:val="center"/>
            </w:pPr>
            <w:r w:rsidRPr="00C843FD">
              <w:t>F</w:t>
            </w:r>
          </w:p>
        </w:tc>
        <w:tc>
          <w:tcPr>
            <w:cnfStyle w:val="000100000000" w:firstRow="0" w:lastRow="0" w:firstColumn="0" w:lastColumn="1" w:oddVBand="0" w:evenVBand="0" w:oddHBand="0" w:evenHBand="0" w:firstRowFirstColumn="0" w:firstRowLastColumn="0" w:lastRowFirstColumn="0" w:lastRowLastColumn="0"/>
            <w:tcW w:w="0" w:type="auto"/>
          </w:tcPr>
          <w:p w14:paraId="1323CCE6" w14:textId="77777777" w:rsidR="00C843FD" w:rsidRPr="00C843FD" w:rsidRDefault="00730F07" w:rsidP="003D3B9E">
            <w:pPr>
              <w:spacing w:line="240" w:lineRule="auto"/>
              <w:jc w:val="center"/>
            </w:pPr>
            <w:r w:rsidRPr="00C843FD">
              <w:t>Sig.</w:t>
            </w:r>
          </w:p>
        </w:tc>
      </w:tr>
      <w:tr w:rsidR="00B10710" w14:paraId="2470E112" w14:textId="77777777" w:rsidTr="00B10710">
        <w:trPr>
          <w:jc w:val="center"/>
        </w:trPr>
        <w:tc>
          <w:tcPr>
            <w:tcW w:w="0" w:type="auto"/>
          </w:tcPr>
          <w:p w14:paraId="275A8C46" w14:textId="77777777" w:rsidR="00C843FD" w:rsidRDefault="00730F07" w:rsidP="003D3B9E">
            <w:pPr>
              <w:spacing w:line="240" w:lineRule="auto"/>
            </w:pPr>
            <w:r>
              <w:t>Regression</w:t>
            </w:r>
          </w:p>
        </w:tc>
        <w:tc>
          <w:tcPr>
            <w:tcW w:w="0" w:type="auto"/>
          </w:tcPr>
          <w:p w14:paraId="57C4264E" w14:textId="77777777" w:rsidR="00C843FD" w:rsidRDefault="00730F07" w:rsidP="003D3B9E">
            <w:pPr>
              <w:spacing w:line="240" w:lineRule="auto"/>
              <w:jc w:val="center"/>
            </w:pPr>
            <w:r>
              <w:t>2,671</w:t>
            </w:r>
          </w:p>
        </w:tc>
        <w:tc>
          <w:tcPr>
            <w:tcW w:w="0" w:type="auto"/>
          </w:tcPr>
          <w:p w14:paraId="1AFE661D" w14:textId="77777777" w:rsidR="00C843FD" w:rsidRDefault="00730F07" w:rsidP="003D3B9E">
            <w:pPr>
              <w:spacing w:line="240" w:lineRule="auto"/>
              <w:jc w:val="center"/>
            </w:pPr>
            <w:r>
              <w:t>4</w:t>
            </w:r>
          </w:p>
        </w:tc>
        <w:tc>
          <w:tcPr>
            <w:tcW w:w="0" w:type="auto"/>
          </w:tcPr>
          <w:p w14:paraId="2CA02FF7" w14:textId="77777777" w:rsidR="00C843FD" w:rsidRDefault="00730F07" w:rsidP="003D3B9E">
            <w:pPr>
              <w:spacing w:line="240" w:lineRule="auto"/>
              <w:jc w:val="center"/>
            </w:pPr>
            <w:r>
              <w:t>0,668</w:t>
            </w:r>
          </w:p>
        </w:tc>
        <w:tc>
          <w:tcPr>
            <w:tcW w:w="0" w:type="auto"/>
          </w:tcPr>
          <w:p w14:paraId="185CF0DF" w14:textId="77777777" w:rsidR="00C843FD" w:rsidRDefault="00730F07" w:rsidP="003D3B9E">
            <w:pPr>
              <w:spacing w:line="240" w:lineRule="auto"/>
              <w:jc w:val="center"/>
            </w:pPr>
            <w:r>
              <w:t>8,053</w:t>
            </w:r>
          </w:p>
        </w:tc>
        <w:tc>
          <w:tcPr>
            <w:cnfStyle w:val="000100000000" w:firstRow="0" w:lastRow="0" w:firstColumn="0" w:lastColumn="1" w:oddVBand="0" w:evenVBand="0" w:oddHBand="0" w:evenHBand="0" w:firstRowFirstColumn="0" w:firstRowLastColumn="0" w:lastRowFirstColumn="0" w:lastRowLastColumn="0"/>
            <w:tcW w:w="0" w:type="auto"/>
          </w:tcPr>
          <w:p w14:paraId="40916232" w14:textId="77777777" w:rsidR="00C843FD" w:rsidRPr="002F2315" w:rsidRDefault="00730F07" w:rsidP="003D3B9E">
            <w:pPr>
              <w:spacing w:line="240" w:lineRule="auto"/>
              <w:jc w:val="center"/>
            </w:pPr>
            <w:r w:rsidRPr="002F2315">
              <w:rPr>
                <w:b w:val="0"/>
                <w:bCs w:val="0"/>
              </w:rPr>
              <w:t>&lt;0,001</w:t>
            </w:r>
          </w:p>
        </w:tc>
      </w:tr>
      <w:tr w:rsidR="00B10710" w14:paraId="178BADDF" w14:textId="77777777" w:rsidTr="00B10710">
        <w:trPr>
          <w:jc w:val="center"/>
        </w:trPr>
        <w:tc>
          <w:tcPr>
            <w:tcW w:w="0" w:type="auto"/>
          </w:tcPr>
          <w:p w14:paraId="19773F44" w14:textId="77777777" w:rsidR="00C843FD" w:rsidRDefault="00730F07" w:rsidP="003D3B9E">
            <w:pPr>
              <w:spacing w:line="240" w:lineRule="auto"/>
            </w:pPr>
            <w:r>
              <w:t>Residual</w:t>
            </w:r>
          </w:p>
        </w:tc>
        <w:tc>
          <w:tcPr>
            <w:tcW w:w="0" w:type="auto"/>
          </w:tcPr>
          <w:p w14:paraId="0EC2D15F" w14:textId="77777777" w:rsidR="00C843FD" w:rsidRDefault="00730F07" w:rsidP="003D3B9E">
            <w:pPr>
              <w:spacing w:line="240" w:lineRule="auto"/>
              <w:jc w:val="center"/>
            </w:pPr>
            <w:r>
              <w:t>9,203</w:t>
            </w:r>
          </w:p>
        </w:tc>
        <w:tc>
          <w:tcPr>
            <w:tcW w:w="0" w:type="auto"/>
          </w:tcPr>
          <w:p w14:paraId="62E6EFCB" w14:textId="77777777" w:rsidR="00C843FD" w:rsidRDefault="00730F07" w:rsidP="003D3B9E">
            <w:pPr>
              <w:spacing w:line="240" w:lineRule="auto"/>
              <w:jc w:val="center"/>
            </w:pPr>
            <w:r>
              <w:t>111</w:t>
            </w:r>
          </w:p>
        </w:tc>
        <w:tc>
          <w:tcPr>
            <w:tcW w:w="0" w:type="auto"/>
          </w:tcPr>
          <w:p w14:paraId="508A271F" w14:textId="77777777" w:rsidR="00C843FD" w:rsidRDefault="00730F07" w:rsidP="003D3B9E">
            <w:pPr>
              <w:spacing w:line="240" w:lineRule="auto"/>
              <w:jc w:val="center"/>
            </w:pPr>
            <w:r>
              <w:t>0,083</w:t>
            </w:r>
          </w:p>
        </w:tc>
        <w:tc>
          <w:tcPr>
            <w:tcW w:w="0" w:type="auto"/>
          </w:tcPr>
          <w:p w14:paraId="5F0BAB13" w14:textId="77777777" w:rsidR="00C843FD" w:rsidRDefault="00730F07" w:rsidP="003D3B9E">
            <w:pPr>
              <w:spacing w:line="240" w:lineRule="auto"/>
              <w:jc w:val="center"/>
            </w:pPr>
            <w:r w:rsidRPr="001B25A5">
              <w:t>—</w:t>
            </w:r>
          </w:p>
        </w:tc>
        <w:tc>
          <w:tcPr>
            <w:cnfStyle w:val="000100000000" w:firstRow="0" w:lastRow="0" w:firstColumn="0" w:lastColumn="1" w:oddVBand="0" w:evenVBand="0" w:oddHBand="0" w:evenHBand="0" w:firstRowFirstColumn="0" w:firstRowLastColumn="0" w:lastRowFirstColumn="0" w:lastRowLastColumn="0"/>
            <w:tcW w:w="0" w:type="auto"/>
          </w:tcPr>
          <w:p w14:paraId="5DAED76F" w14:textId="77777777" w:rsidR="00C843FD" w:rsidRDefault="00730F07" w:rsidP="003D3B9E">
            <w:pPr>
              <w:spacing w:line="240" w:lineRule="auto"/>
              <w:jc w:val="center"/>
            </w:pPr>
            <w:r w:rsidRPr="001B25A5">
              <w:t>—</w:t>
            </w:r>
          </w:p>
        </w:tc>
      </w:tr>
      <w:tr w:rsidR="00B10710" w14:paraId="6AAC7ED2" w14:textId="77777777" w:rsidTr="00B10710">
        <w:trPr>
          <w:jc w:val="center"/>
        </w:trPr>
        <w:tc>
          <w:tcPr>
            <w:tcW w:w="0" w:type="auto"/>
          </w:tcPr>
          <w:p w14:paraId="6499F0BE" w14:textId="77777777" w:rsidR="00C843FD" w:rsidRDefault="00730F07" w:rsidP="003D3B9E">
            <w:pPr>
              <w:spacing w:line="240" w:lineRule="auto"/>
            </w:pPr>
            <w:r>
              <w:t>Total</w:t>
            </w:r>
          </w:p>
        </w:tc>
        <w:tc>
          <w:tcPr>
            <w:tcW w:w="0" w:type="auto"/>
          </w:tcPr>
          <w:p w14:paraId="00B593BA" w14:textId="77777777" w:rsidR="00C843FD" w:rsidRDefault="00730F07" w:rsidP="003D3B9E">
            <w:pPr>
              <w:spacing w:line="240" w:lineRule="auto"/>
              <w:jc w:val="center"/>
            </w:pPr>
            <w:r>
              <w:t>11,874</w:t>
            </w:r>
          </w:p>
        </w:tc>
        <w:tc>
          <w:tcPr>
            <w:tcW w:w="0" w:type="auto"/>
          </w:tcPr>
          <w:p w14:paraId="50F0ECDC" w14:textId="77777777" w:rsidR="00C843FD" w:rsidRDefault="00730F07" w:rsidP="003D3B9E">
            <w:pPr>
              <w:spacing w:line="240" w:lineRule="auto"/>
              <w:jc w:val="center"/>
            </w:pPr>
            <w:r>
              <w:t>115</w:t>
            </w:r>
          </w:p>
        </w:tc>
        <w:tc>
          <w:tcPr>
            <w:tcW w:w="0" w:type="auto"/>
          </w:tcPr>
          <w:p w14:paraId="45BB86CB" w14:textId="77777777" w:rsidR="00C843FD" w:rsidRDefault="00730F07" w:rsidP="003D3B9E">
            <w:pPr>
              <w:spacing w:line="240" w:lineRule="auto"/>
              <w:jc w:val="center"/>
            </w:pPr>
            <w:r w:rsidRPr="001B25A5">
              <w:t>—</w:t>
            </w:r>
          </w:p>
        </w:tc>
        <w:tc>
          <w:tcPr>
            <w:tcW w:w="0" w:type="auto"/>
          </w:tcPr>
          <w:p w14:paraId="462EFB01" w14:textId="77777777" w:rsidR="00C843FD" w:rsidRDefault="00730F07" w:rsidP="003D3B9E">
            <w:pPr>
              <w:spacing w:line="240" w:lineRule="auto"/>
              <w:jc w:val="center"/>
            </w:pPr>
            <w:r w:rsidRPr="001B25A5">
              <w:t>—</w:t>
            </w:r>
          </w:p>
        </w:tc>
        <w:tc>
          <w:tcPr>
            <w:cnfStyle w:val="000100000000" w:firstRow="0" w:lastRow="0" w:firstColumn="0" w:lastColumn="1" w:oddVBand="0" w:evenVBand="0" w:oddHBand="0" w:evenHBand="0" w:firstRowFirstColumn="0" w:firstRowLastColumn="0" w:lastRowFirstColumn="0" w:lastRowLastColumn="0"/>
            <w:tcW w:w="0" w:type="auto"/>
          </w:tcPr>
          <w:p w14:paraId="1360265D" w14:textId="77777777" w:rsidR="00C843FD" w:rsidRDefault="00730F07" w:rsidP="003D3B9E">
            <w:pPr>
              <w:spacing w:line="240" w:lineRule="auto"/>
              <w:jc w:val="center"/>
            </w:pPr>
            <w:r w:rsidRPr="001B25A5">
              <w:t>—</w:t>
            </w:r>
          </w:p>
        </w:tc>
      </w:tr>
    </w:tbl>
    <w:p w14:paraId="768A319A" w14:textId="77777777" w:rsidR="00C843FD" w:rsidRPr="00C843FD" w:rsidRDefault="00730F07" w:rsidP="00D473C1">
      <w:r w:rsidRPr="000B057C">
        <w:rPr>
          <w:b/>
          <w:bCs/>
        </w:rPr>
        <w:t>Sumber</w:t>
      </w:r>
      <w:r>
        <w:t>: Output SPSS, data diolah (2026)</w:t>
      </w:r>
    </w:p>
    <w:p w14:paraId="77357EC2" w14:textId="483EC682" w:rsidR="00F76939" w:rsidRPr="001B25A5" w:rsidRDefault="00730F07" w:rsidP="00730F07">
      <w:pPr>
        <w:spacing w:after="0"/>
        <w:ind w:firstLine="720"/>
      </w:pPr>
      <w:r w:rsidRPr="00CA5277">
        <w:t>Berdasarkan hasil Uji F pada Tabel 4.</w:t>
      </w:r>
      <w:r w:rsidR="003416C0">
        <w:t>8</w:t>
      </w:r>
      <w:r w:rsidRPr="00CA5277">
        <w:t xml:space="preserve">, diperoleh nilai F hitung sebesar 8,053 dengan nilai signifikansi kurang dari 0,001. Nilai signifikansi tersebut lebih kecil dari taraf signifikansi 0,05, sehingga H0 ditolak dan model regresi dinyatakan signifikan secara statistik. Hasil ini menunjukkan </w:t>
      </w:r>
      <w:r w:rsidRPr="00CA5277">
        <w:t xml:space="preserve">bahwa kepemilikan pengendali, </w:t>
      </w:r>
      <w:r w:rsidRPr="00CA5277">
        <w:lastRenderedPageBreak/>
        <w:t xml:space="preserve">komisaris independen, frekuensi rapat komite audit, dan keberagaman gender dewan secara bersama-sama berpengaruh terhadap nilai perusahaan. Dengan </w:t>
      </w:r>
      <w:r w:rsidRPr="00CA5277">
        <w:t>demikian, model regresi yang digunakan layak untuk menjelaskan hubungan antara</w:t>
      </w:r>
      <w:r w:rsidRPr="00CA5277">
        <w:t xml:space="preserve"> mekanisme </w:t>
      </w:r>
      <w:r w:rsidRPr="003C7AD9">
        <w:rPr>
          <w:i/>
          <w:iCs/>
        </w:rPr>
        <w:t>Good Corporate Governance</w:t>
      </w:r>
      <w:r w:rsidRPr="00CA5277">
        <w:t xml:space="preserve"> dan nilai perusahaan. Namun, Uji F hanya menunjukkan pengaruh variabel independen secara simultan, sedangkan pengaruh masing-masing variabel dijelaskan melalui Uji t.</w:t>
      </w:r>
    </w:p>
    <w:p w14:paraId="5A4CC0ED" w14:textId="77777777" w:rsidR="00E32FE8" w:rsidRDefault="00730F07" w:rsidP="005B132F">
      <w:pPr>
        <w:pStyle w:val="Heading2"/>
      </w:pPr>
      <w:bookmarkStart w:id="28" w:name="_Toc236201041"/>
      <w:r w:rsidRPr="001B25A5">
        <w:t>4.</w:t>
      </w:r>
      <w:r w:rsidR="009B3D45">
        <w:t>5</w:t>
      </w:r>
      <w:r w:rsidR="005B132F">
        <w:t xml:space="preserve"> </w:t>
      </w:r>
      <w:r w:rsidRPr="001B25A5">
        <w:t>Pengujian Hipotesis Secara Parsial (Uji t)</w:t>
      </w:r>
      <w:bookmarkEnd w:id="28"/>
    </w:p>
    <w:p w14:paraId="4D922607" w14:textId="77777777" w:rsidR="00030148" w:rsidRPr="00030148" w:rsidRDefault="00730F07" w:rsidP="00030148">
      <w:pPr>
        <w:pStyle w:val="Caption"/>
        <w:jc w:val="center"/>
        <w:rPr>
          <w:color w:val="auto"/>
          <w:sz w:val="24"/>
          <w:szCs w:val="24"/>
        </w:rPr>
      </w:pPr>
      <w:bookmarkStart w:id="29" w:name="_Toc236201123"/>
      <w:r w:rsidRPr="00030148">
        <w:rPr>
          <w:color w:val="auto"/>
          <w:sz w:val="24"/>
          <w:szCs w:val="24"/>
        </w:rPr>
        <w:t>Tabel 4.</w:t>
      </w:r>
      <w:r w:rsidRPr="00030148">
        <w:rPr>
          <w:color w:val="auto"/>
          <w:sz w:val="24"/>
          <w:szCs w:val="24"/>
        </w:rPr>
        <w:fldChar w:fldCharType="begin"/>
      </w:r>
      <w:r w:rsidRPr="00030148">
        <w:rPr>
          <w:color w:val="auto"/>
          <w:sz w:val="24"/>
          <w:szCs w:val="24"/>
        </w:rPr>
        <w:instrText xml:space="preserve"> SEQ Tabel_4. \* ARABIC </w:instrText>
      </w:r>
      <w:r w:rsidRPr="00030148">
        <w:rPr>
          <w:color w:val="auto"/>
          <w:sz w:val="24"/>
          <w:szCs w:val="24"/>
        </w:rPr>
        <w:fldChar w:fldCharType="separate"/>
      </w:r>
      <w:r w:rsidR="00BD3756">
        <w:rPr>
          <w:noProof/>
          <w:color w:val="auto"/>
          <w:sz w:val="24"/>
          <w:szCs w:val="24"/>
        </w:rPr>
        <w:t>9</w:t>
      </w:r>
      <w:r w:rsidRPr="00030148">
        <w:rPr>
          <w:color w:val="auto"/>
          <w:sz w:val="24"/>
          <w:szCs w:val="24"/>
        </w:rPr>
        <w:fldChar w:fldCharType="end"/>
      </w:r>
      <w:r w:rsidRPr="00030148">
        <w:rPr>
          <w:color w:val="auto"/>
          <w:sz w:val="24"/>
          <w:szCs w:val="24"/>
        </w:rPr>
        <w:t xml:space="preserve"> Hasil Uji Hipotesis</w:t>
      </w:r>
      <w:bookmarkEnd w:id="29"/>
    </w:p>
    <w:tbl>
      <w:tblPr>
        <w:tblStyle w:val="PlainTable2"/>
        <w:tblW w:w="5000" w:type="pct"/>
        <w:jc w:val="center"/>
        <w:tblLook w:val="0720" w:firstRow="1" w:lastRow="0" w:firstColumn="0" w:lastColumn="1" w:noHBand="1" w:noVBand="1"/>
      </w:tblPr>
      <w:tblGrid>
        <w:gridCol w:w="1230"/>
        <w:gridCol w:w="895"/>
        <w:gridCol w:w="994"/>
        <w:gridCol w:w="900"/>
        <w:gridCol w:w="975"/>
        <w:gridCol w:w="892"/>
        <w:gridCol w:w="2051"/>
      </w:tblGrid>
      <w:tr w:rsidR="00B10710" w14:paraId="08394D70" w14:textId="77777777" w:rsidTr="00B10710">
        <w:trPr>
          <w:cnfStyle w:val="100000000000" w:firstRow="1" w:lastRow="0" w:firstColumn="0" w:lastColumn="0" w:oddVBand="0" w:evenVBand="0" w:oddHBand="0" w:evenHBand="0" w:firstRowFirstColumn="0" w:firstRowLastColumn="0" w:lastRowFirstColumn="0" w:lastRowLastColumn="0"/>
          <w:jc w:val="center"/>
        </w:trPr>
        <w:tc>
          <w:tcPr>
            <w:tcW w:w="775" w:type="pct"/>
            <w:hideMark/>
          </w:tcPr>
          <w:p w14:paraId="7AC9C3E4" w14:textId="77777777" w:rsidR="00C843FD" w:rsidRPr="001B25A5" w:rsidRDefault="00730F07" w:rsidP="00507F7D">
            <w:pPr>
              <w:spacing w:line="240" w:lineRule="auto"/>
              <w:jc w:val="center"/>
            </w:pPr>
            <w:r w:rsidRPr="001B25A5">
              <w:t>Variabel</w:t>
            </w:r>
          </w:p>
        </w:tc>
        <w:tc>
          <w:tcPr>
            <w:tcW w:w="564" w:type="pct"/>
            <w:hideMark/>
          </w:tcPr>
          <w:p w14:paraId="296CEA81" w14:textId="77777777" w:rsidR="00C843FD" w:rsidRPr="001B25A5" w:rsidRDefault="00730F07" w:rsidP="00507F7D">
            <w:pPr>
              <w:spacing w:line="240" w:lineRule="auto"/>
              <w:jc w:val="center"/>
            </w:pPr>
            <w:r w:rsidRPr="001B25A5">
              <w:t>B</w:t>
            </w:r>
          </w:p>
        </w:tc>
        <w:tc>
          <w:tcPr>
            <w:tcW w:w="626" w:type="pct"/>
            <w:hideMark/>
          </w:tcPr>
          <w:p w14:paraId="526D2743" w14:textId="77777777" w:rsidR="00C843FD" w:rsidRPr="001B25A5" w:rsidRDefault="00730F07" w:rsidP="00507F7D">
            <w:pPr>
              <w:spacing w:line="240" w:lineRule="auto"/>
              <w:jc w:val="center"/>
            </w:pPr>
            <w:r w:rsidRPr="001B25A5">
              <w:t>Std. Error</w:t>
            </w:r>
          </w:p>
        </w:tc>
        <w:tc>
          <w:tcPr>
            <w:tcW w:w="567" w:type="pct"/>
            <w:hideMark/>
          </w:tcPr>
          <w:p w14:paraId="40880B5C" w14:textId="77777777" w:rsidR="00C843FD" w:rsidRPr="001B25A5" w:rsidRDefault="00730F07" w:rsidP="00507F7D">
            <w:pPr>
              <w:spacing w:line="240" w:lineRule="auto"/>
              <w:jc w:val="center"/>
            </w:pPr>
            <w:r w:rsidRPr="001B25A5">
              <w:t>Beta</w:t>
            </w:r>
          </w:p>
        </w:tc>
        <w:tc>
          <w:tcPr>
            <w:tcW w:w="614" w:type="pct"/>
            <w:hideMark/>
          </w:tcPr>
          <w:p w14:paraId="3E288FFB" w14:textId="77777777" w:rsidR="00C843FD" w:rsidRPr="001B25A5" w:rsidRDefault="00730F07" w:rsidP="00507F7D">
            <w:pPr>
              <w:spacing w:line="240" w:lineRule="auto"/>
              <w:jc w:val="center"/>
            </w:pPr>
            <w:r w:rsidRPr="001B25A5">
              <w:t>t</w:t>
            </w:r>
          </w:p>
        </w:tc>
        <w:tc>
          <w:tcPr>
            <w:tcW w:w="562" w:type="pct"/>
            <w:hideMark/>
          </w:tcPr>
          <w:p w14:paraId="35285591" w14:textId="77777777" w:rsidR="00C843FD" w:rsidRPr="001B25A5" w:rsidRDefault="00730F07" w:rsidP="00507F7D">
            <w:pPr>
              <w:spacing w:line="240" w:lineRule="auto"/>
              <w:jc w:val="center"/>
            </w:pPr>
            <w:r w:rsidRPr="001B25A5">
              <w:t>Sig.</w:t>
            </w:r>
          </w:p>
        </w:tc>
        <w:tc>
          <w:tcPr>
            <w:cnfStyle w:val="000100000000" w:firstRow="0" w:lastRow="0" w:firstColumn="0" w:lastColumn="1" w:oddVBand="0" w:evenVBand="0" w:oddHBand="0" w:evenHBand="0" w:firstRowFirstColumn="0" w:firstRowLastColumn="0" w:lastRowFirstColumn="0" w:lastRowLastColumn="0"/>
            <w:tcW w:w="1292" w:type="pct"/>
            <w:hideMark/>
          </w:tcPr>
          <w:p w14:paraId="67677D28" w14:textId="77777777" w:rsidR="00C843FD" w:rsidRPr="001B25A5" w:rsidRDefault="00730F07" w:rsidP="00507F7D">
            <w:pPr>
              <w:spacing w:line="240" w:lineRule="auto"/>
              <w:jc w:val="center"/>
            </w:pPr>
            <w:r w:rsidRPr="001B25A5">
              <w:t>Ket.</w:t>
            </w:r>
          </w:p>
        </w:tc>
      </w:tr>
      <w:tr w:rsidR="00B10710" w14:paraId="76A88E9E" w14:textId="77777777" w:rsidTr="00B10710">
        <w:trPr>
          <w:jc w:val="center"/>
        </w:trPr>
        <w:tc>
          <w:tcPr>
            <w:tcW w:w="775" w:type="pct"/>
            <w:hideMark/>
          </w:tcPr>
          <w:p w14:paraId="195C765D" w14:textId="77777777" w:rsidR="00C843FD" w:rsidRPr="001B25A5" w:rsidRDefault="00730F07" w:rsidP="00507F7D">
            <w:pPr>
              <w:spacing w:line="240" w:lineRule="auto"/>
            </w:pPr>
            <w:r w:rsidRPr="001B25A5">
              <w:t>(Constant)</w:t>
            </w:r>
          </w:p>
        </w:tc>
        <w:tc>
          <w:tcPr>
            <w:tcW w:w="564" w:type="pct"/>
            <w:hideMark/>
          </w:tcPr>
          <w:p w14:paraId="0B359BDD" w14:textId="77777777" w:rsidR="00C843FD" w:rsidRPr="001B25A5" w:rsidRDefault="00730F07" w:rsidP="00507F7D">
            <w:pPr>
              <w:spacing w:line="240" w:lineRule="auto"/>
              <w:jc w:val="center"/>
            </w:pPr>
            <w:r w:rsidRPr="001B25A5">
              <w:t>0,846</w:t>
            </w:r>
          </w:p>
        </w:tc>
        <w:tc>
          <w:tcPr>
            <w:tcW w:w="626" w:type="pct"/>
            <w:hideMark/>
          </w:tcPr>
          <w:p w14:paraId="22A92B1A" w14:textId="77777777" w:rsidR="00C843FD" w:rsidRPr="001B25A5" w:rsidRDefault="00730F07" w:rsidP="00507F7D">
            <w:pPr>
              <w:spacing w:line="240" w:lineRule="auto"/>
              <w:jc w:val="center"/>
            </w:pPr>
            <w:r w:rsidRPr="001B25A5">
              <w:t>0,132</w:t>
            </w:r>
          </w:p>
        </w:tc>
        <w:tc>
          <w:tcPr>
            <w:tcW w:w="567" w:type="pct"/>
            <w:hideMark/>
          </w:tcPr>
          <w:p w14:paraId="4EE758AA" w14:textId="77777777" w:rsidR="00C843FD" w:rsidRPr="001B25A5" w:rsidRDefault="00730F07" w:rsidP="00507F7D">
            <w:pPr>
              <w:spacing w:line="240" w:lineRule="auto"/>
              <w:jc w:val="center"/>
            </w:pPr>
            <w:r w:rsidRPr="001B25A5">
              <w:t>—</w:t>
            </w:r>
          </w:p>
        </w:tc>
        <w:tc>
          <w:tcPr>
            <w:tcW w:w="614" w:type="pct"/>
            <w:hideMark/>
          </w:tcPr>
          <w:p w14:paraId="1C4151E5" w14:textId="77777777" w:rsidR="00C843FD" w:rsidRPr="001B25A5" w:rsidRDefault="00730F07" w:rsidP="00507F7D">
            <w:pPr>
              <w:spacing w:line="240" w:lineRule="auto"/>
              <w:jc w:val="center"/>
            </w:pPr>
            <w:r w:rsidRPr="001B25A5">
              <w:t>6,411</w:t>
            </w:r>
          </w:p>
        </w:tc>
        <w:tc>
          <w:tcPr>
            <w:tcW w:w="562" w:type="pct"/>
            <w:hideMark/>
          </w:tcPr>
          <w:p w14:paraId="10EF7365" w14:textId="77777777" w:rsidR="00C843FD" w:rsidRPr="001B25A5" w:rsidRDefault="00730F07" w:rsidP="00507F7D">
            <w:pPr>
              <w:spacing w:line="240" w:lineRule="auto"/>
              <w:jc w:val="center"/>
            </w:pPr>
            <w:r w:rsidRPr="001B25A5">
              <w:t>&lt;0,001</w:t>
            </w:r>
          </w:p>
        </w:tc>
        <w:tc>
          <w:tcPr>
            <w:cnfStyle w:val="000100000000" w:firstRow="0" w:lastRow="0" w:firstColumn="0" w:lastColumn="1" w:oddVBand="0" w:evenVBand="0" w:oddHBand="0" w:evenHBand="0" w:firstRowFirstColumn="0" w:firstRowLastColumn="0" w:lastRowFirstColumn="0" w:lastRowLastColumn="0"/>
            <w:tcW w:w="1292" w:type="pct"/>
            <w:hideMark/>
          </w:tcPr>
          <w:p w14:paraId="4D2A9BD1" w14:textId="77777777" w:rsidR="00C843FD" w:rsidRPr="001B25A5" w:rsidRDefault="00730F07" w:rsidP="00507F7D">
            <w:pPr>
              <w:spacing w:line="240" w:lineRule="auto"/>
              <w:jc w:val="center"/>
            </w:pPr>
            <w:r w:rsidRPr="001B25A5">
              <w:t>—</w:t>
            </w:r>
          </w:p>
        </w:tc>
      </w:tr>
      <w:tr w:rsidR="00B10710" w14:paraId="6039A901" w14:textId="77777777" w:rsidTr="00B10710">
        <w:trPr>
          <w:jc w:val="center"/>
        </w:trPr>
        <w:tc>
          <w:tcPr>
            <w:tcW w:w="775" w:type="pct"/>
            <w:hideMark/>
          </w:tcPr>
          <w:p w14:paraId="3B74409B" w14:textId="77777777" w:rsidR="00C843FD" w:rsidRPr="001B25A5" w:rsidRDefault="00730F07" w:rsidP="00507F7D">
            <w:pPr>
              <w:spacing w:line="240" w:lineRule="auto"/>
            </w:pPr>
            <w:r w:rsidRPr="001B25A5">
              <w:t>KP</w:t>
            </w:r>
          </w:p>
        </w:tc>
        <w:tc>
          <w:tcPr>
            <w:tcW w:w="564" w:type="pct"/>
            <w:hideMark/>
          </w:tcPr>
          <w:p w14:paraId="75DF41DD" w14:textId="77777777" w:rsidR="00C843FD" w:rsidRPr="001B25A5" w:rsidRDefault="00730F07" w:rsidP="00507F7D">
            <w:pPr>
              <w:spacing w:line="240" w:lineRule="auto"/>
              <w:jc w:val="center"/>
            </w:pPr>
            <w:r w:rsidRPr="001B25A5">
              <w:t>-0,459</w:t>
            </w:r>
          </w:p>
        </w:tc>
        <w:tc>
          <w:tcPr>
            <w:tcW w:w="626" w:type="pct"/>
            <w:hideMark/>
          </w:tcPr>
          <w:p w14:paraId="10EEA709" w14:textId="77777777" w:rsidR="00C843FD" w:rsidRPr="001B25A5" w:rsidRDefault="00730F07" w:rsidP="00507F7D">
            <w:pPr>
              <w:spacing w:line="240" w:lineRule="auto"/>
              <w:jc w:val="center"/>
            </w:pPr>
            <w:r w:rsidRPr="001B25A5">
              <w:t>0,138</w:t>
            </w:r>
          </w:p>
        </w:tc>
        <w:tc>
          <w:tcPr>
            <w:tcW w:w="567" w:type="pct"/>
            <w:hideMark/>
          </w:tcPr>
          <w:p w14:paraId="2E8ABF8A" w14:textId="77777777" w:rsidR="00C843FD" w:rsidRPr="001B25A5" w:rsidRDefault="00730F07" w:rsidP="00507F7D">
            <w:pPr>
              <w:spacing w:line="240" w:lineRule="auto"/>
              <w:jc w:val="center"/>
            </w:pPr>
            <w:r w:rsidRPr="001B25A5">
              <w:t>-0,296</w:t>
            </w:r>
          </w:p>
        </w:tc>
        <w:tc>
          <w:tcPr>
            <w:tcW w:w="614" w:type="pct"/>
            <w:hideMark/>
          </w:tcPr>
          <w:p w14:paraId="1BE2DE9C" w14:textId="77777777" w:rsidR="00C843FD" w:rsidRPr="001B25A5" w:rsidRDefault="00730F07" w:rsidP="00507F7D">
            <w:pPr>
              <w:spacing w:line="240" w:lineRule="auto"/>
              <w:jc w:val="center"/>
            </w:pPr>
            <w:r w:rsidRPr="001B25A5">
              <w:t>-3,330</w:t>
            </w:r>
          </w:p>
        </w:tc>
        <w:tc>
          <w:tcPr>
            <w:tcW w:w="562" w:type="pct"/>
            <w:hideMark/>
          </w:tcPr>
          <w:p w14:paraId="6982D977" w14:textId="77777777" w:rsidR="00C843FD" w:rsidRPr="001B25A5" w:rsidRDefault="00730F07" w:rsidP="00507F7D">
            <w:pPr>
              <w:spacing w:line="240" w:lineRule="auto"/>
              <w:jc w:val="center"/>
            </w:pPr>
            <w:r w:rsidRPr="001B25A5">
              <w:t>0,001</w:t>
            </w:r>
          </w:p>
        </w:tc>
        <w:tc>
          <w:tcPr>
            <w:cnfStyle w:val="000100000000" w:firstRow="0" w:lastRow="0" w:firstColumn="0" w:lastColumn="1" w:oddVBand="0" w:evenVBand="0" w:oddHBand="0" w:evenHBand="0" w:firstRowFirstColumn="0" w:firstRowLastColumn="0" w:lastRowFirstColumn="0" w:lastRowLastColumn="0"/>
            <w:tcW w:w="1292" w:type="pct"/>
            <w:hideMark/>
          </w:tcPr>
          <w:p w14:paraId="5BDD9F6B" w14:textId="77777777" w:rsidR="00C843FD" w:rsidRPr="001B25A5" w:rsidRDefault="00730F07" w:rsidP="00507F7D">
            <w:pPr>
              <w:spacing w:line="240" w:lineRule="auto"/>
              <w:jc w:val="center"/>
            </w:pPr>
            <w:r w:rsidRPr="001B25A5">
              <w:t>Signifikan</w:t>
            </w:r>
            <w:r w:rsidR="00D44ED2">
              <w:t xml:space="preserve"> (-)</w:t>
            </w:r>
          </w:p>
        </w:tc>
      </w:tr>
      <w:tr w:rsidR="00B10710" w14:paraId="6FA75B31" w14:textId="77777777" w:rsidTr="00B10710">
        <w:trPr>
          <w:jc w:val="center"/>
        </w:trPr>
        <w:tc>
          <w:tcPr>
            <w:tcW w:w="775" w:type="pct"/>
            <w:hideMark/>
          </w:tcPr>
          <w:p w14:paraId="1F15831A" w14:textId="77777777" w:rsidR="00C843FD" w:rsidRPr="001B25A5" w:rsidRDefault="00730F07" w:rsidP="00507F7D">
            <w:pPr>
              <w:spacing w:line="240" w:lineRule="auto"/>
            </w:pPr>
            <w:r w:rsidRPr="001B25A5">
              <w:t>KI</w:t>
            </w:r>
          </w:p>
        </w:tc>
        <w:tc>
          <w:tcPr>
            <w:tcW w:w="564" w:type="pct"/>
            <w:hideMark/>
          </w:tcPr>
          <w:p w14:paraId="175339F7" w14:textId="77777777" w:rsidR="00C843FD" w:rsidRPr="001B25A5" w:rsidRDefault="00730F07" w:rsidP="00507F7D">
            <w:pPr>
              <w:spacing w:line="240" w:lineRule="auto"/>
              <w:jc w:val="center"/>
            </w:pPr>
            <w:r w:rsidRPr="001B25A5">
              <w:t>0,806</w:t>
            </w:r>
          </w:p>
        </w:tc>
        <w:tc>
          <w:tcPr>
            <w:tcW w:w="626" w:type="pct"/>
            <w:hideMark/>
          </w:tcPr>
          <w:p w14:paraId="6EE37113" w14:textId="77777777" w:rsidR="00C843FD" w:rsidRPr="001B25A5" w:rsidRDefault="00730F07" w:rsidP="00507F7D">
            <w:pPr>
              <w:spacing w:line="240" w:lineRule="auto"/>
              <w:jc w:val="center"/>
            </w:pPr>
            <w:r w:rsidRPr="001B25A5">
              <w:t>0,217</w:t>
            </w:r>
          </w:p>
        </w:tc>
        <w:tc>
          <w:tcPr>
            <w:tcW w:w="567" w:type="pct"/>
            <w:hideMark/>
          </w:tcPr>
          <w:p w14:paraId="2675D685" w14:textId="77777777" w:rsidR="00C843FD" w:rsidRPr="001B25A5" w:rsidRDefault="00730F07" w:rsidP="00507F7D">
            <w:pPr>
              <w:spacing w:line="240" w:lineRule="auto"/>
              <w:jc w:val="center"/>
            </w:pPr>
            <w:r w:rsidRPr="001B25A5">
              <w:t>0,338</w:t>
            </w:r>
          </w:p>
        </w:tc>
        <w:tc>
          <w:tcPr>
            <w:tcW w:w="614" w:type="pct"/>
            <w:hideMark/>
          </w:tcPr>
          <w:p w14:paraId="11B38675" w14:textId="77777777" w:rsidR="00C843FD" w:rsidRPr="001B25A5" w:rsidRDefault="00730F07" w:rsidP="00507F7D">
            <w:pPr>
              <w:spacing w:line="240" w:lineRule="auto"/>
              <w:jc w:val="center"/>
            </w:pPr>
            <w:r w:rsidRPr="001B25A5">
              <w:t>3,719</w:t>
            </w:r>
          </w:p>
        </w:tc>
        <w:tc>
          <w:tcPr>
            <w:tcW w:w="562" w:type="pct"/>
            <w:hideMark/>
          </w:tcPr>
          <w:p w14:paraId="2F39FDB0" w14:textId="77777777" w:rsidR="00C843FD" w:rsidRPr="001B25A5" w:rsidRDefault="00730F07" w:rsidP="00507F7D">
            <w:pPr>
              <w:spacing w:line="240" w:lineRule="auto"/>
              <w:jc w:val="center"/>
            </w:pPr>
            <w:r w:rsidRPr="001B25A5">
              <w:t>&lt;0,001</w:t>
            </w:r>
          </w:p>
        </w:tc>
        <w:tc>
          <w:tcPr>
            <w:cnfStyle w:val="000100000000" w:firstRow="0" w:lastRow="0" w:firstColumn="0" w:lastColumn="1" w:oddVBand="0" w:evenVBand="0" w:oddHBand="0" w:evenHBand="0" w:firstRowFirstColumn="0" w:firstRowLastColumn="0" w:lastRowFirstColumn="0" w:lastRowLastColumn="0"/>
            <w:tcW w:w="1292" w:type="pct"/>
            <w:hideMark/>
          </w:tcPr>
          <w:p w14:paraId="5EC611D7" w14:textId="77777777" w:rsidR="00C843FD" w:rsidRPr="001B25A5" w:rsidRDefault="00730F07" w:rsidP="00507F7D">
            <w:pPr>
              <w:spacing w:line="240" w:lineRule="auto"/>
              <w:jc w:val="center"/>
            </w:pPr>
            <w:r w:rsidRPr="001B25A5">
              <w:t>Signifikan</w:t>
            </w:r>
            <w:r w:rsidR="00DE2FE4">
              <w:t xml:space="preserve"> </w:t>
            </w:r>
            <w:r w:rsidR="00D44ED2">
              <w:t>(+)</w:t>
            </w:r>
          </w:p>
        </w:tc>
      </w:tr>
      <w:tr w:rsidR="00B10710" w14:paraId="4242BA94" w14:textId="77777777" w:rsidTr="00B10710">
        <w:trPr>
          <w:jc w:val="center"/>
        </w:trPr>
        <w:tc>
          <w:tcPr>
            <w:tcW w:w="775" w:type="pct"/>
            <w:hideMark/>
          </w:tcPr>
          <w:p w14:paraId="02624AD6" w14:textId="77777777" w:rsidR="00C843FD" w:rsidRPr="001B25A5" w:rsidRDefault="00730F07" w:rsidP="00507F7D">
            <w:pPr>
              <w:spacing w:line="240" w:lineRule="auto"/>
            </w:pPr>
            <w:r w:rsidRPr="001B25A5">
              <w:t>RKA</w:t>
            </w:r>
          </w:p>
        </w:tc>
        <w:tc>
          <w:tcPr>
            <w:tcW w:w="564" w:type="pct"/>
            <w:hideMark/>
          </w:tcPr>
          <w:p w14:paraId="0FDD93BD" w14:textId="77777777" w:rsidR="00C843FD" w:rsidRPr="001B25A5" w:rsidRDefault="00730F07" w:rsidP="00507F7D">
            <w:pPr>
              <w:spacing w:line="240" w:lineRule="auto"/>
              <w:jc w:val="center"/>
            </w:pPr>
            <w:r w:rsidRPr="001B25A5">
              <w:t>0,003</w:t>
            </w:r>
          </w:p>
        </w:tc>
        <w:tc>
          <w:tcPr>
            <w:tcW w:w="626" w:type="pct"/>
            <w:hideMark/>
          </w:tcPr>
          <w:p w14:paraId="427982A5" w14:textId="77777777" w:rsidR="00C843FD" w:rsidRPr="001B25A5" w:rsidRDefault="00730F07" w:rsidP="00507F7D">
            <w:pPr>
              <w:spacing w:line="240" w:lineRule="auto"/>
              <w:jc w:val="center"/>
            </w:pPr>
            <w:r w:rsidRPr="001B25A5">
              <w:t>0,003</w:t>
            </w:r>
          </w:p>
        </w:tc>
        <w:tc>
          <w:tcPr>
            <w:tcW w:w="567" w:type="pct"/>
            <w:hideMark/>
          </w:tcPr>
          <w:p w14:paraId="4A95BB46" w14:textId="77777777" w:rsidR="00C843FD" w:rsidRPr="001B25A5" w:rsidRDefault="00730F07" w:rsidP="00507F7D">
            <w:pPr>
              <w:spacing w:line="240" w:lineRule="auto"/>
              <w:jc w:val="center"/>
            </w:pPr>
            <w:r w:rsidRPr="001B25A5">
              <w:t>0,099</w:t>
            </w:r>
          </w:p>
        </w:tc>
        <w:tc>
          <w:tcPr>
            <w:tcW w:w="614" w:type="pct"/>
            <w:hideMark/>
          </w:tcPr>
          <w:p w14:paraId="6D3E4345" w14:textId="77777777" w:rsidR="00C843FD" w:rsidRPr="001B25A5" w:rsidRDefault="00730F07" w:rsidP="00507F7D">
            <w:pPr>
              <w:spacing w:line="240" w:lineRule="auto"/>
              <w:jc w:val="center"/>
            </w:pPr>
            <w:r w:rsidRPr="001B25A5">
              <w:t>1,052</w:t>
            </w:r>
          </w:p>
        </w:tc>
        <w:tc>
          <w:tcPr>
            <w:tcW w:w="562" w:type="pct"/>
            <w:hideMark/>
          </w:tcPr>
          <w:p w14:paraId="08A79BEA" w14:textId="77777777" w:rsidR="00C843FD" w:rsidRPr="001B25A5" w:rsidRDefault="00730F07" w:rsidP="00507F7D">
            <w:pPr>
              <w:spacing w:line="240" w:lineRule="auto"/>
              <w:jc w:val="center"/>
            </w:pPr>
            <w:r w:rsidRPr="001B25A5">
              <w:t>0,295</w:t>
            </w:r>
          </w:p>
        </w:tc>
        <w:tc>
          <w:tcPr>
            <w:cnfStyle w:val="000100000000" w:firstRow="0" w:lastRow="0" w:firstColumn="0" w:lastColumn="1" w:oddVBand="0" w:evenVBand="0" w:oddHBand="0" w:evenHBand="0" w:firstRowFirstColumn="0" w:firstRowLastColumn="0" w:lastRowFirstColumn="0" w:lastRowLastColumn="0"/>
            <w:tcW w:w="1292" w:type="pct"/>
            <w:hideMark/>
          </w:tcPr>
          <w:p w14:paraId="21151E93" w14:textId="77777777" w:rsidR="00C843FD" w:rsidRPr="001B25A5" w:rsidRDefault="00730F07" w:rsidP="00507F7D">
            <w:pPr>
              <w:spacing w:line="240" w:lineRule="auto"/>
              <w:jc w:val="center"/>
            </w:pPr>
            <w:r w:rsidRPr="001B25A5">
              <w:t>Tidak Signifikan</w:t>
            </w:r>
          </w:p>
        </w:tc>
      </w:tr>
      <w:tr w:rsidR="00B10710" w14:paraId="2360AE96" w14:textId="77777777" w:rsidTr="00B10710">
        <w:trPr>
          <w:jc w:val="center"/>
        </w:trPr>
        <w:tc>
          <w:tcPr>
            <w:tcW w:w="775" w:type="pct"/>
            <w:hideMark/>
          </w:tcPr>
          <w:p w14:paraId="14FC9D0E" w14:textId="77777777" w:rsidR="00C843FD" w:rsidRPr="001B25A5" w:rsidRDefault="00730F07" w:rsidP="00507F7D">
            <w:pPr>
              <w:spacing w:line="240" w:lineRule="auto"/>
            </w:pPr>
            <w:r w:rsidRPr="001B25A5">
              <w:t>KGD</w:t>
            </w:r>
          </w:p>
        </w:tc>
        <w:tc>
          <w:tcPr>
            <w:tcW w:w="564" w:type="pct"/>
            <w:hideMark/>
          </w:tcPr>
          <w:p w14:paraId="3A21DB08" w14:textId="77777777" w:rsidR="00C843FD" w:rsidRPr="001B25A5" w:rsidRDefault="00730F07" w:rsidP="00507F7D">
            <w:pPr>
              <w:spacing w:line="240" w:lineRule="auto"/>
              <w:jc w:val="center"/>
            </w:pPr>
            <w:r w:rsidRPr="001B25A5">
              <w:t>-0,320</w:t>
            </w:r>
          </w:p>
        </w:tc>
        <w:tc>
          <w:tcPr>
            <w:tcW w:w="626" w:type="pct"/>
            <w:hideMark/>
          </w:tcPr>
          <w:p w14:paraId="3FDC9D8B" w14:textId="77777777" w:rsidR="00C843FD" w:rsidRPr="001B25A5" w:rsidRDefault="00730F07" w:rsidP="00507F7D">
            <w:pPr>
              <w:spacing w:line="240" w:lineRule="auto"/>
              <w:jc w:val="center"/>
            </w:pPr>
            <w:r w:rsidRPr="001B25A5">
              <w:t>0,234</w:t>
            </w:r>
          </w:p>
        </w:tc>
        <w:tc>
          <w:tcPr>
            <w:tcW w:w="567" w:type="pct"/>
            <w:hideMark/>
          </w:tcPr>
          <w:p w14:paraId="0D94BCF5" w14:textId="77777777" w:rsidR="00C843FD" w:rsidRPr="001B25A5" w:rsidRDefault="00730F07" w:rsidP="00507F7D">
            <w:pPr>
              <w:spacing w:line="240" w:lineRule="auto"/>
              <w:jc w:val="center"/>
            </w:pPr>
            <w:r w:rsidRPr="001B25A5">
              <w:t>-0,118</w:t>
            </w:r>
          </w:p>
        </w:tc>
        <w:tc>
          <w:tcPr>
            <w:tcW w:w="614" w:type="pct"/>
            <w:hideMark/>
          </w:tcPr>
          <w:p w14:paraId="1E21C638" w14:textId="77777777" w:rsidR="00C843FD" w:rsidRPr="001B25A5" w:rsidRDefault="00730F07" w:rsidP="00507F7D">
            <w:pPr>
              <w:spacing w:line="240" w:lineRule="auto"/>
              <w:jc w:val="center"/>
            </w:pPr>
            <w:r w:rsidRPr="001B25A5">
              <w:t>-1,369</w:t>
            </w:r>
          </w:p>
        </w:tc>
        <w:tc>
          <w:tcPr>
            <w:tcW w:w="562" w:type="pct"/>
            <w:hideMark/>
          </w:tcPr>
          <w:p w14:paraId="10BE0333" w14:textId="77777777" w:rsidR="00C843FD" w:rsidRPr="001B25A5" w:rsidRDefault="00730F07" w:rsidP="00507F7D">
            <w:pPr>
              <w:spacing w:line="240" w:lineRule="auto"/>
              <w:jc w:val="center"/>
            </w:pPr>
            <w:r w:rsidRPr="001B25A5">
              <w:t>0,174</w:t>
            </w:r>
          </w:p>
        </w:tc>
        <w:tc>
          <w:tcPr>
            <w:cnfStyle w:val="000100000000" w:firstRow="0" w:lastRow="0" w:firstColumn="0" w:lastColumn="1" w:oddVBand="0" w:evenVBand="0" w:oddHBand="0" w:evenHBand="0" w:firstRowFirstColumn="0" w:firstRowLastColumn="0" w:lastRowFirstColumn="0" w:lastRowLastColumn="0"/>
            <w:tcW w:w="1292" w:type="pct"/>
            <w:hideMark/>
          </w:tcPr>
          <w:p w14:paraId="648D7F7C" w14:textId="77777777" w:rsidR="00C843FD" w:rsidRPr="001B25A5" w:rsidRDefault="00730F07" w:rsidP="00507F7D">
            <w:pPr>
              <w:spacing w:line="240" w:lineRule="auto"/>
              <w:jc w:val="center"/>
            </w:pPr>
            <w:r w:rsidRPr="001B25A5">
              <w:t>Tidak Signifikan</w:t>
            </w:r>
          </w:p>
        </w:tc>
      </w:tr>
    </w:tbl>
    <w:p w14:paraId="4F16719B" w14:textId="77777777" w:rsidR="00C843FD" w:rsidRPr="001B25A5" w:rsidRDefault="00730F07" w:rsidP="00C80181">
      <w:pPr>
        <w:spacing w:after="0" w:line="240" w:lineRule="auto"/>
      </w:pPr>
      <w:r w:rsidRPr="001B25A5">
        <w:t>Adjusted R² = 0,197 F = 8,053 Sig. = &lt;0,001</w:t>
      </w:r>
    </w:p>
    <w:p w14:paraId="2B111B3B" w14:textId="77777777" w:rsidR="00C843FD" w:rsidRPr="00C843FD" w:rsidRDefault="00730F07" w:rsidP="00C80181">
      <w:pPr>
        <w:spacing w:after="0"/>
      </w:pPr>
      <w:r w:rsidRPr="00EC7FD5">
        <w:rPr>
          <w:b/>
          <w:bCs/>
        </w:rPr>
        <w:t>Sumber</w:t>
      </w:r>
      <w:r w:rsidRPr="001B25A5">
        <w:t>: Output SPSS, data diolah (2026)</w:t>
      </w:r>
    </w:p>
    <w:p w14:paraId="4A4E6AB1" w14:textId="77777777" w:rsidR="00A42A76" w:rsidRDefault="00730F07" w:rsidP="006F7887">
      <w:pPr>
        <w:spacing w:after="0"/>
        <w:ind w:firstLine="720"/>
      </w:pPr>
      <w:bookmarkStart w:id="30" w:name="_Toc231840771"/>
      <w:r w:rsidRPr="00A42A76">
        <w:t>Berdasarkan hasil Uji t pada Tabel 4.</w:t>
      </w:r>
      <w:r w:rsidR="003416C0">
        <w:t>9</w:t>
      </w:r>
      <w:r w:rsidRPr="00A42A76">
        <w:t xml:space="preserve">, kepemilikan pengendali </w:t>
      </w:r>
      <w:r w:rsidRPr="00A42A76">
        <w:t>mempunyai koefisien negatif dengan nilai signifikansi sebesar 0,001, sedangkan komisaris independen mempunyai koefisien positif dengan nilai signifikansi kurang dari 0,001. Kedua variabel tersebut berpengaruh secara signifikan terhadap nilai perusahaan. Se</w:t>
      </w:r>
      <w:r w:rsidRPr="00A42A76">
        <w:t>mentara itu, frekuensi rapat komite audit memperoleh nilai signifikansi sebesar 0,295 dan keberagaman gender dewan sebesar 0,174, sehingga keduanya tidak berpengaruh secara signifikan. Hasil tersebut menjadi dasar dalam menentukan keputusan terhadap setiap</w:t>
      </w:r>
      <w:r w:rsidRPr="00A42A76">
        <w:t xml:space="preserve"> hipotesis penelitian.</w:t>
      </w:r>
    </w:p>
    <w:p w14:paraId="252DD153" w14:textId="7197C10C" w:rsidR="006F7887" w:rsidRPr="001B25A5" w:rsidRDefault="00730F07" w:rsidP="006F7887">
      <w:pPr>
        <w:spacing w:after="0"/>
        <w:ind w:firstLine="720"/>
      </w:pPr>
      <w:r w:rsidRPr="001B25A5">
        <w:lastRenderedPageBreak/>
        <w:t xml:space="preserve">Variabel Kepemilikan Pengendali (KP) menunjukkan koefisien regresi </w:t>
      </w:r>
      <w:r w:rsidR="00B830C6" w:rsidRPr="001B25A5">
        <w:t>sekitar</w:t>
      </w:r>
      <w:r w:rsidRPr="001B25A5">
        <w:t xml:space="preserve"> -0,459 </w:t>
      </w:r>
      <w:r w:rsidR="00B830C6" w:rsidRPr="001B25A5">
        <w:t>melalui</w:t>
      </w:r>
      <w:r w:rsidRPr="001B25A5">
        <w:t xml:space="preserve"> t-hitung </w:t>
      </w:r>
      <w:r w:rsidR="00B830C6" w:rsidRPr="001B25A5">
        <w:t>sekitar</w:t>
      </w:r>
      <w:r w:rsidRPr="001B25A5">
        <w:t xml:space="preserve"> -3,330 </w:t>
      </w:r>
      <w:r w:rsidR="00B830C6" w:rsidRPr="001B25A5">
        <w:t>serta</w:t>
      </w:r>
      <w:r w:rsidRPr="001B25A5">
        <w:t xml:space="preserve"> nilai signifikansi </w:t>
      </w:r>
      <w:r w:rsidR="00B830C6" w:rsidRPr="001B25A5">
        <w:t>sekitar</w:t>
      </w:r>
      <w:r w:rsidRPr="001B25A5">
        <w:t xml:space="preserve"> 0,001.</w:t>
      </w:r>
      <w:r>
        <w:rPr>
          <w:lang w:val="en-GB"/>
        </w:rPr>
        <w:t xml:space="preserve"> </w:t>
      </w:r>
      <w:r w:rsidR="008F57CD" w:rsidRPr="001B25A5">
        <w:t>Sebab</w:t>
      </w:r>
      <w:r w:rsidRPr="001B25A5">
        <w:t xml:space="preserve"> nilai signifikansi </w:t>
      </w:r>
      <w:r w:rsidR="008F57CD" w:rsidRPr="001B25A5">
        <w:t>umumnya</w:t>
      </w:r>
      <w:r w:rsidRPr="001B25A5">
        <w:t xml:space="preserve"> lebih </w:t>
      </w:r>
      <w:r w:rsidR="008F57CD" w:rsidRPr="001B25A5">
        <w:t>rendah</w:t>
      </w:r>
      <w:r w:rsidRPr="001B25A5">
        <w:t xml:space="preserve"> dari taraf nyata 0,05 (0,001 &lt; 0,05), maka variabel KP </w:t>
      </w:r>
      <w:r w:rsidR="00B830C6" w:rsidRPr="001B25A5">
        <w:t xml:space="preserve">punya </w:t>
      </w:r>
      <w:r w:rsidR="008F57CD" w:rsidRPr="001B25A5">
        <w:t>dampak</w:t>
      </w:r>
      <w:r w:rsidRPr="001B25A5">
        <w:t xml:space="preserve"> negatif </w:t>
      </w:r>
      <w:r w:rsidR="00B830C6" w:rsidRPr="001B25A5">
        <w:t>serta</w:t>
      </w:r>
      <w:r w:rsidRPr="001B25A5">
        <w:t xml:space="preserve"> signifikan </w:t>
      </w:r>
      <w:r w:rsidR="00B830C6" w:rsidRPr="001B25A5">
        <w:t>pada</w:t>
      </w:r>
      <w:r w:rsidRPr="001B25A5">
        <w:t xml:space="preserve"> Nilai Perusahaan. </w:t>
      </w:r>
      <w:r w:rsidR="00B830C6" w:rsidRPr="001B25A5">
        <w:t>Maksudnya</w:t>
      </w:r>
      <w:r w:rsidRPr="001B25A5">
        <w:t xml:space="preserve">, </w:t>
      </w:r>
      <w:r w:rsidR="00B830C6" w:rsidRPr="001B25A5">
        <w:t>makin</w:t>
      </w:r>
      <w:r w:rsidRPr="001B25A5">
        <w:t xml:space="preserve"> tinggi konsentrasi kepemilikan pengendali, maka nilai perusahaan cenderung menurun. Hal ini dapat mengindikasikan adanya p</w:t>
      </w:r>
      <w:r w:rsidRPr="001B25A5">
        <w:t xml:space="preserve">otensi </w:t>
      </w:r>
      <w:r w:rsidRPr="001B25A5">
        <w:rPr>
          <w:i/>
          <w:iCs/>
        </w:rPr>
        <w:t>entrenchment effect</w:t>
      </w:r>
      <w:r w:rsidRPr="001B25A5">
        <w:t xml:space="preserve">, </w:t>
      </w:r>
      <w:r w:rsidR="000230D0" w:rsidRPr="001B25A5">
        <w:t>yang mana</w:t>
      </w:r>
      <w:r w:rsidRPr="001B25A5">
        <w:t xml:space="preserve"> pemegang saham pengendali memanfaatkan posisinya </w:t>
      </w:r>
      <w:r w:rsidR="000230D0" w:rsidRPr="001B25A5">
        <w:t>bagi keperluan</w:t>
      </w:r>
      <w:r w:rsidRPr="001B25A5">
        <w:t xml:space="preserve"> pribadi yang </w:t>
      </w:r>
      <w:r w:rsidR="000230D0" w:rsidRPr="001B25A5">
        <w:t>merusak</w:t>
      </w:r>
      <w:r w:rsidRPr="001B25A5">
        <w:t xml:space="preserve"> pemegang saham minoritas dan menurunkan persepsi nilai perusahaan di mata pasar.</w:t>
      </w:r>
    </w:p>
    <w:p w14:paraId="69C43292" w14:textId="77777777" w:rsidR="006F7887" w:rsidRPr="001B25A5" w:rsidRDefault="00730F07" w:rsidP="006F7887">
      <w:pPr>
        <w:spacing w:after="0"/>
        <w:ind w:firstLine="720"/>
      </w:pPr>
      <w:r w:rsidRPr="001B25A5">
        <w:t>Variabel Komisaris Independen (KI) menunjukkan koefi</w:t>
      </w:r>
      <w:r w:rsidRPr="001B25A5">
        <w:t xml:space="preserve">sien regresi </w:t>
      </w:r>
      <w:r w:rsidR="000230D0" w:rsidRPr="001B25A5">
        <w:t>sekitar</w:t>
      </w:r>
      <w:r w:rsidRPr="001B25A5">
        <w:t xml:space="preserve"> 0,806 </w:t>
      </w:r>
      <w:r w:rsidR="000230D0" w:rsidRPr="001B25A5">
        <w:t>melalui</w:t>
      </w:r>
      <w:r w:rsidRPr="001B25A5">
        <w:t xml:space="preserve"> t-hitung </w:t>
      </w:r>
      <w:r w:rsidR="000230D0" w:rsidRPr="001B25A5">
        <w:t>sekitar</w:t>
      </w:r>
      <w:r w:rsidRPr="001B25A5">
        <w:t xml:space="preserve"> 3,719 </w:t>
      </w:r>
      <w:r w:rsidR="000230D0" w:rsidRPr="001B25A5">
        <w:t>serta</w:t>
      </w:r>
      <w:r w:rsidRPr="001B25A5">
        <w:t xml:space="preserve"> nilai signifikansi kurang dari 0,001. Nilai signifikansi ini jauh lebih kecil dari 0,05, sehingga variabel KI </w:t>
      </w:r>
      <w:r w:rsidR="00981567">
        <w:t>ber</w:t>
      </w:r>
      <w:r w:rsidR="00981567" w:rsidRPr="001B25A5">
        <w:t>pengaruh</w:t>
      </w:r>
      <w:r w:rsidRPr="001B25A5">
        <w:t xml:space="preserve"> positif </w:t>
      </w:r>
      <w:r w:rsidR="000230D0" w:rsidRPr="001B25A5">
        <w:t>serta</w:t>
      </w:r>
      <w:r w:rsidRPr="001B25A5">
        <w:t xml:space="preserve"> signifikan </w:t>
      </w:r>
      <w:r w:rsidR="000230D0" w:rsidRPr="001B25A5">
        <w:t>pada</w:t>
      </w:r>
      <w:r w:rsidRPr="001B25A5">
        <w:t xml:space="preserve"> Nilai Perusahaan. Hasil ini </w:t>
      </w:r>
      <w:r w:rsidR="008F57CD" w:rsidRPr="001B25A5">
        <w:t>menunjukkan</w:t>
      </w:r>
      <w:r w:rsidRPr="001B25A5">
        <w:t xml:space="preserve"> </w:t>
      </w:r>
      <w:r w:rsidR="000230D0" w:rsidRPr="001B25A5">
        <w:t>yakni makin</w:t>
      </w:r>
      <w:r w:rsidRPr="001B25A5">
        <w:t xml:space="preserve"> besar proporsi komisaris independen </w:t>
      </w:r>
      <w:r w:rsidR="000230D0" w:rsidRPr="001B25A5">
        <w:t>pada</w:t>
      </w:r>
      <w:r w:rsidRPr="001B25A5">
        <w:t xml:space="preserve"> dewan komisaris, </w:t>
      </w:r>
      <w:r w:rsidR="000230D0" w:rsidRPr="001B25A5">
        <w:t>makin</w:t>
      </w:r>
      <w:r w:rsidRPr="001B25A5">
        <w:t xml:space="preserve"> tinggi nilai perusahaan yang tercermin dari </w:t>
      </w:r>
      <w:r w:rsidRPr="00145A89">
        <w:rPr>
          <w:i/>
          <w:iCs/>
        </w:rPr>
        <w:t>Tobin's Q</w:t>
      </w:r>
      <w:r w:rsidRPr="001B25A5">
        <w:t xml:space="preserve">. </w:t>
      </w:r>
      <w:r w:rsidR="000230D0" w:rsidRPr="001B25A5">
        <w:t>Adanya</w:t>
      </w:r>
      <w:r w:rsidRPr="001B25A5">
        <w:t xml:space="preserve"> komisaris independen yang lebih banyak dipandang pasar sebagai sinyal positif atas kualitas tata kelola perusahaan, ya</w:t>
      </w:r>
      <w:r w:rsidRPr="001B25A5">
        <w:t xml:space="preserve">ng pada akhirnya </w:t>
      </w:r>
      <w:r w:rsidR="000230D0" w:rsidRPr="001B25A5">
        <w:t>menaikkan</w:t>
      </w:r>
      <w:r w:rsidRPr="001B25A5">
        <w:t xml:space="preserve"> kepercayaan investor.</w:t>
      </w:r>
    </w:p>
    <w:p w14:paraId="50C4D8C1" w14:textId="65D5E8CF" w:rsidR="001F0602" w:rsidRPr="001B25A5" w:rsidRDefault="00730F07" w:rsidP="00DE2FE4">
      <w:pPr>
        <w:spacing w:after="0"/>
        <w:ind w:firstLine="720"/>
      </w:pPr>
      <w:r w:rsidRPr="001B25A5">
        <w:t xml:space="preserve">Variabel Rapat Komite Audit (RKA) </w:t>
      </w:r>
      <w:r w:rsidR="008F57CD" w:rsidRPr="001B25A5">
        <w:t>menampilkan</w:t>
      </w:r>
      <w:r w:rsidRPr="001B25A5">
        <w:t xml:space="preserve"> koefisien regresi </w:t>
      </w:r>
      <w:r w:rsidR="000230D0" w:rsidRPr="001B25A5">
        <w:t>sekitar</w:t>
      </w:r>
      <w:r w:rsidRPr="001B25A5">
        <w:t xml:space="preserve"> 0,003 </w:t>
      </w:r>
      <w:r w:rsidR="000230D0" w:rsidRPr="001B25A5">
        <w:t>melalui</w:t>
      </w:r>
      <w:r w:rsidRPr="001B25A5">
        <w:t xml:space="preserve"> t-hitung </w:t>
      </w:r>
      <w:r w:rsidR="000230D0" w:rsidRPr="001B25A5">
        <w:t>sekitar</w:t>
      </w:r>
      <w:r w:rsidRPr="001B25A5">
        <w:t xml:space="preserve"> 1,052 </w:t>
      </w:r>
      <w:r w:rsidR="000230D0" w:rsidRPr="001B25A5">
        <w:t>serta</w:t>
      </w:r>
      <w:r w:rsidRPr="001B25A5">
        <w:t xml:space="preserve"> nilai signifikansi </w:t>
      </w:r>
      <w:r w:rsidR="000230D0" w:rsidRPr="001B25A5">
        <w:t>sekitar</w:t>
      </w:r>
      <w:r w:rsidRPr="001B25A5">
        <w:t xml:space="preserve"> 0,295. </w:t>
      </w:r>
      <w:r w:rsidR="008F57CD" w:rsidRPr="001B25A5">
        <w:t>Sebab</w:t>
      </w:r>
      <w:r w:rsidRPr="001B25A5">
        <w:t xml:space="preserve"> nilai signifikansi </w:t>
      </w:r>
      <w:r w:rsidR="000230D0" w:rsidRPr="001B25A5">
        <w:t>ini</w:t>
      </w:r>
      <w:r w:rsidRPr="001B25A5">
        <w:t xml:space="preserve"> lebih besar dari 0,05 (0,295 &gt; 0,05), variabel RKA tidak </w:t>
      </w:r>
      <w:r w:rsidR="00981567">
        <w:t>ber</w:t>
      </w:r>
      <w:r w:rsidR="00981567" w:rsidRPr="001B25A5">
        <w:t>pengaruh</w:t>
      </w:r>
      <w:r w:rsidRPr="001B25A5">
        <w:t xml:space="preserve"> signifikan </w:t>
      </w:r>
      <w:r w:rsidR="000230D0" w:rsidRPr="001B25A5">
        <w:t>pada</w:t>
      </w:r>
      <w:r w:rsidRPr="001B25A5">
        <w:t xml:space="preserve"> Nilai Perusahaan. </w:t>
      </w:r>
      <w:r w:rsidR="00B911FC" w:rsidRPr="001B25A5">
        <w:t>Kajian ini menampilkan</w:t>
      </w:r>
      <w:r w:rsidRPr="001B25A5">
        <w:t xml:space="preserve"> </w:t>
      </w:r>
      <w:r w:rsidR="000230D0" w:rsidRPr="001B25A5">
        <w:t>yakni</w:t>
      </w:r>
      <w:r w:rsidRPr="001B25A5">
        <w:t xml:space="preserve"> frekuensi rapat komite audit semata tidak cukup </w:t>
      </w:r>
      <w:r w:rsidR="000230D0" w:rsidRPr="001B25A5">
        <w:t>dalam menaikkan</w:t>
      </w:r>
      <w:r w:rsidRPr="001B25A5">
        <w:t xml:space="preserve"> persepsi nilai perusahaan di pasar m</w:t>
      </w:r>
      <w:r w:rsidRPr="001B25A5">
        <w:t xml:space="preserve">odal. Kualitas dan substansi rapat kemungkinan lebih relevan </w:t>
      </w:r>
      <w:r w:rsidRPr="001B25A5">
        <w:lastRenderedPageBreak/>
        <w:t>dibandingkan kuantitas rapat itu sendiri.</w:t>
      </w:r>
      <w:r w:rsidRPr="001B25A5">
        <w:t xml:space="preserve">Variabel Keberagaman Gender Dewan (KGD) </w:t>
      </w:r>
      <w:r w:rsidR="008F57CD" w:rsidRPr="001B25A5">
        <w:t>menampilkan</w:t>
      </w:r>
      <w:r w:rsidRPr="001B25A5">
        <w:t xml:space="preserve"> koefisien regresi </w:t>
      </w:r>
      <w:r w:rsidR="000230D0" w:rsidRPr="001B25A5">
        <w:t>sekitar</w:t>
      </w:r>
      <w:r w:rsidRPr="001B25A5">
        <w:t xml:space="preserve"> -0,320 </w:t>
      </w:r>
      <w:r w:rsidR="000230D0" w:rsidRPr="001B25A5">
        <w:t>melalui</w:t>
      </w:r>
      <w:r w:rsidRPr="001B25A5">
        <w:t xml:space="preserve"> t-hitung </w:t>
      </w:r>
      <w:r w:rsidR="000230D0" w:rsidRPr="001B25A5">
        <w:t>sekitar</w:t>
      </w:r>
      <w:r w:rsidRPr="001B25A5">
        <w:t xml:space="preserve"> -1,369 </w:t>
      </w:r>
      <w:r w:rsidR="000230D0" w:rsidRPr="001B25A5">
        <w:t>serta</w:t>
      </w:r>
      <w:r w:rsidRPr="001B25A5">
        <w:t xml:space="preserve"> nilai signifikansi </w:t>
      </w:r>
      <w:r w:rsidR="000230D0" w:rsidRPr="001B25A5">
        <w:t>sekitar</w:t>
      </w:r>
      <w:r w:rsidRPr="001B25A5">
        <w:t xml:space="preserve"> 0,174. Karena nilai signifikansi tersebut lebih besar dari 0,05 (0,174 &gt; 0,05), maka variabel KGD tidak </w:t>
      </w:r>
      <w:r w:rsidR="00981567">
        <w:t>ber</w:t>
      </w:r>
      <w:r w:rsidR="00981567" w:rsidRPr="001B25A5">
        <w:t>pengaruh</w:t>
      </w:r>
      <w:r w:rsidRPr="001B25A5">
        <w:t xml:space="preserve"> signifikan </w:t>
      </w:r>
      <w:r w:rsidR="000230D0" w:rsidRPr="001B25A5">
        <w:t>pada</w:t>
      </w:r>
      <w:r w:rsidRPr="001B25A5">
        <w:t xml:space="preserve"> Nilai Perusahaan. </w:t>
      </w:r>
      <w:r w:rsidR="000230D0" w:rsidRPr="001B25A5">
        <w:t>Kajian</w:t>
      </w:r>
      <w:r w:rsidRPr="001B25A5">
        <w:t xml:space="preserve"> ini mengindikasikan </w:t>
      </w:r>
      <w:r w:rsidR="000230D0" w:rsidRPr="001B25A5">
        <w:t>yakni</w:t>
      </w:r>
      <w:r w:rsidRPr="001B25A5">
        <w:t xml:space="preserve"> keterwakilan perempuan di jajaran dewan belum</w:t>
      </w:r>
      <w:r w:rsidRPr="001B25A5">
        <w:t xml:space="preserve"> secara langsung </w:t>
      </w:r>
      <w:r w:rsidR="001E3419" w:rsidRPr="001B25A5">
        <w:t>terwakili</w:t>
      </w:r>
      <w:r w:rsidRPr="001B25A5">
        <w:t xml:space="preserve"> </w:t>
      </w:r>
      <w:r w:rsidR="001E3419" w:rsidRPr="001B25A5">
        <w:t>pada</w:t>
      </w:r>
      <w:r w:rsidRPr="001B25A5">
        <w:t xml:space="preserve"> penilaian pasar </w:t>
      </w:r>
      <w:r w:rsidR="000230D0" w:rsidRPr="001B25A5">
        <w:t>pada</w:t>
      </w:r>
      <w:r w:rsidRPr="001B25A5">
        <w:t xml:space="preserve"> nilai perusahaan sektor keuangan di Indonesia selama periode pengamatan. Hal ini mungkin disebabkan oleh masih rendahnya rata-rata proporsi anggota dewan perempuan (17,</w:t>
      </w:r>
      <w:r w:rsidR="000023C3" w:rsidRPr="001B25A5">
        <w:t>07</w:t>
      </w:r>
      <w:r w:rsidRPr="001B25A5">
        <w:t>%) sehingga dampaknya terhadap pe</w:t>
      </w:r>
      <w:r w:rsidRPr="001B25A5">
        <w:t>ngambilan keputusan strategis dan persepsi investor belum signifikan.</w:t>
      </w:r>
      <w:bookmarkEnd w:id="30"/>
    </w:p>
    <w:p w14:paraId="2ABC4299" w14:textId="77777777" w:rsidR="00E32FE8" w:rsidRPr="001B25A5" w:rsidRDefault="00730F07" w:rsidP="00CF13A7">
      <w:pPr>
        <w:pStyle w:val="Heading2"/>
      </w:pPr>
      <w:bookmarkStart w:id="31" w:name="_Toc236201042"/>
      <w:r w:rsidRPr="001B25A5">
        <w:t>4.</w:t>
      </w:r>
      <w:r w:rsidR="009B3D45">
        <w:t>6</w:t>
      </w:r>
      <w:r w:rsidRPr="001B25A5">
        <w:t xml:space="preserve"> Interpretasi Hasil dan Pembahasan</w:t>
      </w:r>
      <w:bookmarkEnd w:id="31"/>
    </w:p>
    <w:p w14:paraId="1353C34C" w14:textId="77777777" w:rsidR="00E32FE8" w:rsidRPr="001B25A5" w:rsidRDefault="00730F07" w:rsidP="00AE04C6">
      <w:pPr>
        <w:pStyle w:val="Heading3"/>
      </w:pPr>
      <w:bookmarkStart w:id="32" w:name="_Toc236201043"/>
      <w:r w:rsidRPr="001B25A5">
        <w:t>4.</w:t>
      </w:r>
      <w:r w:rsidR="009B3D45">
        <w:t>6</w:t>
      </w:r>
      <w:r w:rsidRPr="001B25A5">
        <w:t xml:space="preserve">.1 Kepemilikan </w:t>
      </w:r>
      <w:r w:rsidR="005175FC" w:rsidRPr="001B25A5">
        <w:t>Pengendali</w:t>
      </w:r>
      <w:r w:rsidRPr="001B25A5">
        <w:t xml:space="preserve"> Berpengaruh Negatif </w:t>
      </w:r>
      <w:r w:rsidR="008F57CD" w:rsidRPr="001B25A5">
        <w:t>pada</w:t>
      </w:r>
      <w:r w:rsidRPr="001B25A5">
        <w:t xml:space="preserve"> Nilai Perusahaan</w:t>
      </w:r>
      <w:bookmarkEnd w:id="32"/>
      <w:r w:rsidRPr="001B25A5">
        <w:t xml:space="preserve"> </w:t>
      </w:r>
    </w:p>
    <w:p w14:paraId="08D87DF1" w14:textId="5A514C5A" w:rsidR="00E661B3" w:rsidRDefault="00730F07" w:rsidP="00A42A76">
      <w:pPr>
        <w:spacing w:after="0"/>
        <w:ind w:firstLine="720"/>
      </w:pPr>
      <w:r>
        <w:t>Hasil pengujian menunju</w:t>
      </w:r>
      <w:r w:rsidR="00DC69CF">
        <w:t>k</w:t>
      </w:r>
      <w:r>
        <w:t>kan bahwa kepemilikan pen</w:t>
      </w:r>
      <w:r>
        <w:t>gendali berpengaruh negatif dan signifikan terhadap nilai perusahaan pada perusahaan sektor keuangan yang terdaftar di Bursa Efek Indonesia periode 2021-2024. Dengan demikian, hipotesis pertama yang menyatakan bahwa kepemilikan pengendali berpengaruh posit</w:t>
      </w:r>
      <w:r>
        <w:t>if terhadap nilai perusahaan ditolak.</w:t>
      </w:r>
      <w:r w:rsidR="00A42A76">
        <w:t xml:space="preserve"> </w:t>
      </w:r>
      <w:r>
        <w:t xml:space="preserve">Hasil tersebut dapat dijelaskan melalui perspektif </w:t>
      </w:r>
      <w:r w:rsidRPr="00B27EED">
        <w:rPr>
          <w:i/>
          <w:iCs/>
        </w:rPr>
        <w:t>principal-principal conflict</w:t>
      </w:r>
      <w:r>
        <w:t>, yaitu konflik kepentingan antara pemegang saham pengendali dan pemegang saham minoritas. Konflik ini dapat terjadi ketika pemegang saham pengendali memiliki kekuasaan yang besar dalam menentukan kebijakan perusahaan, sementara pemegang saham minoritas me</w:t>
      </w:r>
      <w:r>
        <w:t xml:space="preserve">miliki kemampuan yang terbatas untuk memengaruhi keputusan tersebut </w:t>
      </w:r>
      <w:sdt>
        <w:sdtPr>
          <w:rPr>
            <w:rFonts w:cs="Times New Roman"/>
            <w:color w:val="000000"/>
          </w:rPr>
          <w:tag w:val="MENDELEY_CITATION_v3_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"/>
          <w:id w:val="859788637"/>
          <w:placeholder>
            <w:docPart w:val="DefaultPlaceholder_-1854013440"/>
          </w:placeholder>
        </w:sdtPr>
        <w:sdtEndPr/>
        <w:sdtContent>
          <w:r w:rsidR="00BD1AC1" w:rsidRPr="00BD1AC1">
            <w:rPr>
              <w:rFonts w:cs="Times New Roman"/>
              <w:color w:val="000000"/>
            </w:rPr>
            <w:t>(Young et al., 2008)</w:t>
          </w:r>
        </w:sdtContent>
      </w:sdt>
      <w:r>
        <w:t xml:space="preserve">. Rata-rata kepemilikan pengendali dalam sampel penelitian ini mencapai 56,52%, yang </w:t>
      </w:r>
      <w:r>
        <w:lastRenderedPageBreak/>
        <w:t>menunjukkan bahwa sebagian besar kepemilikan saham perusahaan terkonsentrasi pad</w:t>
      </w:r>
      <w:r>
        <w:t>a pemegang saham tertentu.</w:t>
      </w:r>
    </w:p>
    <w:p w14:paraId="746437C7" w14:textId="77777777" w:rsidR="00D032F1" w:rsidRDefault="00730F07" w:rsidP="00B27EED">
      <w:pPr>
        <w:spacing w:after="0"/>
        <w:ind w:firstLine="720"/>
      </w:pPr>
      <w:r w:rsidRPr="00D032F1">
        <w:t>Konsentrasi kepemilikan yang tinggi dapat menyebabkan pemegang saham pengendali menggunakan kekuatan kontrolnya untuk mempertahankan dominasi dan mengutamakan kepentingannya sendiri. Kondisi tersebut dapat merugikan pemegang saha</w:t>
      </w:r>
      <w:r w:rsidRPr="00D032F1">
        <w:t xml:space="preserve">m minoritas karena keputusan dan manfaat perusahaan lebih banyak diarahkan kepada pihak pengendali. </w:t>
      </w:r>
      <w:sdt>
        <w:sdtPr>
          <w:rPr>
            <w:rFonts w:cs="Times New Roman"/>
            <w:color w:val="000000"/>
          </w:rPr>
          <w:tag w:val="MENDELEY_CITATION_v3_eyJjaXRhdGlvbklEIjoiTUVOREVMRVlfQ0lUQVRJT05fNzczZjE1ZWEtNTkzNi00MjY3LTkzYTEtYTk0YWZkMWVhN2UyIiwicHJvcGVydGllcyI6eyJub3RlSW5kZXgiOjAsIm1vZGUiOiJjb21wb3NpdGUifSwiaXNFZGl0ZWQiOmZhbHNlLCJtYW51YWxPdmVycmlkZSI6eyJpc01hbnVhbGx5T3ZlcnJpZGRlbiI6ZmFsc2UsImNpdGVwcm9jVGV4dCI6IkNsYWVzc2VucyBldCBhbC4gK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ZGlzcGxheUFzIjoiY29tcG9zaXRlIiwic3VwcHJlc3MtYXV0aG9yIjpmYWxzZSwiY29tcG9zaXRlIjp0cnVlLCJhdXRob3Itb25seSI6ZmFsc2V9XX0="/>
          <w:id w:val="-674950869"/>
          <w:placeholder>
            <w:docPart w:val="DefaultPlaceholder_-1854013440"/>
          </w:placeholder>
        </w:sdtPr>
        <w:sdtEndPr/>
        <w:sdtContent>
          <w:r w:rsidR="00BD1AC1" w:rsidRPr="00BD1AC1">
            <w:rPr>
              <w:rFonts w:cs="Times New Roman"/>
              <w:color w:val="000000"/>
            </w:rPr>
            <w:t>Claessens et al. (2002)</w:t>
          </w:r>
        </w:sdtContent>
      </w:sdt>
      <w:r w:rsidRPr="00D032F1">
        <w:t xml:space="preserve"> menunjukkan bahwa nilai perusahaan dapat menurun ketika kekuasaan pemegang saham terbesar dalam mengendalikan perusahaan lebih bes</w:t>
      </w:r>
      <w:r w:rsidRPr="00D032F1">
        <w:t>ar daripada kepentingan ekonomi yang dimilikinya.</w:t>
      </w:r>
    </w:p>
    <w:p w14:paraId="43BCB418" w14:textId="77777777" w:rsidR="00B27EED" w:rsidRDefault="00730F07" w:rsidP="00B27EED">
      <w:pPr>
        <w:spacing w:after="0"/>
        <w:ind w:firstLine="720"/>
      </w:pPr>
      <w:r>
        <w:t>Pengaruh negatif tersebut menjadi lebih relevan dalam sektor keuangan karena perusahaan pada sektor ini mengelola dana dan kepentingan berbagai pihak, seperti nasabah, pemegang polis, investor, dan pemegang</w:t>
      </w:r>
      <w:r>
        <w:t xml:space="preserve"> saham. Selain itu, kegiatan perusahaan sektor keuangan melibatkan keputusan pembiayaan, penempatan investasi, pengelolaan risiko, serta transaksi dengan pihak lain yang dapat dipengaruhi oleh pemegang saham pengendali. </w:t>
      </w:r>
      <w:sdt>
        <w:sdtPr>
          <w:rPr>
            <w:rFonts w:cs="Times New Roman"/>
            <w:color w:val="000000"/>
          </w:rPr>
          <w:tag w:val="MENDELEY_CITATION_v3_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"/>
          <w:id w:val="68615615"/>
          <w:placeholder>
            <w:docPart w:val="DefaultPlaceholder_-1854013440"/>
          </w:placeholder>
        </w:sdtPr>
        <w:sdtEndPr/>
        <w:sdtContent>
          <w:r w:rsidR="00BD1AC1" w:rsidRPr="00BD1AC1">
            <w:rPr>
              <w:rFonts w:cs="Times New Roman"/>
              <w:color w:val="000000"/>
            </w:rPr>
            <w:t>Joint Forum (2012)</w:t>
          </w:r>
        </w:sdtContent>
      </w:sdt>
      <w:r>
        <w:t xml:space="preserve"> menjelaskan bah</w:t>
      </w:r>
      <w:r>
        <w:t>wa kompleksitas perusahaan atau kelompok usaha keuangan dapat menimbulkan perbedaan kepentingan dan konflik di antara entitas, sehingga tata kelola harus mampu mencegah serta mengelola konflik kepentingan dan transaksi intrakelompok.</w:t>
      </w:r>
    </w:p>
    <w:p w14:paraId="2E4B6FA8" w14:textId="7BEAFBE6" w:rsidR="00B27EED" w:rsidRDefault="00730F07" w:rsidP="00B27EED">
      <w:pPr>
        <w:spacing w:after="0"/>
        <w:ind w:firstLine="720"/>
      </w:pPr>
      <w:r>
        <w:t xml:space="preserve">Dalam kondisi kepemilikan yang sangat terkonsentrasi, investor dapat mengkhawatirkan bahwa pemegang saham pengendali memiliki pengaruh yang terlalu besar dalam menentukan penyaluran pembiayaan, penempatan investasi, </w:t>
      </w:r>
      <w:r>
        <w:lastRenderedPageBreak/>
        <w:t>atau transak</w:t>
      </w:r>
      <w:r>
        <w:t>si dengan pihak berelasi. Transaksi pihak berelasi pada dasarnya tidak selalu merugikan, tetapi dapat digunakan oleh pemegang saham pengendali untuk memperoleh manfaat pribadi apabila tidak disertai pengawasan independen dan keterbukaan informasi yang mema</w:t>
      </w:r>
      <w:r>
        <w:t xml:space="preserve">dai </w:t>
      </w:r>
      <w:sdt>
        <w:sdtPr>
          <w:rPr>
            <w:rFonts w:cs="Times New Roman"/>
            <w:color w:val="000000"/>
          </w:rPr>
          <w:tag w:val="MENDELEY_CITATION_v3_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"/>
          <w:id w:val="-1991397724"/>
          <w:placeholder>
            <w:docPart w:val="DefaultPlaceholder_-1854013440"/>
          </w:placeholder>
        </w:sdtPr>
        <w:sdtEndPr>
          <w:rPr>
            <w:highlight w:val="yellow"/>
          </w:rPr>
        </w:sdtEndPr>
        <w:sdtContent>
          <w:r w:rsidR="00BD1AC1" w:rsidRPr="00BD1AC1">
            <w:rPr>
              <w:rFonts w:cs="Times New Roman"/>
              <w:color w:val="000000"/>
            </w:rPr>
            <w:t>(OECD, 2009)</w:t>
          </w:r>
        </w:sdtContent>
      </w:sdt>
      <w:r>
        <w:t xml:space="preserve">. Dalam industri perbankan, transparansi mengenai pemegang saham utama, hak suara, dan transaksi pihak berelasi juga dipandang penting karena kelemahan tata kelola dapat memengaruhi manajemen risiko serta kepercayaan publik </w:t>
      </w:r>
      <w:r w:rsidRPr="00DB7638">
        <w:t>(</w:t>
      </w:r>
      <w:sdt>
        <w:sdtPr>
          <w:rPr>
            <w:rFonts w:cs="Times New Roman"/>
            <w:color w:val="000000"/>
          </w:rPr>
          <w:tag w:val="MENDELEY_CITATION_v3_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"/>
          <w:id w:val="-1292351764"/>
          <w:placeholder>
            <w:docPart w:val="DefaultPlaceholder_-1854013440"/>
          </w:placeholder>
        </w:sdtPr>
        <w:sdtEndPr/>
        <w:sdtContent>
          <w:r w:rsidR="00BD1AC1" w:rsidRPr="00BD1AC1">
            <w:rPr>
              <w:rFonts w:cs="Times New Roman"/>
              <w:color w:val="000000"/>
            </w:rPr>
            <w:t>Basel Committee on Banking Supervision, 2015</w:t>
          </w:r>
        </w:sdtContent>
      </w:sdt>
      <w:r w:rsidRPr="00DB7638">
        <w:t>)</w:t>
      </w:r>
      <w:r w:rsidR="00BD1AC1">
        <w:t>.</w:t>
      </w:r>
    </w:p>
    <w:p w14:paraId="1F074258" w14:textId="77777777" w:rsidR="00E661B3" w:rsidRDefault="00730F07" w:rsidP="00E661B3">
      <w:pPr>
        <w:spacing w:after="0"/>
        <w:ind w:firstLine="720"/>
      </w:pPr>
      <w:r>
        <w:t>Koefisien negatif dalam penelitian ini dapat diinterpretasikan bahwa semakin tinggi kepemilikan pengendali, semakin besar kekhawatiran investor terhadap dominasi pemegang saham pengendali dan potensi berkurangnya perlind</w:t>
      </w:r>
      <w:r>
        <w:t xml:space="preserve">ungan bagi pemegang saham minoritas. Risiko tata kelola tersebut dapat menurunkan kepercayaan pasar dan pada akhirnya menurunkan nilai perusahaan yang diukur menggunakan </w:t>
      </w:r>
      <w:r w:rsidRPr="00D533E1">
        <w:rPr>
          <w:i/>
          <w:iCs/>
        </w:rPr>
        <w:t>Tobin’s Q</w:t>
      </w:r>
      <w:r>
        <w:t>. Namun, hubungan ini merupakan interpretasi berdasarkan hasil pengujian pene</w:t>
      </w:r>
      <w:r>
        <w:t xml:space="preserve">litian, sehingga tidak </w:t>
      </w:r>
      <w:r w:rsidR="002C1FC8">
        <w:t>dapat di generalisasikan secara berlebihan.</w:t>
      </w:r>
    </w:p>
    <w:p w14:paraId="45F6DE4C" w14:textId="00CE9348" w:rsidR="00887404" w:rsidRPr="001B25A5" w:rsidRDefault="00730F07" w:rsidP="00511567">
      <w:pPr>
        <w:spacing w:after="0"/>
        <w:ind w:firstLine="720"/>
      </w:pPr>
      <w:r>
        <w:t xml:space="preserve">Temuan ini juga dapat dikaitkan dengan </w:t>
      </w:r>
      <w:sdt>
        <w:sdtPr>
          <w:rPr>
            <w:rFonts w:cs="Times New Roman"/>
            <w:color w:val="000000"/>
          </w:rPr>
          <w:tag w:val="MENDELEY_CITATION_v3_eyJjaXRhdGlvbklEIjoiTUVOREVMRVlfQ0lUQVRJT05fZGYyMzY5YzAtNTM0My00YTRjLWI4MzUtYmU0YzE3YTE0ZTI4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LCJzdXBwcmVzcy1hdXRob3IiOmZhbHNlLCJjb21wb3NpdGUiOmZhbHNlLCJhdXRob3Itb25seSI6ZmFsc2V9XX0="/>
          <w:id w:val="2137293967"/>
          <w:placeholder>
            <w:docPart w:val="DefaultPlaceholder_-1854013440"/>
          </w:placeholder>
        </w:sdtPr>
        <w:sdtEndPr/>
        <w:sdtContent>
          <w:r w:rsidR="005032E0" w:rsidRPr="005032E0">
            <w:rPr>
              <w:rFonts w:eastAsia="Times New Roman" w:cs="Times New Roman"/>
              <w:color w:val="000000"/>
            </w:rPr>
            <w:t>Lestari dan Naimah (2020)</w:t>
          </w:r>
        </w:sdtContent>
      </w:sdt>
      <w:r>
        <w:t xml:space="preserve">, yang menunjukkan bahwa </w:t>
      </w:r>
      <w:r w:rsidRPr="00B42886">
        <w:rPr>
          <w:i/>
          <w:iCs/>
        </w:rPr>
        <w:t>entrenchment effect</w:t>
      </w:r>
      <w:r>
        <w:t xml:space="preserve"> dari konsentrasi kepemilikan dapat mendorong perila</w:t>
      </w:r>
      <w:r>
        <w:t>ku oportunistik dan memengaruhi kualitas laba. Penurunan kualitas informasi keuangan berpotensi mengurangi kepercayaan investor terhadap perusahaan. Oleh karena itu, kepemilikan yang terkonsentrasi tidak selalu memperkuat fungsi pengawasan, tetapi dapat me</w:t>
      </w:r>
      <w:r>
        <w:t>nimbulkan konflik antara pemegang saham pengendali dan pemegang saham minoritas.</w:t>
      </w:r>
      <w:r w:rsidR="00511567">
        <w:t xml:space="preserve"> </w:t>
      </w:r>
      <w:r w:rsidRPr="001B25A5">
        <w:t xml:space="preserve">Perbedaan hasil antar </w:t>
      </w:r>
      <w:r w:rsidRPr="001B25A5">
        <w:lastRenderedPageBreak/>
        <w:t xml:space="preserve">studi ini menegaskan bahwa pengaruh kepemilikan pengendali </w:t>
      </w:r>
      <w:r w:rsidR="00556174" w:rsidRPr="001B25A5">
        <w:t>pada</w:t>
      </w:r>
      <w:r w:rsidRPr="001B25A5">
        <w:t xml:space="preserve"> nilai perusahaan sangat bergantung pada kualitas institusi, tingkat perlindungan investo</w:t>
      </w:r>
      <w:r w:rsidRPr="001B25A5">
        <w:t>r minoritas, dan karakteristik struktur kepemilikan di masing-masing negara.</w:t>
      </w:r>
      <w:r w:rsidR="00DD4799">
        <w:t xml:space="preserve"> Dari perspektif </w:t>
      </w:r>
      <w:r w:rsidR="00DD4799" w:rsidRPr="00D10EDA">
        <w:rPr>
          <w:i/>
          <w:iCs/>
        </w:rPr>
        <w:t>signaling theory</w:t>
      </w:r>
      <w:r w:rsidR="00DD4799">
        <w:t>, konsentrasi kepemilikan pengendali yang tinggi dapat dipersepsikan investor sebagai sinyal adanya r</w:t>
      </w:r>
      <w:r w:rsidR="00302533">
        <w:t>i</w:t>
      </w:r>
      <w:r w:rsidR="00DD4799">
        <w:t>siko dominasi pemegang pengendali. Persepsi tersebut dapat menurunkan kepercayaan investor dan berdampak pada rendahnya penilaian pasar terhadap perusahaan.</w:t>
      </w:r>
    </w:p>
    <w:p w14:paraId="2ABAD55D" w14:textId="77777777" w:rsidR="00E32FE8" w:rsidRPr="001B25A5" w:rsidRDefault="00730F07" w:rsidP="00AE04C6">
      <w:pPr>
        <w:pStyle w:val="Heading3"/>
      </w:pPr>
      <w:bookmarkStart w:id="33" w:name="_Toc236201044"/>
      <w:r w:rsidRPr="001B25A5">
        <w:t>4.</w:t>
      </w:r>
      <w:r w:rsidR="009B3D45">
        <w:t>6</w:t>
      </w:r>
      <w:r w:rsidRPr="001B25A5">
        <w:t xml:space="preserve">.2 Komisaris Independen Berpengaruh Positif </w:t>
      </w:r>
      <w:r w:rsidR="008F57CD" w:rsidRPr="001B25A5">
        <w:t>pada</w:t>
      </w:r>
      <w:r w:rsidRPr="001B25A5">
        <w:t xml:space="preserve"> Nilai Perusahaan</w:t>
      </w:r>
      <w:bookmarkEnd w:id="33"/>
    </w:p>
    <w:p w14:paraId="5C981CC3" w14:textId="77777777" w:rsidR="00887404" w:rsidRPr="001B25A5" w:rsidRDefault="00730F07" w:rsidP="00A42A76">
      <w:pPr>
        <w:spacing w:after="0"/>
        <w:ind w:firstLine="720"/>
      </w:pPr>
      <w:r w:rsidRPr="001B25A5">
        <w:t xml:space="preserve">Komisaris independen terbukti </w:t>
      </w:r>
      <w:r w:rsidR="00981567">
        <w:t>ber</w:t>
      </w:r>
      <w:r w:rsidR="00981567" w:rsidRPr="001B25A5">
        <w:t>pengaruh</w:t>
      </w:r>
      <w:r w:rsidRPr="001B25A5">
        <w:t xml:space="preserve"> positif </w:t>
      </w:r>
      <w:r w:rsidR="00556174" w:rsidRPr="001B25A5">
        <w:t>serta</w:t>
      </w:r>
      <w:r w:rsidRPr="001B25A5">
        <w:t xml:space="preserve"> signifika</w:t>
      </w:r>
      <w:r w:rsidRPr="001B25A5">
        <w:t xml:space="preserve">n </w:t>
      </w:r>
      <w:r w:rsidR="00556174" w:rsidRPr="001B25A5">
        <w:t>pada</w:t>
      </w:r>
      <w:r w:rsidRPr="001B25A5">
        <w:t xml:space="preserve"> nilai perusahaan pada perusahaan sektor keuangan yang </w:t>
      </w:r>
      <w:r w:rsidR="00556174" w:rsidRPr="001B25A5">
        <w:t>termuat</w:t>
      </w:r>
      <w:r w:rsidRPr="001B25A5">
        <w:t xml:space="preserve"> di Bursa Efek Indonesia </w:t>
      </w:r>
      <w:r w:rsidR="00556174" w:rsidRPr="001B25A5">
        <w:t>rentang</w:t>
      </w:r>
      <w:r w:rsidRPr="001B25A5">
        <w:t xml:space="preserve"> 2021–2024, </w:t>
      </w:r>
      <w:r w:rsidR="008F57CD" w:rsidRPr="001B25A5">
        <w:t>sehingga</w:t>
      </w:r>
      <w:r w:rsidRPr="001B25A5">
        <w:t xml:space="preserve"> hipotesis kedua (H</w:t>
      </w:r>
      <w:r w:rsidRPr="001B25A5">
        <w:rPr>
          <w:vertAlign w:val="subscript"/>
        </w:rPr>
        <w:t>2</w:t>
      </w:r>
      <w:r w:rsidRPr="001B25A5">
        <w:t xml:space="preserve">) </w:t>
      </w:r>
      <w:r w:rsidR="008F57CD" w:rsidRPr="001B25A5">
        <w:t>disetujui</w:t>
      </w:r>
      <w:r w:rsidRPr="001B25A5">
        <w:t>.</w:t>
      </w:r>
      <w:r w:rsidR="00A42A76">
        <w:t xml:space="preserve"> </w:t>
      </w:r>
      <w:r w:rsidRPr="001B25A5">
        <w:t xml:space="preserve">Hasil ini konsisten dengan prediksi </w:t>
      </w:r>
      <w:r w:rsidRPr="001B25A5">
        <w:rPr>
          <w:i/>
          <w:iCs/>
        </w:rPr>
        <w:t>agency theory</w:t>
      </w:r>
      <w:r w:rsidRPr="001B25A5">
        <w:t xml:space="preserve"> </w:t>
      </w:r>
      <w:r w:rsidR="00556174" w:rsidRPr="001B25A5">
        <w:t>yakni</w:t>
      </w:r>
      <w:r w:rsidRPr="001B25A5">
        <w:t xml:space="preserve"> mekanisme pengawasan independen yang efektif ma</w:t>
      </w:r>
      <w:r w:rsidRPr="001B25A5">
        <w:t xml:space="preserve">mpu memitigasi perilaku oportunistik manajemen </w:t>
      </w:r>
      <w:r w:rsidR="00556174" w:rsidRPr="001B25A5">
        <w:t>serta menaikkan</w:t>
      </w:r>
      <w:r w:rsidRPr="001B25A5">
        <w:t xml:space="preserve"> kepercayaan investor. Proporsi komisaris independen yang lebih tinggi </w:t>
      </w:r>
      <w:r w:rsidR="00556174" w:rsidRPr="001B25A5">
        <w:t>mewakilkan</w:t>
      </w:r>
      <w:r w:rsidRPr="001B25A5">
        <w:t xml:space="preserve"> komitmen perusahaan </w:t>
      </w:r>
      <w:r w:rsidR="00556174" w:rsidRPr="001B25A5">
        <w:t>pada</w:t>
      </w:r>
      <w:r w:rsidRPr="001B25A5">
        <w:t xml:space="preserve"> prinsip-prinsip tata kelola yang </w:t>
      </w:r>
      <w:r w:rsidR="00556174" w:rsidRPr="001B25A5">
        <w:t>tepat</w:t>
      </w:r>
      <w:r w:rsidRPr="001B25A5">
        <w:t>, yang direspons pasar sebagai sinyal positif men</w:t>
      </w:r>
      <w:r w:rsidRPr="001B25A5">
        <w:t xml:space="preserve">genai kualitas pengawasan perusahaan. Dalam konteks sektor keuangan yang memiliki risiko sistemik tinggi dan kompleksitas operasional yang besar, fungsi </w:t>
      </w:r>
      <w:r w:rsidRPr="001B25A5">
        <w:rPr>
          <w:i/>
          <w:iCs/>
        </w:rPr>
        <w:t>check and balance</w:t>
      </w:r>
      <w:r w:rsidRPr="001B25A5">
        <w:t xml:space="preserve"> yang dijalankan komisaris independen menjadi sangat krusial</w:t>
      </w:r>
      <w:r w:rsidR="006205DD" w:rsidRPr="001B25A5">
        <w:t xml:space="preserve"> </w:t>
      </w:r>
      <w:r w:rsidRPr="001B25A5">
        <w:t>bukan sekadar pemenuhan k</w:t>
      </w:r>
      <w:r w:rsidRPr="001B25A5">
        <w:t>etentuan regulasi OJK yang mewajibkan proporsi minimum 30%, melainkan sebagai fondasi kepercayaan investor terhadap transparansi dan akuntabilitas perusahaan.</w:t>
      </w:r>
    </w:p>
    <w:p w14:paraId="1D439EBB" w14:textId="0FF4D3DA" w:rsidR="00887404" w:rsidRPr="001B25A5" w:rsidRDefault="00730F07" w:rsidP="006F7887">
      <w:pPr>
        <w:spacing w:after="0"/>
        <w:ind w:firstLine="720"/>
      </w:pPr>
      <w:r w:rsidRPr="001B25A5">
        <w:t>Rerata proporsi komisaris independen pada sampel kajian ini sekitar 5</w:t>
      </w:r>
      <w:r w:rsidR="00C32CD2" w:rsidRPr="001B25A5">
        <w:t>4,60</w:t>
      </w:r>
      <w:r w:rsidRPr="001B25A5">
        <w:t xml:space="preserve">% telah melampaui batas minimum regulasi, namun masih terdapat variasi </w:t>
      </w:r>
      <w:r w:rsidRPr="001B25A5">
        <w:lastRenderedPageBreak/>
        <w:t>yang signifikan antarperusahaan. Makin tinggi proporsi komisaris independen, makin kuat fungsi pengawasan yang dijalankan dalam rapat dewan, sehingga keputusan strategis yang diambi</w:t>
      </w:r>
      <w:r w:rsidRPr="001B25A5">
        <w:t xml:space="preserve">l lebih mencerminkan kepentingan seluruh pemegang saham. Hal ini secara langsung menurunkan risiko </w:t>
      </w:r>
      <w:r w:rsidRPr="001B25A5">
        <w:rPr>
          <w:i/>
          <w:iCs/>
        </w:rPr>
        <w:t>moral hazard</w:t>
      </w:r>
      <w:r w:rsidRPr="001B25A5">
        <w:t xml:space="preserve"> manajemen dan meningkatkan kualitas pelaporan keuangan, yang keduanya diapresiasi investor dalam bentuk premium harga saham dan peningkatan </w:t>
      </w:r>
      <w:r w:rsidRPr="00145A89">
        <w:rPr>
          <w:i/>
          <w:iCs/>
        </w:rPr>
        <w:t>Tobi</w:t>
      </w:r>
      <w:r w:rsidRPr="00145A89">
        <w:rPr>
          <w:i/>
          <w:iCs/>
        </w:rPr>
        <w:t>n's Q.</w:t>
      </w:r>
      <w:r w:rsidRPr="001B25A5">
        <w:t xml:space="preserve"> Kuatnya pengaruh komisaris independen pada kajian ini mengindikasikan bahwa di sektor keuangan yang memiliki risiko sistemik tinggi, pasar modal sangat mengapresiasi kemandirian fungsi pengawasan dewan sebagai salah satu sinyal kualitas tata kelola </w:t>
      </w:r>
      <w:r w:rsidRPr="001B25A5">
        <w:t>yang paling terlihat dan terukur.</w:t>
      </w:r>
    </w:p>
    <w:p w14:paraId="4B79D80F" w14:textId="3E70097E" w:rsidR="00887404" w:rsidRPr="001B25A5" w:rsidRDefault="00730F07" w:rsidP="00730F07">
      <w:pPr>
        <w:spacing w:after="0"/>
        <w:ind w:firstLine="720"/>
      </w:pPr>
      <w:r w:rsidRPr="001B25A5">
        <w:t xml:space="preserve">Temuan ini sejalan dengan </w:t>
      </w:r>
      <w:sdt>
        <w:sdtPr>
          <w:rPr>
            <w:rFonts w:cs="Times New Roman"/>
            <w:color w:val="000000"/>
          </w:rPr>
          <w:tag w:val="MENDELEY_CITATION_v3_eyJjaXRhdGlvbklEIjoiTUVOREVMRVlfQ0lUQVRJT05fY2Q5YmUxMDMtMzFjZi00Y2JjLTg3MTEtYWNjZTY4ZTcxMGFkIiwicHJvcGVydGllcyI6eyJub3RlSW5kZXgiOjB9LCJpc0VkaXRlZCI6ZmFsc2UsIm1hbnVhbE92ZXJyaWRlIjp7ImlzTWFudWFsbHlPdmVycmlkZGVuIjp0cnVlLCJjaXRlcHJvY1RleHQiOiIoTWVsaWFuYSAmIzM4OyBBYmR1cnJhaG1hbiwg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X1dfQ=="/>
          <w:id w:val="2046562773"/>
          <w:placeholder>
            <w:docPart w:val="DefaultPlaceholder_-1854013440"/>
          </w:placeholder>
        </w:sdtPr>
        <w:sdtEndPr/>
        <w:sdtContent>
          <w:r w:rsidR="005032E0" w:rsidRPr="005032E0">
            <w:rPr>
              <w:rFonts w:eastAsia="Times New Roman" w:cs="Times New Roman"/>
              <w:color w:val="000000"/>
            </w:rPr>
            <w:t>Meliana dan Abdurrahman (2025)</w:t>
          </w:r>
        </w:sdtContent>
      </w:sdt>
      <w:r w:rsidRPr="001B25A5">
        <w:t xml:space="preserve"> yang </w:t>
      </w:r>
      <w:r w:rsidR="00556174" w:rsidRPr="001B25A5">
        <w:t>menampilkan yakni</w:t>
      </w:r>
      <w:r w:rsidRPr="001B25A5">
        <w:t xml:space="preserve"> mekanisme </w:t>
      </w:r>
      <w:r w:rsidRPr="001B25A5">
        <w:rPr>
          <w:i/>
          <w:iCs/>
        </w:rPr>
        <w:t>corporate governance</w:t>
      </w:r>
      <w:r w:rsidRPr="001B25A5">
        <w:t xml:space="preserve"> termasuk karakteristik dewan </w:t>
      </w:r>
      <w:r w:rsidR="00981567">
        <w:t>ber</w:t>
      </w:r>
      <w:r w:rsidR="00981567" w:rsidRPr="001B25A5">
        <w:t>pengaruh</w:t>
      </w:r>
      <w:r w:rsidR="00556174" w:rsidRPr="001B25A5">
        <w:t xml:space="preserve"> pada</w:t>
      </w:r>
      <w:r w:rsidRPr="001B25A5">
        <w:t xml:space="preserve"> nilai perusahaan. </w:t>
      </w:r>
      <w:sdt>
        <w:sdtPr>
          <w:rPr>
            <w:rFonts w:cs="Times New Roman"/>
            <w:color w:val="000000"/>
          </w:rPr>
          <w:tag w:val="MENDELEY_CITATION_v3_eyJjaXRhdGlvbklEIjoiTUVOREVMRVlfQ0lUQVRJT05fYjJkYjExYjgtYjIwNi00OGY5LTgzNTMtOTVmMDE2MDdlODdh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
          <w:id w:val="-374934305"/>
          <w:placeholder>
            <w:docPart w:val="DefaultPlaceholder_-1854013440"/>
          </w:placeholder>
        </w:sdtPr>
        <w:sdtEndPr/>
        <w:sdtContent>
          <w:r w:rsidR="005032E0" w:rsidRPr="005032E0">
            <w:rPr>
              <w:rFonts w:eastAsia="Times New Roman" w:cs="Times New Roman"/>
              <w:color w:val="000000"/>
            </w:rPr>
            <w:t>Pramudityo dan Sofie (2023)</w:t>
          </w:r>
        </w:sdtContent>
      </w:sdt>
      <w:r w:rsidRPr="001B25A5">
        <w:t xml:space="preserve"> juga </w:t>
      </w:r>
      <w:r w:rsidR="00BD1AC1">
        <w:t>menunjukkan bahwa komisaris independen berkaitan dengan kinerja keuangan perusahaan perbankan. Temuan tersebut mendukung secara konseptual</w:t>
      </w:r>
      <w:r w:rsidR="00AD3A39">
        <w:t xml:space="preserve"> peran komisaris independen dalam memperkuat fungsi pengawasan perusahaan</w:t>
      </w:r>
      <w:r w:rsidRPr="001B25A5">
        <w:t xml:space="preserve">. </w:t>
      </w:r>
      <w:sdt>
        <w:sdtPr>
          <w:rPr>
            <w:rFonts w:cs="Times New Roman"/>
            <w:color w:val="000000"/>
          </w:rPr>
          <w:tag w:val="MENDELEY_CITATION_v3_eyJjaXRhdGlvbklEIjoiTUVOREVMRVlfQ0lUQVRJT05fMDRkYzg0YWEtYmFkNC00OGJkLWFjYjUtMTMyOWZiNjQ0MWVm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
          <w:id w:val="164291142"/>
          <w:placeholder>
            <w:docPart w:val="DefaultPlaceholder_-1854013440"/>
          </w:placeholder>
        </w:sdtPr>
        <w:sdtEndPr/>
        <w:sdtContent>
          <w:r w:rsidR="00BD1AC1" w:rsidRPr="00BD1AC1">
            <w:rPr>
              <w:rFonts w:cs="Times New Roman"/>
              <w:color w:val="000000"/>
            </w:rPr>
            <w:t>Rahmawati (2021)</w:t>
          </w:r>
        </w:sdtContent>
      </w:sdt>
      <w:r w:rsidRPr="001B25A5">
        <w:t xml:space="preserve"> turut mengonfirmasi pengaruh positif komisaris independen </w:t>
      </w:r>
      <w:r w:rsidR="00556174" w:rsidRPr="001B25A5">
        <w:t>pada</w:t>
      </w:r>
      <w:r w:rsidRPr="001B25A5">
        <w:t xml:space="preserve"> nilai perusahaan. Konsistensi </w:t>
      </w:r>
      <w:r w:rsidR="00556174" w:rsidRPr="001B25A5">
        <w:t>kajian</w:t>
      </w:r>
      <w:r w:rsidRPr="001B25A5">
        <w:t xml:space="preserve"> ini </w:t>
      </w:r>
      <w:r w:rsidR="00556174" w:rsidRPr="001B25A5">
        <w:t>pada</w:t>
      </w:r>
      <w:r w:rsidRPr="001B25A5">
        <w:t xml:space="preserve"> berbagai </w:t>
      </w:r>
      <w:r w:rsidR="00556174" w:rsidRPr="001B25A5">
        <w:t>kajian</w:t>
      </w:r>
      <w:r w:rsidRPr="001B25A5">
        <w:t xml:space="preserve"> terdahulu memperkuat argumen bahwa komisaris independen merupakan mekanisme GCG yang paling efektif d</w:t>
      </w:r>
      <w:r w:rsidRPr="001B25A5">
        <w:t xml:space="preserve">an paling diapresiasi pasar </w:t>
      </w:r>
      <w:r w:rsidR="00556174" w:rsidRPr="001B25A5">
        <w:t>pada</w:t>
      </w:r>
      <w:r w:rsidRPr="001B25A5">
        <w:t xml:space="preserve"> konteks perusahaan sektor keuangan Indonesia.</w:t>
      </w:r>
      <w:r w:rsidR="00D91ABA" w:rsidRPr="001B25A5">
        <w:t xml:space="preserve"> </w:t>
      </w:r>
      <w:r w:rsidR="00556174" w:rsidRPr="001B25A5">
        <w:t>Kajian</w:t>
      </w:r>
      <w:r w:rsidR="00D91ABA" w:rsidRPr="001B25A5">
        <w:t xml:space="preserve"> ini juga relevan jika dikaitkan dengan fenomena tata kelola yang terjadi pada sektor keuangan Indonesia, </w:t>
      </w:r>
      <w:r w:rsidR="00556174" w:rsidRPr="001B25A5">
        <w:t>mencakup</w:t>
      </w:r>
      <w:r w:rsidR="00D91ABA" w:rsidRPr="001B25A5">
        <w:t xml:space="preserve"> kasus PT Asabri</w:t>
      </w:r>
      <w:r w:rsidR="00556174" w:rsidRPr="001B25A5">
        <w:t xml:space="preserve"> serta PT Asuransi Jiwasraya</w:t>
      </w:r>
      <w:r w:rsidR="00D91ABA" w:rsidRPr="001B25A5">
        <w:t xml:space="preserve"> yang sebagian besar disebabkan oleh lemahnya fungsi </w:t>
      </w:r>
      <w:r w:rsidR="00D91ABA" w:rsidRPr="001B25A5">
        <w:lastRenderedPageBreak/>
        <w:t xml:space="preserve">pengawasan dewan. Hasil </w:t>
      </w:r>
      <w:r w:rsidR="00556174" w:rsidRPr="001B25A5">
        <w:t>kajian</w:t>
      </w:r>
      <w:r w:rsidR="00D91ABA" w:rsidRPr="001B25A5">
        <w:t xml:space="preserve"> ini menegaskan bahwa penguatan proporsi komisaris independen merupakan langkah konkret yang dapat mencegah terulangnya kegagalan tata kelola serupa sekaligus m</w:t>
      </w:r>
      <w:r w:rsidR="00556174" w:rsidRPr="001B25A5">
        <w:t xml:space="preserve">enaikkan </w:t>
      </w:r>
      <w:r w:rsidR="00D91ABA" w:rsidRPr="001B25A5">
        <w:t>persepsi nilai perusahaan di mata investor.</w:t>
      </w:r>
      <w:r w:rsidR="00DD4799">
        <w:t xml:space="preserve"> Dari pe</w:t>
      </w:r>
      <w:r w:rsidR="00302533">
        <w:t>rspektif</w:t>
      </w:r>
      <w:r w:rsidR="00DD4799">
        <w:t xml:space="preserve"> </w:t>
      </w:r>
      <w:r w:rsidR="00DD4799" w:rsidRPr="00DD4799">
        <w:rPr>
          <w:i/>
          <w:iCs/>
        </w:rPr>
        <w:t>signaling theory</w:t>
      </w:r>
      <w:r w:rsidR="00DD4799">
        <w:t>, proporsi komisaris independen yang lebih besar dapat menjadi sinyal positif mengenai kualitas pengawasan, transparansi, dan perlindungan terhadap kepentingan pemegang saham. Sinyal tersebut dapat meningkatkan kepercayaan investor dan nilai perusahaan</w:t>
      </w:r>
    </w:p>
    <w:p w14:paraId="1C629171" w14:textId="77777777" w:rsidR="00E32FE8" w:rsidRPr="001B25A5" w:rsidRDefault="00730F07" w:rsidP="00AE04C6">
      <w:pPr>
        <w:pStyle w:val="Heading3"/>
      </w:pPr>
      <w:bookmarkStart w:id="34" w:name="_Toc236201045"/>
      <w:r w:rsidRPr="001B25A5">
        <w:t>4.</w:t>
      </w:r>
      <w:r w:rsidR="009B3D45">
        <w:t>6</w:t>
      </w:r>
      <w:r w:rsidRPr="001B25A5">
        <w:t>.3 Rapat Komite Audit tidak berpengaruh terhadap Nilai Perusahaan</w:t>
      </w:r>
      <w:bookmarkEnd w:id="34"/>
    </w:p>
    <w:p w14:paraId="0C72554D" w14:textId="77777777" w:rsidR="00E653AE" w:rsidRPr="001B25A5" w:rsidRDefault="00730F07" w:rsidP="00A42A76">
      <w:pPr>
        <w:spacing w:after="0"/>
        <w:ind w:firstLine="720"/>
        <w:sectPr w:rsidR="00E653AE" w:rsidRPr="001B25A5" w:rsidSect="007E3DD5">
          <w:pgSz w:w="11906" w:h="16838" w:code="9"/>
          <w:pgMar w:top="2268" w:right="1701" w:bottom="1701" w:left="2268" w:header="720" w:footer="720" w:gutter="0"/>
          <w:pgNumType w:start="20"/>
          <w:cols w:space="720"/>
          <w:docGrid w:linePitch="360"/>
        </w:sectPr>
      </w:pPr>
      <w:r w:rsidRPr="001B25A5">
        <w:t xml:space="preserve">Frekuensi rapat komite audit tidak terbukti </w:t>
      </w:r>
      <w:r w:rsidR="00981567">
        <w:t>ber</w:t>
      </w:r>
      <w:r w:rsidR="00981567" w:rsidRPr="001B25A5">
        <w:t>pengaruh</w:t>
      </w:r>
      <w:r w:rsidRPr="001B25A5">
        <w:t xml:space="preserve"> signifikan </w:t>
      </w:r>
      <w:r w:rsidR="00556174" w:rsidRPr="001B25A5">
        <w:t>pada</w:t>
      </w:r>
      <w:r w:rsidRPr="001B25A5">
        <w:t xml:space="preserve"> nilai perusahaan pada perusahaan sektor keuangan yang </w:t>
      </w:r>
      <w:r w:rsidR="00556174" w:rsidRPr="001B25A5">
        <w:t>termuat</w:t>
      </w:r>
      <w:r w:rsidRPr="001B25A5">
        <w:t xml:space="preserve"> di Bursa Efek Indonesia </w:t>
      </w:r>
      <w:r w:rsidR="00556174" w:rsidRPr="001B25A5">
        <w:t>rentang</w:t>
      </w:r>
      <w:r w:rsidRPr="001B25A5">
        <w:t xml:space="preserve"> 2021–2024, </w:t>
      </w:r>
      <w:r w:rsidR="000326D1" w:rsidRPr="001B25A5">
        <w:t>maka</w:t>
      </w:r>
      <w:r w:rsidRPr="001B25A5">
        <w:t xml:space="preserve"> hipotesis ketiga (H</w:t>
      </w:r>
      <w:r w:rsidR="00D44532" w:rsidRPr="001B25A5">
        <w:rPr>
          <w:vertAlign w:val="subscript"/>
        </w:rPr>
        <w:t>3</w:t>
      </w:r>
      <w:r w:rsidRPr="001B25A5">
        <w:t>) ditolak.</w:t>
      </w:r>
      <w:r w:rsidR="00A42A76">
        <w:t xml:space="preserve"> </w:t>
      </w:r>
      <w:r w:rsidRPr="001B25A5">
        <w:rPr>
          <w:rFonts w:cs="Times New Roman"/>
          <w:color w:val="000000"/>
        </w:rPr>
        <w:t xml:space="preserve">Hasil ini </w:t>
      </w:r>
      <w:r w:rsidR="0095406F" w:rsidRPr="001B25A5">
        <w:rPr>
          <w:rFonts w:cs="Times New Roman"/>
          <w:color w:val="000000"/>
        </w:rPr>
        <w:t>menyebutkan yakni</w:t>
      </w:r>
      <w:r w:rsidRPr="001B25A5">
        <w:rPr>
          <w:rFonts w:cs="Times New Roman"/>
          <w:color w:val="000000"/>
        </w:rPr>
        <w:t xml:space="preserve"> kuantitas rapat komite audit semata tidak cukup </w:t>
      </w:r>
      <w:r w:rsidR="000326D1" w:rsidRPr="001B25A5">
        <w:rPr>
          <w:rFonts w:cs="Times New Roman"/>
          <w:color w:val="000000"/>
        </w:rPr>
        <w:t>dalam</w:t>
      </w:r>
      <w:r w:rsidRPr="001B25A5">
        <w:rPr>
          <w:rFonts w:cs="Times New Roman"/>
          <w:color w:val="000000"/>
        </w:rPr>
        <w:t xml:space="preserve"> menggerakkan persepsi nilai peru</w:t>
      </w:r>
      <w:r w:rsidRPr="001B25A5">
        <w:rPr>
          <w:rFonts w:cs="Times New Roman"/>
          <w:color w:val="000000"/>
        </w:rPr>
        <w:t xml:space="preserve">sahaan di pasar modal. Meskipun rata-rata frekuensi rapat dalam sampel penelitian ini sebesar </w:t>
      </w:r>
      <w:r w:rsidR="00577729" w:rsidRPr="001B25A5">
        <w:rPr>
          <w:rFonts w:cs="Times New Roman"/>
          <w:color w:val="000000"/>
        </w:rPr>
        <w:t>13,72</w:t>
      </w:r>
      <w:r w:rsidRPr="001B25A5">
        <w:rPr>
          <w:rFonts w:cs="Times New Roman"/>
          <w:color w:val="000000"/>
        </w:rPr>
        <w:t xml:space="preserve"> kali per tahun jauh melampaui batas minimum yang diwajibkan OJK sebesar empat kali per tahun, penambahan jumlah rapat tersebut tidak diterjemahkan oleh pasa</w:t>
      </w:r>
      <w:r w:rsidRPr="001B25A5">
        <w:rPr>
          <w:rFonts w:cs="Times New Roman"/>
          <w:color w:val="000000"/>
        </w:rPr>
        <w:t xml:space="preserve">r sebagai peningkatan kualitas tata kelola. Hal ini dapat dijelaskan melalui perbedaan mendasar antara </w:t>
      </w:r>
      <w:r w:rsidRPr="001B25A5">
        <w:rPr>
          <w:rFonts w:cs="Times New Roman"/>
          <w:i/>
          <w:iCs/>
          <w:color w:val="000000"/>
        </w:rPr>
        <w:t>input</w:t>
      </w:r>
      <w:r w:rsidRPr="001B25A5">
        <w:rPr>
          <w:rFonts w:cs="Times New Roman"/>
          <w:color w:val="000000"/>
        </w:rPr>
        <w:t xml:space="preserve"> dan </w:t>
      </w:r>
      <w:r w:rsidRPr="001B25A5">
        <w:rPr>
          <w:rFonts w:cs="Times New Roman"/>
          <w:i/>
          <w:iCs/>
          <w:color w:val="000000"/>
        </w:rPr>
        <w:t>output</w:t>
      </w:r>
      <w:r w:rsidRPr="001B25A5">
        <w:rPr>
          <w:rFonts w:cs="Times New Roman"/>
          <w:color w:val="000000"/>
        </w:rPr>
        <w:t xml:space="preserve"> pengawasan: investor institusional yang </w:t>
      </w:r>
      <w:r w:rsidRPr="001B25A5">
        <w:rPr>
          <w:rFonts w:cs="Times New Roman"/>
          <w:i/>
          <w:iCs/>
          <w:color w:val="000000"/>
        </w:rPr>
        <w:t>sophisticated</w:t>
      </w:r>
      <w:r w:rsidRPr="001B25A5">
        <w:rPr>
          <w:rFonts w:cs="Times New Roman"/>
          <w:color w:val="000000"/>
        </w:rPr>
        <w:t xml:space="preserve"> di sektor keuangan cenderung lebih memperhatikan output pengawasan komite audit se</w:t>
      </w:r>
      <w:r w:rsidRPr="001B25A5">
        <w:rPr>
          <w:rFonts w:cs="Times New Roman"/>
          <w:color w:val="000000"/>
        </w:rPr>
        <w:t>perti kualitas opini auditor eksternal, ada tidaknya temuan material, dan ketepatan waktu pelaporan, dibandingkan pada input berupa jumlah rapat semata</w:t>
      </w:r>
      <w:r w:rsidRPr="001B25A5">
        <w:t>.</w:t>
      </w:r>
    </w:p>
    <w:p w14:paraId="193F15C2" w14:textId="77777777" w:rsidR="00887404" w:rsidRPr="001B25A5" w:rsidRDefault="00730F07" w:rsidP="000E2599">
      <w:pPr>
        <w:spacing w:after="0"/>
        <w:ind w:firstLine="720"/>
      </w:pPr>
      <w:r w:rsidRPr="001B25A5">
        <w:lastRenderedPageBreak/>
        <w:t>Frekuensi rapat yang tinggi lebih mencerminkan kepatuhan administratif (</w:t>
      </w:r>
      <w:r w:rsidRPr="001B25A5">
        <w:rPr>
          <w:i/>
          <w:iCs/>
        </w:rPr>
        <w:t>compliance</w:t>
      </w:r>
      <w:r w:rsidRPr="001B25A5">
        <w:t>) terhadap regulasi d</w:t>
      </w:r>
      <w:r w:rsidRPr="001B25A5">
        <w:t>aripada substansi dan kualitas pengawasan yang sesungguhnya. Dalam banyak kasus, rapat yang diadakan melebihi frekuensi minimum justru dapat mengindikasikan adanya permasalahan operasional yang memerlukan penanganan lebih intensif, bukan cerminan efektivit</w:t>
      </w:r>
      <w:r w:rsidRPr="001B25A5">
        <w:t xml:space="preserve">as pengawasan yang lebih baik. </w:t>
      </w:r>
      <w:sdt>
        <w:sdtPr>
          <w:rPr>
            <w:rFonts w:cs="Times New Roman"/>
            <w:color w:val="000000"/>
          </w:rPr>
          <w:tag w:val="MENDELEY_CITATION_v3_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"/>
          <w:id w:val="-949003005"/>
          <w:placeholder>
            <w:docPart w:val="DefaultPlaceholder_-1854013440"/>
          </w:placeholder>
        </w:sdtPr>
        <w:sdtEndPr/>
        <w:sdtContent>
          <w:r w:rsidR="00BD1AC1" w:rsidRPr="00BD1AC1">
            <w:rPr>
              <w:rFonts w:cs="Times New Roman"/>
              <w:color w:val="000000"/>
            </w:rPr>
            <w:t>Ardyanti (2023)</w:t>
          </w:r>
        </w:sdtContent>
      </w:sdt>
      <w:r w:rsidRPr="001B25A5">
        <w:t xml:space="preserve"> menemukan </w:t>
      </w:r>
      <w:r w:rsidR="000326D1" w:rsidRPr="001B25A5">
        <w:t>yakni banyak</w:t>
      </w:r>
      <w:r w:rsidRPr="001B25A5">
        <w:t xml:space="preserve"> rapat komite audit tidak </w:t>
      </w:r>
      <w:r w:rsidR="00981567">
        <w:t>ber</w:t>
      </w:r>
      <w:r w:rsidR="00981567" w:rsidRPr="001B25A5">
        <w:t>pengaruh</w:t>
      </w:r>
      <w:r w:rsidRPr="001B25A5">
        <w:t xml:space="preserve"> </w:t>
      </w:r>
      <w:r w:rsidR="0095406F" w:rsidRPr="001B25A5">
        <w:t>pada</w:t>
      </w:r>
      <w:r w:rsidRPr="001B25A5">
        <w:t xml:space="preserve"> manajemen laba, yang menandakan bahwa frekuensi rapat tidak menjamin efektivitas pengawasan secara substantif. </w:t>
      </w:r>
      <w:sdt>
        <w:sdtPr>
          <w:rPr>
            <w:rFonts w:cs="Times New Roman"/>
            <w:color w:val="000000"/>
          </w:rPr>
          <w:tag w:val="MENDELEY_CITATION_v3_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"/>
          <w:id w:val="1014877759"/>
          <w:placeholder>
            <w:docPart w:val="DefaultPlaceholder_-1854013440"/>
          </w:placeholder>
        </w:sdtPr>
        <w:sdtEndPr/>
        <w:sdtContent>
          <w:r w:rsidR="00BD1AC1" w:rsidRPr="00BD1AC1">
            <w:rPr>
              <w:rFonts w:cs="Times New Roman"/>
              <w:color w:val="000000"/>
            </w:rPr>
            <w:t>Abdurrohim et al. (2026)</w:t>
          </w:r>
        </w:sdtContent>
      </w:sdt>
      <w:r w:rsidRPr="001B25A5">
        <w:t xml:space="preserve"> turut mengonfirmasi </w:t>
      </w:r>
      <w:r w:rsidR="0095406F" w:rsidRPr="001B25A5">
        <w:t>yakni</w:t>
      </w:r>
      <w:r w:rsidRPr="001B25A5">
        <w:t xml:space="preserve"> komite audit tidak </w:t>
      </w:r>
      <w:r w:rsidR="00981567">
        <w:t>ber</w:t>
      </w:r>
      <w:r w:rsidR="00981567" w:rsidRPr="001B25A5">
        <w:t>pengaruh</w:t>
      </w:r>
      <w:r w:rsidRPr="001B25A5">
        <w:t xml:space="preserve"> signifikan </w:t>
      </w:r>
      <w:r w:rsidR="0095406F" w:rsidRPr="001B25A5">
        <w:t>pada</w:t>
      </w:r>
      <w:r w:rsidRPr="001B25A5">
        <w:t xml:space="preserve"> nilai perusahaan, yang semakin memperkuat ar</w:t>
      </w:r>
      <w:r w:rsidRPr="001B25A5">
        <w:t>gumen bahwa regulasi OJK mengenai frekuensi rapat minimum perlu diikuti dengan standar kualitas dan substansi rapat yang lebih terukur.</w:t>
      </w:r>
    </w:p>
    <w:p w14:paraId="24328274" w14:textId="77777777" w:rsidR="00887404" w:rsidRPr="001B25A5" w:rsidRDefault="00730F07" w:rsidP="000E2599">
      <w:pPr>
        <w:spacing w:after="0"/>
        <w:ind w:firstLine="720"/>
      </w:pPr>
      <w:r w:rsidRPr="001B25A5">
        <w:t xml:space="preserve">Kajian ini </w:t>
      </w:r>
      <w:r w:rsidR="00AD3A39">
        <w:t>sejalan secara konseptual</w:t>
      </w:r>
      <w:r w:rsidRPr="001B25A5">
        <w:t xml:space="preserve"> dengan </w:t>
      </w:r>
      <w:sdt>
        <w:sdtPr>
          <w:rPr>
            <w:rFonts w:cs="Times New Roman"/>
            <w:color w:val="000000"/>
          </w:rPr>
          <w:tag w:val="MENDELEY_CITATION_v3_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"/>
          <w:id w:val="-361901608"/>
          <w:placeholder>
            <w:docPart w:val="DefaultPlaceholder_-1854013440"/>
          </w:placeholder>
        </w:sdtPr>
        <w:sdtEndPr/>
        <w:sdtContent>
          <w:r w:rsidR="005032E0" w:rsidRPr="005032E0">
            <w:rPr>
              <w:rFonts w:eastAsia="Times New Roman" w:cs="Times New Roman"/>
              <w:color w:val="000000"/>
            </w:rPr>
            <w:t>Syariati dan Purwaningsih (2024)</w:t>
          </w:r>
        </w:sdtContent>
      </w:sdt>
      <w:r w:rsidRPr="001B25A5">
        <w:t xml:space="preserve"> yang </w:t>
      </w:r>
      <w:r w:rsidR="000326D1" w:rsidRPr="001B25A5">
        <w:t>menyebutkan yakni</w:t>
      </w:r>
      <w:r w:rsidRPr="001B25A5">
        <w:t xml:space="preserve"> frekuensi rapat ko</w:t>
      </w:r>
      <w:r w:rsidRPr="001B25A5">
        <w:t xml:space="preserve">mite audit tidak </w:t>
      </w:r>
      <w:r w:rsidR="00981567">
        <w:t>ber</w:t>
      </w:r>
      <w:r w:rsidR="00981567" w:rsidRPr="001B25A5">
        <w:t>pengaruh</w:t>
      </w:r>
      <w:r w:rsidRPr="001B25A5">
        <w:t xml:space="preserve"> signifikan pada kinerja perusahaan. Perbedaan hasil antar studi ini membagikan implikasi yakni efektivitas komite audit tidak cukup diukur dari frekuensi rapatnya saja, melainkan perlu dievaluasi dari kualitas rekomendasi dan i</w:t>
      </w:r>
      <w:r w:rsidRPr="001B25A5">
        <w:t>mplementasi hasil rapatnya.</w:t>
      </w:r>
      <w:r w:rsidR="00DD4799">
        <w:t xml:space="preserve"> Dari </w:t>
      </w:r>
      <w:r w:rsidR="00302533">
        <w:t xml:space="preserve">perspektif </w:t>
      </w:r>
      <w:r w:rsidR="00D10EDA" w:rsidRPr="00D10EDA">
        <w:rPr>
          <w:i/>
          <w:iCs/>
        </w:rPr>
        <w:t xml:space="preserve">signaling </w:t>
      </w:r>
      <w:r w:rsidR="00DD4799" w:rsidRPr="00D10EDA">
        <w:rPr>
          <w:i/>
          <w:iCs/>
        </w:rPr>
        <w:t>theory</w:t>
      </w:r>
      <w:r w:rsidR="00DD4799">
        <w:t>, jumlah rapat komite audit belum tentu menjadi sinyal yang kuat bagi investor karena hanya menunjukkan kuan</w:t>
      </w:r>
      <w:r w:rsidR="00981567">
        <w:t>t</w:t>
      </w:r>
      <w:r w:rsidR="00DD4799">
        <w:t xml:space="preserve">itas rapat, bukan </w:t>
      </w:r>
      <w:r w:rsidR="00564C7B">
        <w:t>kualitas pembahasan dan tindak lanjut yang dihasilkan.</w:t>
      </w:r>
    </w:p>
    <w:p w14:paraId="40C360DA" w14:textId="77777777" w:rsidR="00E32FE8" w:rsidRPr="001B25A5" w:rsidRDefault="00730F07" w:rsidP="00AE04C6">
      <w:pPr>
        <w:pStyle w:val="Heading3"/>
      </w:pPr>
      <w:bookmarkStart w:id="35" w:name="_Toc236201046"/>
      <w:r w:rsidRPr="001B25A5">
        <w:t>4.</w:t>
      </w:r>
      <w:r w:rsidR="009B3D45">
        <w:t>6</w:t>
      </w:r>
      <w:r w:rsidRPr="001B25A5">
        <w:t>.4 Keberaga</w:t>
      </w:r>
      <w:r w:rsidRPr="001B25A5">
        <w:t>man Gender Dewan</w:t>
      </w:r>
      <w:r w:rsidR="000E2599" w:rsidRPr="001B25A5">
        <w:t xml:space="preserve"> </w:t>
      </w:r>
      <w:r w:rsidRPr="001B25A5">
        <w:t xml:space="preserve">tidak berpengaruh </w:t>
      </w:r>
      <w:r w:rsidR="000326D1" w:rsidRPr="001B25A5">
        <w:t>pada</w:t>
      </w:r>
      <w:r w:rsidRPr="001B25A5">
        <w:t xml:space="preserve"> Nilai Perusahaan</w:t>
      </w:r>
      <w:bookmarkEnd w:id="35"/>
    </w:p>
    <w:p w14:paraId="711AD8C7" w14:textId="6B290E0F" w:rsidR="00887404" w:rsidRPr="001B25A5" w:rsidRDefault="00730F07" w:rsidP="00A42A76">
      <w:pPr>
        <w:spacing w:after="0"/>
        <w:ind w:firstLine="720"/>
      </w:pPr>
      <w:r>
        <w:t>keberagaman</w:t>
      </w:r>
      <w:r w:rsidRPr="001B25A5">
        <w:t xml:space="preserve"> gender dewan tidak terbukti </w:t>
      </w:r>
      <w:r w:rsidR="0095406F" w:rsidRPr="001B25A5">
        <w:t xml:space="preserve">punya </w:t>
      </w:r>
      <w:r w:rsidR="000326D1" w:rsidRPr="001B25A5">
        <w:t>dampak</w:t>
      </w:r>
      <w:r w:rsidRPr="001B25A5">
        <w:t xml:space="preserve"> signifikan </w:t>
      </w:r>
      <w:r w:rsidR="0095406F" w:rsidRPr="001B25A5">
        <w:t>pada</w:t>
      </w:r>
      <w:r w:rsidRPr="001B25A5">
        <w:t xml:space="preserve"> nilai perusahaan pada perusahaan sektor </w:t>
      </w:r>
      <w:r w:rsidR="000326D1" w:rsidRPr="001B25A5">
        <w:t>finansial</w:t>
      </w:r>
      <w:r w:rsidRPr="001B25A5">
        <w:t xml:space="preserve"> yang </w:t>
      </w:r>
      <w:r w:rsidR="0095406F" w:rsidRPr="001B25A5">
        <w:t>termuat</w:t>
      </w:r>
      <w:r w:rsidRPr="001B25A5">
        <w:t xml:space="preserve"> di Bursa Efek </w:t>
      </w:r>
      <w:r w:rsidRPr="001B25A5">
        <w:lastRenderedPageBreak/>
        <w:t xml:space="preserve">Indonesia </w:t>
      </w:r>
      <w:r w:rsidR="0095406F" w:rsidRPr="001B25A5">
        <w:t>rentang waktu</w:t>
      </w:r>
      <w:r w:rsidRPr="001B25A5">
        <w:t xml:space="preserve"> 2021–2024, </w:t>
      </w:r>
      <w:r w:rsidR="0095406F" w:rsidRPr="001B25A5">
        <w:t>maka</w:t>
      </w:r>
      <w:r w:rsidRPr="001B25A5">
        <w:t xml:space="preserve"> hipotesis keempat (H</w:t>
      </w:r>
      <w:r w:rsidRPr="001B25A5">
        <w:rPr>
          <w:vertAlign w:val="subscript"/>
        </w:rPr>
        <w:t>4</w:t>
      </w:r>
      <w:r w:rsidRPr="001B25A5">
        <w:t>) ditolak.</w:t>
      </w:r>
      <w:r w:rsidR="00A42A76">
        <w:t xml:space="preserve"> </w:t>
      </w:r>
      <w:r w:rsidRPr="001B25A5">
        <w:t xml:space="preserve">Hasil ini </w:t>
      </w:r>
      <w:r w:rsidR="0095406F" w:rsidRPr="001B25A5">
        <w:t>menyebutkan yakni</w:t>
      </w:r>
      <w:r w:rsidRPr="001B25A5">
        <w:t xml:space="preserve"> keterwakilan perempuan di jajaran dewan komisaris </w:t>
      </w:r>
      <w:r w:rsidR="0095406F" w:rsidRPr="001B25A5">
        <w:t>serta</w:t>
      </w:r>
      <w:r w:rsidRPr="001B25A5">
        <w:t xml:space="preserve"> direksi perusahaan sektor keuangan Indonesia belum dipandang oleh investor </w:t>
      </w:r>
      <w:r w:rsidR="0095406F" w:rsidRPr="001B25A5">
        <w:t>menjadi</w:t>
      </w:r>
      <w:r w:rsidRPr="001B25A5">
        <w:t xml:space="preserve"> faktor yang secara langsung menentu</w:t>
      </w:r>
      <w:r w:rsidRPr="001B25A5">
        <w:t xml:space="preserve">kan nilai perusahaan. </w:t>
      </w:r>
      <w:r w:rsidR="005716BE">
        <w:t>Rata-rata keterwakilan perempuan dalam dewan hanya sebesar 17,07</w:t>
      </w:r>
      <w:r w:rsidR="001A3D5F">
        <w:t>%. Proporsi tersebut menunjukan bahwa keterwakilan perempuan masih relatif rendah, sehingga keberadaannya mungkin belum cukup kuat untuk memengaruhi proses pengambilan keputusan strategis dan penilaian investor terhadap perusahaan.</w:t>
      </w:r>
    </w:p>
    <w:p w14:paraId="2DFB4853" w14:textId="77777777" w:rsidR="003C569E" w:rsidRPr="001B25A5" w:rsidRDefault="00730F07" w:rsidP="003C569E">
      <w:pPr>
        <w:spacing w:after="0"/>
        <w:ind w:firstLine="720"/>
      </w:pPr>
      <w:r w:rsidRPr="001B25A5">
        <w:t>Pada proporsi yang serendah ini, keberadaan anggota dewan perempuan cenderung bersifat simbolis dan belum mampu menciptakan perubahan substantif dalam proses pengawasan dan pengambilan keputusan</w:t>
      </w:r>
      <w:r w:rsidRPr="001B25A5">
        <w:t xml:space="preserve"> yang dapat dirasakan oleh pasar. Faktor kontekstual lain yang turut menjelaskan tidak signifikannya keberagaman gender adalah </w:t>
      </w:r>
      <w:r w:rsidR="0095406F" w:rsidRPr="001B25A5">
        <w:t>karakter</w:t>
      </w:r>
      <w:r w:rsidRPr="001B25A5">
        <w:t xml:space="preserve"> investor di pasar modal sektor keuangan Indonesia yang cenderung lebih berorientasi pada fundamental keuangan langsung s</w:t>
      </w:r>
      <w:r w:rsidRPr="001B25A5">
        <w:t xml:space="preserve">eperti profitabilitas, kecukupan modal (CAR), </w:t>
      </w:r>
      <w:r w:rsidR="0095406F" w:rsidRPr="001B25A5">
        <w:t>serta</w:t>
      </w:r>
      <w:r w:rsidRPr="001B25A5">
        <w:t xml:space="preserve"> rasio kredit bermasalah (NPL) dibandingkan pada aspek komposisi dewan. Kondisi ini menunjukkan bahwa upaya peningkatan representasi perempuan di dewan perusahaan sektor keuangan Indonesia masih memerlukan</w:t>
      </w:r>
      <w:r w:rsidRPr="001B25A5">
        <w:t xml:space="preserve"> dorongan regulasi yang lebih eksplisit dan peningkatan proporsi yang substansial agar manfaat keberagaman gender dapat benar-benar tercermin dalam nilai perusahaan di pasar modal.</w:t>
      </w:r>
    </w:p>
    <w:p w14:paraId="07EE8E81" w14:textId="210D5188" w:rsidR="00E32FE8" w:rsidRPr="001B25A5" w:rsidRDefault="00730F07" w:rsidP="003C569E">
      <w:pPr>
        <w:spacing w:after="0"/>
        <w:ind w:firstLine="720"/>
      </w:pPr>
      <w:r>
        <w:t>T</w:t>
      </w:r>
      <w:r w:rsidR="00887404" w:rsidRPr="001B25A5">
        <w:t>emuan ini sejalan</w:t>
      </w:r>
      <w:r w:rsidR="00AD3A39">
        <w:t xml:space="preserve"> secara konseptual</w:t>
      </w:r>
      <w:r w:rsidR="00887404" w:rsidRPr="001B25A5">
        <w:t xml:space="preserve"> dengan </w:t>
      </w:r>
      <w:sdt>
        <w:sdtPr>
          <w:rPr>
            <w:rFonts w:cs="Times New Roman"/>
            <w:color w:val="000000"/>
          </w:rPr>
          <w:tag w:val="MENDELEY_CITATION_v3_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"/>
          <w:id w:val="-1944993136"/>
          <w:placeholder>
            <w:docPart w:val="DefaultPlaceholder_-1854013440"/>
          </w:placeholder>
        </w:sdtPr>
        <w:sdtEndPr/>
        <w:sdtContent>
          <w:r w:rsidR="00BD1AC1" w:rsidRPr="00BD1AC1">
            <w:rPr>
              <w:rFonts w:cs="Times New Roman"/>
              <w:color w:val="000000"/>
            </w:rPr>
            <w:t>Ikhyanuddin (2021)</w:t>
          </w:r>
        </w:sdtContent>
      </w:sdt>
      <w:r w:rsidR="00887404" w:rsidRPr="001B25A5">
        <w:t xml:space="preserve"> yang menemukan </w:t>
      </w:r>
      <w:r w:rsidR="0095406F" w:rsidRPr="001B25A5">
        <w:t>yakni adanya</w:t>
      </w:r>
      <w:r w:rsidR="00887404" w:rsidRPr="001B25A5">
        <w:t xml:space="preserve"> perempuan </w:t>
      </w:r>
      <w:r w:rsidR="0095406F" w:rsidRPr="001B25A5">
        <w:t>pada</w:t>
      </w:r>
      <w:r w:rsidR="00887404" w:rsidRPr="001B25A5">
        <w:t xml:space="preserve"> direksi tidak </w:t>
      </w:r>
      <w:r w:rsidR="00981567">
        <w:t>ber</w:t>
      </w:r>
      <w:r w:rsidR="00981567" w:rsidRPr="001B25A5">
        <w:t>pengaruh</w:t>
      </w:r>
      <w:r w:rsidR="00887404" w:rsidRPr="001B25A5">
        <w:t xml:space="preserve"> </w:t>
      </w:r>
      <w:r w:rsidR="0095406F" w:rsidRPr="001B25A5">
        <w:t>pada</w:t>
      </w:r>
      <w:r w:rsidR="00887404" w:rsidRPr="001B25A5">
        <w:t xml:space="preserve"> nilai perusahaan manufaktur BEI, </w:t>
      </w:r>
      <w:sdt>
        <w:sdtPr>
          <w:rPr>
            <w:rFonts w:cs="Times New Roman"/>
            <w:color w:val="000000"/>
          </w:rPr>
          <w:tag w:val="MENDELEY_CITATION_v3_eyJjaXRhdGlvbklEIjoiTUVOREVMRVlfQ0lUQVRJT05fZjQ1MjVmNTktNzkxNC00MzExLTgyMTctZDYyNDcyOWQ5ODdi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
          <w:id w:val="78268210"/>
          <w:placeholder>
            <w:docPart w:val="DefaultPlaceholder_-1854013440"/>
          </w:placeholder>
        </w:sdtPr>
        <w:sdtEndPr/>
        <w:sdtContent>
          <w:r w:rsidR="00BD1AC1" w:rsidRPr="00BD1AC1">
            <w:rPr>
              <w:rFonts w:eastAsia="Times New Roman" w:cs="Times New Roman"/>
              <w:color w:val="000000"/>
            </w:rPr>
            <w:t xml:space="preserve">Dapingga </w:t>
          </w:r>
          <w:r w:rsidR="005032E0">
            <w:rPr>
              <w:rFonts w:eastAsia="Times New Roman" w:cs="Times New Roman"/>
              <w:color w:val="000000"/>
            </w:rPr>
            <w:t>dan</w:t>
          </w:r>
          <w:r w:rsidR="00BD1AC1" w:rsidRPr="00BD1AC1">
            <w:rPr>
              <w:rFonts w:eastAsia="Times New Roman" w:cs="Times New Roman"/>
              <w:color w:val="000000"/>
            </w:rPr>
            <w:t xml:space="preserve"> Romli (2024)</w:t>
          </w:r>
        </w:sdtContent>
      </w:sdt>
      <w:r w:rsidR="00887404" w:rsidRPr="001B25A5">
        <w:t xml:space="preserve"> yang menemukan hasil </w:t>
      </w:r>
      <w:r w:rsidR="00887404" w:rsidRPr="001B25A5">
        <w:lastRenderedPageBreak/>
        <w:t>serupa pada perusahaan LQ45,</w:t>
      </w:r>
      <w:r w:rsidR="003138AF" w:rsidRPr="001B25A5">
        <w:t xml:space="preserve"> </w:t>
      </w:r>
      <w:sdt>
        <w:sdtPr>
          <w:rPr>
            <w:rFonts w:cs="Times New Roman"/>
            <w:color w:val="000000"/>
          </w:rPr>
          <w:tag w:val="MENDELEY_CITATION_v3_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"/>
          <w:id w:val="-128240560"/>
          <w:placeholder>
            <w:docPart w:val="DefaultPlaceholder_-1854013440"/>
          </w:placeholder>
        </w:sdtPr>
        <w:sdtEndPr/>
        <w:sdtContent>
          <w:r w:rsidR="00BD1AC1" w:rsidRPr="00BD1AC1">
            <w:rPr>
              <w:rFonts w:eastAsia="Times New Roman" w:cs="Times New Roman"/>
              <w:color w:val="000000"/>
            </w:rPr>
            <w:t xml:space="preserve">Eliya </w:t>
          </w:r>
          <w:r w:rsidR="005032E0">
            <w:rPr>
              <w:rFonts w:eastAsia="Times New Roman" w:cs="Times New Roman"/>
              <w:color w:val="000000"/>
            </w:rPr>
            <w:t>dan</w:t>
          </w:r>
          <w:r w:rsidR="00BD1AC1" w:rsidRPr="00BD1AC1">
            <w:rPr>
              <w:rFonts w:eastAsia="Times New Roman" w:cs="Times New Roman"/>
              <w:color w:val="000000"/>
            </w:rPr>
            <w:t xml:space="preserve"> Suprapto (2022)</w:t>
          </w:r>
        </w:sdtContent>
      </w:sdt>
      <w:r w:rsidR="003138AF" w:rsidRPr="001B25A5">
        <w:t xml:space="preserve"> yang turut menemukan </w:t>
      </w:r>
      <w:r w:rsidR="000326D1" w:rsidRPr="001B25A5">
        <w:t xml:space="preserve">yakni </w:t>
      </w:r>
      <w:r w:rsidR="00981567">
        <w:t>keberagaman</w:t>
      </w:r>
      <w:r w:rsidR="003138AF" w:rsidRPr="001B25A5">
        <w:t xml:space="preserve"> gender tidak </w:t>
      </w:r>
      <w:r w:rsidR="0095406F" w:rsidRPr="001B25A5">
        <w:t xml:space="preserve">punya </w:t>
      </w:r>
      <w:r w:rsidR="000326D1" w:rsidRPr="001B25A5">
        <w:t>dampak</w:t>
      </w:r>
      <w:r w:rsidR="003138AF" w:rsidRPr="001B25A5">
        <w:t xml:space="preserve"> signifikan </w:t>
      </w:r>
      <w:r w:rsidR="0095406F" w:rsidRPr="001B25A5">
        <w:t>pada</w:t>
      </w:r>
      <w:r w:rsidR="003138AF" w:rsidRPr="001B25A5">
        <w:t xml:space="preserve"> kinerja keuangan pada perusahaan manufaktur di Indonesia,</w:t>
      </w:r>
      <w:r w:rsidR="00887404" w:rsidRPr="001B25A5">
        <w:t xml:space="preserve"> serta </w:t>
      </w:r>
      <w:sdt>
        <w:sdtPr>
          <w:rPr>
            <w:rFonts w:cs="Times New Roman"/>
            <w:color w:val="000000"/>
          </w:rPr>
          <w:tag w:val="MENDELEY_CITATION_v3_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"/>
          <w:id w:val="1508181088"/>
          <w:placeholder>
            <w:docPart w:val="DefaultPlaceholder_-1854013440"/>
          </w:placeholder>
        </w:sdtPr>
        <w:sdtEndPr/>
        <w:sdtContent>
          <w:r w:rsidR="00BD1AC1" w:rsidRPr="00BD1AC1">
            <w:rPr>
              <w:rFonts w:cs="Times New Roman"/>
              <w:color w:val="000000"/>
            </w:rPr>
            <w:t>Rompis et al. (2018),</w:t>
          </w:r>
        </w:sdtContent>
      </w:sdt>
      <w:r w:rsidR="00887404" w:rsidRPr="001B25A5">
        <w:t xml:space="preserve"> yang menemukan </w:t>
      </w:r>
      <w:r w:rsidR="000326D1" w:rsidRPr="001B25A5">
        <w:t>yakni kebermacam</w:t>
      </w:r>
      <w:r w:rsidR="00887404" w:rsidRPr="001B25A5">
        <w:t xml:space="preserve"> gender tidak </w:t>
      </w:r>
      <w:r w:rsidR="00981567">
        <w:t>ber</w:t>
      </w:r>
      <w:r w:rsidR="00981567" w:rsidRPr="001B25A5">
        <w:t>pengaruh</w:t>
      </w:r>
      <w:r w:rsidR="00887404" w:rsidRPr="001B25A5">
        <w:t xml:space="preserve"> signifikan </w:t>
      </w:r>
      <w:r w:rsidR="00B911FC" w:rsidRPr="001B25A5">
        <w:t>pada</w:t>
      </w:r>
      <w:r w:rsidR="00887404" w:rsidRPr="001B25A5">
        <w:t xml:space="preserve"> kinerja keuangan bank pembangunan daerah di Indonesia. Konsistensi temuan ini dengan berbagai penelitian konteks Indonesia memperkuat argumen bahwa isu keberagaman gender di dewan perusahaan Indonesia masih berada pada tahap awal perkembangan dan membutuhkan waktu serta intervensi kebijakan yang lebih kuat untuk dapat memberikan dampak yang terukur </w:t>
      </w:r>
      <w:r w:rsidR="0095406F" w:rsidRPr="001B25A5">
        <w:t>pada</w:t>
      </w:r>
      <w:r w:rsidR="00887404" w:rsidRPr="001B25A5">
        <w:t xml:space="preserve"> nilai perusahaan.</w:t>
      </w:r>
      <w:r w:rsidR="00564C7B">
        <w:t xml:space="preserve"> Dari perspektif </w:t>
      </w:r>
      <w:r w:rsidR="00564C7B" w:rsidRPr="00D10EDA">
        <w:rPr>
          <w:i/>
          <w:iCs/>
        </w:rPr>
        <w:t>signaling theory</w:t>
      </w:r>
      <w:r w:rsidR="00564C7B">
        <w:t>, rendahnya proporsi perempuan dalam dewan menyebabkan keberagaman gender belum menjadi informasi yang cukup kuat untuk memengaruhi penilaian investor terhadap perusahaan.</w:t>
      </w:r>
    </w:p>
    <w:sectPr w:rsidR="00E32FE8" w:rsidRPr="001B25A5" w:rsidSect="007E3DD5">
      <w:pgSz w:w="11906" w:h="16838" w:code="9"/>
      <w:pgMar w:top="2268" w:right="1701" w:bottom="1701" w:left="2268" w:header="720" w:footer="720" w:gutter="0"/>
      <w:pgNumType w:start="2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980"/>
    <w:multiLevelType w:val="multilevel"/>
    <w:tmpl w:val="0499098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FD0AA3"/>
    <w:multiLevelType w:val="hybridMultilevel"/>
    <w:tmpl w:val="5EC8AABC"/>
    <w:lvl w:ilvl="0" w:tplc="90F6AE3A">
      <w:start w:val="1"/>
      <w:numFmt w:val="decimal"/>
      <w:lvlText w:val="%1."/>
      <w:lvlJc w:val="left"/>
      <w:pPr>
        <w:ind w:left="720" w:hanging="360"/>
      </w:pPr>
    </w:lvl>
    <w:lvl w:ilvl="1" w:tplc="7388B47E" w:tentative="1">
      <w:start w:val="1"/>
      <w:numFmt w:val="lowerLetter"/>
      <w:lvlText w:val="%2."/>
      <w:lvlJc w:val="left"/>
      <w:pPr>
        <w:ind w:left="1440" w:hanging="360"/>
      </w:pPr>
    </w:lvl>
    <w:lvl w:ilvl="2" w:tplc="FA8C860C" w:tentative="1">
      <w:start w:val="1"/>
      <w:numFmt w:val="lowerRoman"/>
      <w:lvlText w:val="%3."/>
      <w:lvlJc w:val="right"/>
      <w:pPr>
        <w:ind w:left="2160" w:hanging="180"/>
      </w:pPr>
    </w:lvl>
    <w:lvl w:ilvl="3" w:tplc="106C8070" w:tentative="1">
      <w:start w:val="1"/>
      <w:numFmt w:val="decimal"/>
      <w:lvlText w:val="%4."/>
      <w:lvlJc w:val="left"/>
      <w:pPr>
        <w:ind w:left="2880" w:hanging="360"/>
      </w:pPr>
    </w:lvl>
    <w:lvl w:ilvl="4" w:tplc="CD42DE3A" w:tentative="1">
      <w:start w:val="1"/>
      <w:numFmt w:val="lowerLetter"/>
      <w:lvlText w:val="%5."/>
      <w:lvlJc w:val="left"/>
      <w:pPr>
        <w:ind w:left="3600" w:hanging="360"/>
      </w:pPr>
    </w:lvl>
    <w:lvl w:ilvl="5" w:tplc="EF029DC8" w:tentative="1">
      <w:start w:val="1"/>
      <w:numFmt w:val="lowerRoman"/>
      <w:lvlText w:val="%6."/>
      <w:lvlJc w:val="right"/>
      <w:pPr>
        <w:ind w:left="4320" w:hanging="180"/>
      </w:pPr>
    </w:lvl>
    <w:lvl w:ilvl="6" w:tplc="9FB6A760" w:tentative="1">
      <w:start w:val="1"/>
      <w:numFmt w:val="decimal"/>
      <w:lvlText w:val="%7."/>
      <w:lvlJc w:val="left"/>
      <w:pPr>
        <w:ind w:left="5040" w:hanging="360"/>
      </w:pPr>
    </w:lvl>
    <w:lvl w:ilvl="7" w:tplc="9E32794A" w:tentative="1">
      <w:start w:val="1"/>
      <w:numFmt w:val="lowerLetter"/>
      <w:lvlText w:val="%8."/>
      <w:lvlJc w:val="left"/>
      <w:pPr>
        <w:ind w:left="5760" w:hanging="360"/>
      </w:pPr>
    </w:lvl>
    <w:lvl w:ilvl="8" w:tplc="AFC820A4" w:tentative="1">
      <w:start w:val="1"/>
      <w:numFmt w:val="lowerRoman"/>
      <w:lvlText w:val="%9."/>
      <w:lvlJc w:val="right"/>
      <w:pPr>
        <w:ind w:left="6480" w:hanging="180"/>
      </w:pPr>
    </w:lvl>
  </w:abstractNum>
  <w:abstractNum w:abstractNumId="2" w15:restartNumberingAfterBreak="0">
    <w:nsid w:val="0D314029"/>
    <w:multiLevelType w:val="multilevel"/>
    <w:tmpl w:val="5F0C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25733"/>
    <w:multiLevelType w:val="hybridMultilevel"/>
    <w:tmpl w:val="035AEAC0"/>
    <w:lvl w:ilvl="0" w:tplc="3C5E51F0">
      <w:start w:val="1"/>
      <w:numFmt w:val="decimal"/>
      <w:lvlText w:val="%1."/>
      <w:lvlJc w:val="left"/>
      <w:pPr>
        <w:ind w:left="720" w:hanging="360"/>
      </w:pPr>
    </w:lvl>
    <w:lvl w:ilvl="1" w:tplc="E4FC452C" w:tentative="1">
      <w:start w:val="1"/>
      <w:numFmt w:val="lowerLetter"/>
      <w:lvlText w:val="%2."/>
      <w:lvlJc w:val="left"/>
      <w:pPr>
        <w:ind w:left="1440" w:hanging="360"/>
      </w:pPr>
    </w:lvl>
    <w:lvl w:ilvl="2" w:tplc="39D4E56A" w:tentative="1">
      <w:start w:val="1"/>
      <w:numFmt w:val="lowerRoman"/>
      <w:lvlText w:val="%3."/>
      <w:lvlJc w:val="right"/>
      <w:pPr>
        <w:ind w:left="2160" w:hanging="180"/>
      </w:pPr>
    </w:lvl>
    <w:lvl w:ilvl="3" w:tplc="94A8653C" w:tentative="1">
      <w:start w:val="1"/>
      <w:numFmt w:val="decimal"/>
      <w:lvlText w:val="%4."/>
      <w:lvlJc w:val="left"/>
      <w:pPr>
        <w:ind w:left="2880" w:hanging="360"/>
      </w:pPr>
    </w:lvl>
    <w:lvl w:ilvl="4" w:tplc="35D6DDA2" w:tentative="1">
      <w:start w:val="1"/>
      <w:numFmt w:val="lowerLetter"/>
      <w:lvlText w:val="%5."/>
      <w:lvlJc w:val="left"/>
      <w:pPr>
        <w:ind w:left="3600" w:hanging="360"/>
      </w:pPr>
    </w:lvl>
    <w:lvl w:ilvl="5" w:tplc="274E2074" w:tentative="1">
      <w:start w:val="1"/>
      <w:numFmt w:val="lowerRoman"/>
      <w:lvlText w:val="%6."/>
      <w:lvlJc w:val="right"/>
      <w:pPr>
        <w:ind w:left="4320" w:hanging="180"/>
      </w:pPr>
    </w:lvl>
    <w:lvl w:ilvl="6" w:tplc="4D2E75EA" w:tentative="1">
      <w:start w:val="1"/>
      <w:numFmt w:val="decimal"/>
      <w:lvlText w:val="%7."/>
      <w:lvlJc w:val="left"/>
      <w:pPr>
        <w:ind w:left="5040" w:hanging="360"/>
      </w:pPr>
    </w:lvl>
    <w:lvl w:ilvl="7" w:tplc="0A5CA54E" w:tentative="1">
      <w:start w:val="1"/>
      <w:numFmt w:val="lowerLetter"/>
      <w:lvlText w:val="%8."/>
      <w:lvlJc w:val="left"/>
      <w:pPr>
        <w:ind w:left="5760" w:hanging="360"/>
      </w:pPr>
    </w:lvl>
    <w:lvl w:ilvl="8" w:tplc="2146DC44" w:tentative="1">
      <w:start w:val="1"/>
      <w:numFmt w:val="lowerRoman"/>
      <w:lvlText w:val="%9."/>
      <w:lvlJc w:val="right"/>
      <w:pPr>
        <w:ind w:left="6480" w:hanging="180"/>
      </w:pPr>
    </w:lvl>
  </w:abstractNum>
  <w:abstractNum w:abstractNumId="4" w15:restartNumberingAfterBreak="0">
    <w:nsid w:val="49F866D9"/>
    <w:multiLevelType w:val="multilevel"/>
    <w:tmpl w:val="49F866D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4E944A81"/>
    <w:multiLevelType w:val="hybridMultilevel"/>
    <w:tmpl w:val="070CBB6E"/>
    <w:lvl w:ilvl="0" w:tplc="5C3020E0">
      <w:start w:val="1"/>
      <w:numFmt w:val="decimal"/>
      <w:lvlText w:val="%1."/>
      <w:lvlJc w:val="left"/>
      <w:pPr>
        <w:ind w:left="1440" w:hanging="360"/>
      </w:pPr>
    </w:lvl>
    <w:lvl w:ilvl="1" w:tplc="7F44F90A" w:tentative="1">
      <w:start w:val="1"/>
      <w:numFmt w:val="lowerLetter"/>
      <w:lvlText w:val="%2."/>
      <w:lvlJc w:val="left"/>
      <w:pPr>
        <w:ind w:left="2160" w:hanging="360"/>
      </w:pPr>
    </w:lvl>
    <w:lvl w:ilvl="2" w:tplc="7D92BBD4" w:tentative="1">
      <w:start w:val="1"/>
      <w:numFmt w:val="lowerRoman"/>
      <w:lvlText w:val="%3."/>
      <w:lvlJc w:val="right"/>
      <w:pPr>
        <w:ind w:left="2880" w:hanging="180"/>
      </w:pPr>
    </w:lvl>
    <w:lvl w:ilvl="3" w:tplc="30720298" w:tentative="1">
      <w:start w:val="1"/>
      <w:numFmt w:val="decimal"/>
      <w:lvlText w:val="%4."/>
      <w:lvlJc w:val="left"/>
      <w:pPr>
        <w:ind w:left="3600" w:hanging="360"/>
      </w:pPr>
    </w:lvl>
    <w:lvl w:ilvl="4" w:tplc="EF3EC6A6" w:tentative="1">
      <w:start w:val="1"/>
      <w:numFmt w:val="lowerLetter"/>
      <w:lvlText w:val="%5."/>
      <w:lvlJc w:val="left"/>
      <w:pPr>
        <w:ind w:left="4320" w:hanging="360"/>
      </w:pPr>
    </w:lvl>
    <w:lvl w:ilvl="5" w:tplc="62721C44" w:tentative="1">
      <w:start w:val="1"/>
      <w:numFmt w:val="lowerRoman"/>
      <w:lvlText w:val="%6."/>
      <w:lvlJc w:val="right"/>
      <w:pPr>
        <w:ind w:left="5040" w:hanging="180"/>
      </w:pPr>
    </w:lvl>
    <w:lvl w:ilvl="6" w:tplc="D222FB42" w:tentative="1">
      <w:start w:val="1"/>
      <w:numFmt w:val="decimal"/>
      <w:lvlText w:val="%7."/>
      <w:lvlJc w:val="left"/>
      <w:pPr>
        <w:ind w:left="5760" w:hanging="360"/>
      </w:pPr>
    </w:lvl>
    <w:lvl w:ilvl="7" w:tplc="BA026432" w:tentative="1">
      <w:start w:val="1"/>
      <w:numFmt w:val="lowerLetter"/>
      <w:lvlText w:val="%8."/>
      <w:lvlJc w:val="left"/>
      <w:pPr>
        <w:ind w:left="6480" w:hanging="360"/>
      </w:pPr>
    </w:lvl>
    <w:lvl w:ilvl="8" w:tplc="6D2CC3A2" w:tentative="1">
      <w:start w:val="1"/>
      <w:numFmt w:val="lowerRoman"/>
      <w:lvlText w:val="%9."/>
      <w:lvlJc w:val="right"/>
      <w:pPr>
        <w:ind w:left="7200" w:hanging="180"/>
      </w:pPr>
    </w:lvl>
  </w:abstractNum>
  <w:abstractNum w:abstractNumId="6" w15:restartNumberingAfterBreak="0">
    <w:nsid w:val="54976EEB"/>
    <w:multiLevelType w:val="multilevel"/>
    <w:tmpl w:val="54976EE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7B2460AB"/>
    <w:multiLevelType w:val="hybridMultilevel"/>
    <w:tmpl w:val="0476657A"/>
    <w:lvl w:ilvl="0" w:tplc="7C36853C">
      <w:start w:val="1"/>
      <w:numFmt w:val="decimal"/>
      <w:lvlText w:val="%1."/>
      <w:lvlJc w:val="left"/>
      <w:pPr>
        <w:ind w:left="770" w:hanging="360"/>
      </w:pPr>
      <w:rPr>
        <w:i w:val="0"/>
        <w:iCs w:val="0"/>
      </w:rPr>
    </w:lvl>
    <w:lvl w:ilvl="1" w:tplc="B4B292FE" w:tentative="1">
      <w:start w:val="1"/>
      <w:numFmt w:val="lowerLetter"/>
      <w:lvlText w:val="%2."/>
      <w:lvlJc w:val="left"/>
      <w:pPr>
        <w:ind w:left="1490" w:hanging="360"/>
      </w:pPr>
    </w:lvl>
    <w:lvl w:ilvl="2" w:tplc="A7586700" w:tentative="1">
      <w:start w:val="1"/>
      <w:numFmt w:val="lowerRoman"/>
      <w:lvlText w:val="%3."/>
      <w:lvlJc w:val="right"/>
      <w:pPr>
        <w:ind w:left="2210" w:hanging="180"/>
      </w:pPr>
    </w:lvl>
    <w:lvl w:ilvl="3" w:tplc="C95EAFF4" w:tentative="1">
      <w:start w:val="1"/>
      <w:numFmt w:val="decimal"/>
      <w:lvlText w:val="%4."/>
      <w:lvlJc w:val="left"/>
      <w:pPr>
        <w:ind w:left="2930" w:hanging="360"/>
      </w:pPr>
    </w:lvl>
    <w:lvl w:ilvl="4" w:tplc="AC688080" w:tentative="1">
      <w:start w:val="1"/>
      <w:numFmt w:val="lowerLetter"/>
      <w:lvlText w:val="%5."/>
      <w:lvlJc w:val="left"/>
      <w:pPr>
        <w:ind w:left="3650" w:hanging="360"/>
      </w:pPr>
    </w:lvl>
    <w:lvl w:ilvl="5" w:tplc="1AE63AC2" w:tentative="1">
      <w:start w:val="1"/>
      <w:numFmt w:val="lowerRoman"/>
      <w:lvlText w:val="%6."/>
      <w:lvlJc w:val="right"/>
      <w:pPr>
        <w:ind w:left="4370" w:hanging="180"/>
      </w:pPr>
    </w:lvl>
    <w:lvl w:ilvl="6" w:tplc="B7746378" w:tentative="1">
      <w:start w:val="1"/>
      <w:numFmt w:val="decimal"/>
      <w:lvlText w:val="%7."/>
      <w:lvlJc w:val="left"/>
      <w:pPr>
        <w:ind w:left="5090" w:hanging="360"/>
      </w:pPr>
    </w:lvl>
    <w:lvl w:ilvl="7" w:tplc="6620481C" w:tentative="1">
      <w:start w:val="1"/>
      <w:numFmt w:val="lowerLetter"/>
      <w:lvlText w:val="%8."/>
      <w:lvlJc w:val="left"/>
      <w:pPr>
        <w:ind w:left="5810" w:hanging="360"/>
      </w:pPr>
    </w:lvl>
    <w:lvl w:ilvl="8" w:tplc="EDBAA1EC" w:tentative="1">
      <w:start w:val="1"/>
      <w:numFmt w:val="lowerRoman"/>
      <w:lvlText w:val="%9."/>
      <w:lvlJc w:val="right"/>
      <w:pPr>
        <w:ind w:left="6530" w:hanging="180"/>
      </w:pPr>
    </w:lvl>
  </w:abstractNum>
  <w:num w:numId="1">
    <w:abstractNumId w:val="0"/>
  </w:num>
  <w:num w:numId="2">
    <w:abstractNumId w:val="4"/>
  </w:num>
  <w:num w:numId="3">
    <w:abstractNumId w:val="6"/>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E"/>
    <w:rsid w:val="00000C05"/>
    <w:rsid w:val="000023C3"/>
    <w:rsid w:val="000106F3"/>
    <w:rsid w:val="00013984"/>
    <w:rsid w:val="000149AC"/>
    <w:rsid w:val="000230D0"/>
    <w:rsid w:val="00023157"/>
    <w:rsid w:val="00030148"/>
    <w:rsid w:val="000301FD"/>
    <w:rsid w:val="000326D1"/>
    <w:rsid w:val="00034057"/>
    <w:rsid w:val="000356A6"/>
    <w:rsid w:val="000372B6"/>
    <w:rsid w:val="00037429"/>
    <w:rsid w:val="00043CC2"/>
    <w:rsid w:val="00044C8A"/>
    <w:rsid w:val="000455D6"/>
    <w:rsid w:val="00045ED0"/>
    <w:rsid w:val="00047F1D"/>
    <w:rsid w:val="00050579"/>
    <w:rsid w:val="00052218"/>
    <w:rsid w:val="00055AB8"/>
    <w:rsid w:val="00062878"/>
    <w:rsid w:val="00066643"/>
    <w:rsid w:val="00070290"/>
    <w:rsid w:val="00071F01"/>
    <w:rsid w:val="00072A84"/>
    <w:rsid w:val="00083AB3"/>
    <w:rsid w:val="00086C70"/>
    <w:rsid w:val="00091F63"/>
    <w:rsid w:val="00097FFC"/>
    <w:rsid w:val="000A1782"/>
    <w:rsid w:val="000A6A79"/>
    <w:rsid w:val="000B057C"/>
    <w:rsid w:val="000B2F12"/>
    <w:rsid w:val="000B4C12"/>
    <w:rsid w:val="000B503E"/>
    <w:rsid w:val="000C3D21"/>
    <w:rsid w:val="000D45D4"/>
    <w:rsid w:val="000D5292"/>
    <w:rsid w:val="000E2599"/>
    <w:rsid w:val="000E3AC6"/>
    <w:rsid w:val="000E46E0"/>
    <w:rsid w:val="000E7357"/>
    <w:rsid w:val="000E7A31"/>
    <w:rsid w:val="000F2659"/>
    <w:rsid w:val="000F3047"/>
    <w:rsid w:val="000F546C"/>
    <w:rsid w:val="001016E9"/>
    <w:rsid w:val="00102E12"/>
    <w:rsid w:val="001033B2"/>
    <w:rsid w:val="001037E7"/>
    <w:rsid w:val="0011558A"/>
    <w:rsid w:val="0011575D"/>
    <w:rsid w:val="00125459"/>
    <w:rsid w:val="0012667E"/>
    <w:rsid w:val="00131157"/>
    <w:rsid w:val="00131A8B"/>
    <w:rsid w:val="00132540"/>
    <w:rsid w:val="00137393"/>
    <w:rsid w:val="00137536"/>
    <w:rsid w:val="001440B3"/>
    <w:rsid w:val="001456CB"/>
    <w:rsid w:val="00145A89"/>
    <w:rsid w:val="001462D5"/>
    <w:rsid w:val="00146D89"/>
    <w:rsid w:val="001504AC"/>
    <w:rsid w:val="00152199"/>
    <w:rsid w:val="00170593"/>
    <w:rsid w:val="0017093B"/>
    <w:rsid w:val="00175DF6"/>
    <w:rsid w:val="00176CF0"/>
    <w:rsid w:val="0019495D"/>
    <w:rsid w:val="0019554B"/>
    <w:rsid w:val="00195E41"/>
    <w:rsid w:val="001A26F8"/>
    <w:rsid w:val="001A3D5F"/>
    <w:rsid w:val="001A5C69"/>
    <w:rsid w:val="001A5FD8"/>
    <w:rsid w:val="001B1099"/>
    <w:rsid w:val="001B25A5"/>
    <w:rsid w:val="001D09CB"/>
    <w:rsid w:val="001D0BA0"/>
    <w:rsid w:val="001D1646"/>
    <w:rsid w:val="001D391B"/>
    <w:rsid w:val="001E1CCE"/>
    <w:rsid w:val="001E3419"/>
    <w:rsid w:val="001E3D8C"/>
    <w:rsid w:val="001E56EA"/>
    <w:rsid w:val="001E5AA6"/>
    <w:rsid w:val="001F0602"/>
    <w:rsid w:val="001F2E31"/>
    <w:rsid w:val="001F58DA"/>
    <w:rsid w:val="001F5E1E"/>
    <w:rsid w:val="001F6540"/>
    <w:rsid w:val="00200658"/>
    <w:rsid w:val="00204341"/>
    <w:rsid w:val="00207EF1"/>
    <w:rsid w:val="00210FE4"/>
    <w:rsid w:val="002116CE"/>
    <w:rsid w:val="002122E6"/>
    <w:rsid w:val="0021290C"/>
    <w:rsid w:val="00215FBE"/>
    <w:rsid w:val="002268F9"/>
    <w:rsid w:val="00230F83"/>
    <w:rsid w:val="00236FD4"/>
    <w:rsid w:val="00240099"/>
    <w:rsid w:val="002455E9"/>
    <w:rsid w:val="00253153"/>
    <w:rsid w:val="00253F5B"/>
    <w:rsid w:val="00256CA3"/>
    <w:rsid w:val="00264C8E"/>
    <w:rsid w:val="00266A22"/>
    <w:rsid w:val="00271C3A"/>
    <w:rsid w:val="00271ECC"/>
    <w:rsid w:val="002741B7"/>
    <w:rsid w:val="00274A61"/>
    <w:rsid w:val="00290594"/>
    <w:rsid w:val="00291501"/>
    <w:rsid w:val="00292AF0"/>
    <w:rsid w:val="002B2243"/>
    <w:rsid w:val="002B41B1"/>
    <w:rsid w:val="002B61CF"/>
    <w:rsid w:val="002B7001"/>
    <w:rsid w:val="002C007B"/>
    <w:rsid w:val="002C0E98"/>
    <w:rsid w:val="002C1985"/>
    <w:rsid w:val="002C1FC8"/>
    <w:rsid w:val="002C3BD7"/>
    <w:rsid w:val="002C4A51"/>
    <w:rsid w:val="002C7029"/>
    <w:rsid w:val="002E194D"/>
    <w:rsid w:val="002E27FB"/>
    <w:rsid w:val="002E2824"/>
    <w:rsid w:val="002E5065"/>
    <w:rsid w:val="002F2315"/>
    <w:rsid w:val="003009DD"/>
    <w:rsid w:val="00300DA0"/>
    <w:rsid w:val="0030123C"/>
    <w:rsid w:val="00302533"/>
    <w:rsid w:val="003030EA"/>
    <w:rsid w:val="0030463E"/>
    <w:rsid w:val="00310B9A"/>
    <w:rsid w:val="003110E0"/>
    <w:rsid w:val="003138AF"/>
    <w:rsid w:val="0031397B"/>
    <w:rsid w:val="00315CFE"/>
    <w:rsid w:val="00316888"/>
    <w:rsid w:val="00321B5D"/>
    <w:rsid w:val="0032289C"/>
    <w:rsid w:val="0032748E"/>
    <w:rsid w:val="0033613A"/>
    <w:rsid w:val="00337764"/>
    <w:rsid w:val="003404FD"/>
    <w:rsid w:val="003416C0"/>
    <w:rsid w:val="003448A9"/>
    <w:rsid w:val="00345FA8"/>
    <w:rsid w:val="003505DA"/>
    <w:rsid w:val="00352042"/>
    <w:rsid w:val="00355B9F"/>
    <w:rsid w:val="00355D3F"/>
    <w:rsid w:val="00363FAE"/>
    <w:rsid w:val="00373767"/>
    <w:rsid w:val="00377A3B"/>
    <w:rsid w:val="0038040E"/>
    <w:rsid w:val="00380616"/>
    <w:rsid w:val="0038176E"/>
    <w:rsid w:val="00382534"/>
    <w:rsid w:val="003871D4"/>
    <w:rsid w:val="00387DF6"/>
    <w:rsid w:val="00390051"/>
    <w:rsid w:val="003912BF"/>
    <w:rsid w:val="00392EE0"/>
    <w:rsid w:val="003A23C0"/>
    <w:rsid w:val="003A6D8F"/>
    <w:rsid w:val="003B0D5C"/>
    <w:rsid w:val="003B5B5A"/>
    <w:rsid w:val="003C2849"/>
    <w:rsid w:val="003C3703"/>
    <w:rsid w:val="003C569E"/>
    <w:rsid w:val="003C65A4"/>
    <w:rsid w:val="003C7AD9"/>
    <w:rsid w:val="003D3AED"/>
    <w:rsid w:val="003D3B9E"/>
    <w:rsid w:val="003D5137"/>
    <w:rsid w:val="003D5DAE"/>
    <w:rsid w:val="003E3F95"/>
    <w:rsid w:val="003E40E6"/>
    <w:rsid w:val="003E52E8"/>
    <w:rsid w:val="003F0C30"/>
    <w:rsid w:val="00400C6E"/>
    <w:rsid w:val="00404BF2"/>
    <w:rsid w:val="00413929"/>
    <w:rsid w:val="00414CBC"/>
    <w:rsid w:val="004202C2"/>
    <w:rsid w:val="004207DC"/>
    <w:rsid w:val="00422422"/>
    <w:rsid w:val="00424C8B"/>
    <w:rsid w:val="00430959"/>
    <w:rsid w:val="0043334B"/>
    <w:rsid w:val="00436316"/>
    <w:rsid w:val="004445BC"/>
    <w:rsid w:val="00444B1C"/>
    <w:rsid w:val="0045030C"/>
    <w:rsid w:val="004544AC"/>
    <w:rsid w:val="004740BA"/>
    <w:rsid w:val="00485991"/>
    <w:rsid w:val="00485BB3"/>
    <w:rsid w:val="00487FDA"/>
    <w:rsid w:val="00496677"/>
    <w:rsid w:val="004A0CB3"/>
    <w:rsid w:val="004B1463"/>
    <w:rsid w:val="004B177D"/>
    <w:rsid w:val="004B2A6A"/>
    <w:rsid w:val="004B4B56"/>
    <w:rsid w:val="004C35DD"/>
    <w:rsid w:val="004C3718"/>
    <w:rsid w:val="004D064B"/>
    <w:rsid w:val="004D087F"/>
    <w:rsid w:val="004D08B4"/>
    <w:rsid w:val="004E28CE"/>
    <w:rsid w:val="004E4D56"/>
    <w:rsid w:val="004E699D"/>
    <w:rsid w:val="004E6DC5"/>
    <w:rsid w:val="004F17DD"/>
    <w:rsid w:val="004F1968"/>
    <w:rsid w:val="004F2B55"/>
    <w:rsid w:val="00500810"/>
    <w:rsid w:val="005030BA"/>
    <w:rsid w:val="005032E0"/>
    <w:rsid w:val="00507F7D"/>
    <w:rsid w:val="00511567"/>
    <w:rsid w:val="00511DB6"/>
    <w:rsid w:val="00513945"/>
    <w:rsid w:val="005175FC"/>
    <w:rsid w:val="00520421"/>
    <w:rsid w:val="00522345"/>
    <w:rsid w:val="00523849"/>
    <w:rsid w:val="00525A19"/>
    <w:rsid w:val="005271D6"/>
    <w:rsid w:val="00531BAC"/>
    <w:rsid w:val="005358C9"/>
    <w:rsid w:val="00537891"/>
    <w:rsid w:val="00540761"/>
    <w:rsid w:val="00543997"/>
    <w:rsid w:val="005442CA"/>
    <w:rsid w:val="00545E4F"/>
    <w:rsid w:val="00547C74"/>
    <w:rsid w:val="0055271F"/>
    <w:rsid w:val="00556174"/>
    <w:rsid w:val="00561EC8"/>
    <w:rsid w:val="00564C7B"/>
    <w:rsid w:val="005716BE"/>
    <w:rsid w:val="0057742F"/>
    <w:rsid w:val="00577729"/>
    <w:rsid w:val="00577BA2"/>
    <w:rsid w:val="005817AF"/>
    <w:rsid w:val="00584125"/>
    <w:rsid w:val="005977AF"/>
    <w:rsid w:val="0059785F"/>
    <w:rsid w:val="005A5FB7"/>
    <w:rsid w:val="005A74E4"/>
    <w:rsid w:val="005B132F"/>
    <w:rsid w:val="005B22B3"/>
    <w:rsid w:val="005B3A55"/>
    <w:rsid w:val="005B3C37"/>
    <w:rsid w:val="005B4A35"/>
    <w:rsid w:val="005B5A07"/>
    <w:rsid w:val="005C192D"/>
    <w:rsid w:val="005C2763"/>
    <w:rsid w:val="005C3AA3"/>
    <w:rsid w:val="005C7A5F"/>
    <w:rsid w:val="005D199D"/>
    <w:rsid w:val="005D2424"/>
    <w:rsid w:val="005D772F"/>
    <w:rsid w:val="005E766B"/>
    <w:rsid w:val="005E7BA8"/>
    <w:rsid w:val="005F3CB6"/>
    <w:rsid w:val="006006A3"/>
    <w:rsid w:val="00601FD8"/>
    <w:rsid w:val="00603AC1"/>
    <w:rsid w:val="006104F1"/>
    <w:rsid w:val="00611C59"/>
    <w:rsid w:val="00614B50"/>
    <w:rsid w:val="006205DD"/>
    <w:rsid w:val="00622126"/>
    <w:rsid w:val="006222ED"/>
    <w:rsid w:val="00626FF4"/>
    <w:rsid w:val="00627F14"/>
    <w:rsid w:val="00631ABC"/>
    <w:rsid w:val="00632451"/>
    <w:rsid w:val="00632E60"/>
    <w:rsid w:val="00641CFB"/>
    <w:rsid w:val="00642CF4"/>
    <w:rsid w:val="00645294"/>
    <w:rsid w:val="006472D0"/>
    <w:rsid w:val="006476E5"/>
    <w:rsid w:val="00654845"/>
    <w:rsid w:val="006548C2"/>
    <w:rsid w:val="00657E83"/>
    <w:rsid w:val="0066477C"/>
    <w:rsid w:val="00667791"/>
    <w:rsid w:val="00667BDB"/>
    <w:rsid w:val="00671D49"/>
    <w:rsid w:val="006756D5"/>
    <w:rsid w:val="00681C13"/>
    <w:rsid w:val="00686D00"/>
    <w:rsid w:val="00693A5E"/>
    <w:rsid w:val="00693A7E"/>
    <w:rsid w:val="00694F53"/>
    <w:rsid w:val="006A0936"/>
    <w:rsid w:val="006A200A"/>
    <w:rsid w:val="006A22B4"/>
    <w:rsid w:val="006B0644"/>
    <w:rsid w:val="006B3CFE"/>
    <w:rsid w:val="006C191A"/>
    <w:rsid w:val="006C257B"/>
    <w:rsid w:val="006C7916"/>
    <w:rsid w:val="006D19F1"/>
    <w:rsid w:val="006D1BDA"/>
    <w:rsid w:val="006D262E"/>
    <w:rsid w:val="006D3388"/>
    <w:rsid w:val="006D4CAD"/>
    <w:rsid w:val="006E22EA"/>
    <w:rsid w:val="006E4633"/>
    <w:rsid w:val="006E56BF"/>
    <w:rsid w:val="006F2268"/>
    <w:rsid w:val="006F7887"/>
    <w:rsid w:val="00700912"/>
    <w:rsid w:val="00703AE4"/>
    <w:rsid w:val="00705867"/>
    <w:rsid w:val="0070628D"/>
    <w:rsid w:val="007134B1"/>
    <w:rsid w:val="00717A57"/>
    <w:rsid w:val="00717A66"/>
    <w:rsid w:val="00725F67"/>
    <w:rsid w:val="00730F07"/>
    <w:rsid w:val="00731C79"/>
    <w:rsid w:val="0073348F"/>
    <w:rsid w:val="00733594"/>
    <w:rsid w:val="0073516A"/>
    <w:rsid w:val="00735D27"/>
    <w:rsid w:val="0074423B"/>
    <w:rsid w:val="007476AC"/>
    <w:rsid w:val="00747AF8"/>
    <w:rsid w:val="00750AC7"/>
    <w:rsid w:val="007530B0"/>
    <w:rsid w:val="00756AC9"/>
    <w:rsid w:val="00761E55"/>
    <w:rsid w:val="00762AF5"/>
    <w:rsid w:val="00771C93"/>
    <w:rsid w:val="00774978"/>
    <w:rsid w:val="007831A0"/>
    <w:rsid w:val="007837E8"/>
    <w:rsid w:val="00795020"/>
    <w:rsid w:val="007A2285"/>
    <w:rsid w:val="007A2F6D"/>
    <w:rsid w:val="007A3098"/>
    <w:rsid w:val="007A697C"/>
    <w:rsid w:val="007A710C"/>
    <w:rsid w:val="007B2093"/>
    <w:rsid w:val="007C0735"/>
    <w:rsid w:val="007C2AE8"/>
    <w:rsid w:val="007C37E0"/>
    <w:rsid w:val="007D7D9C"/>
    <w:rsid w:val="007E1762"/>
    <w:rsid w:val="007E3DD5"/>
    <w:rsid w:val="007F2777"/>
    <w:rsid w:val="007F3293"/>
    <w:rsid w:val="007F782D"/>
    <w:rsid w:val="007F7992"/>
    <w:rsid w:val="00801838"/>
    <w:rsid w:val="008114EB"/>
    <w:rsid w:val="008134FE"/>
    <w:rsid w:val="008135E9"/>
    <w:rsid w:val="00816874"/>
    <w:rsid w:val="00827720"/>
    <w:rsid w:val="00830E2E"/>
    <w:rsid w:val="0083302F"/>
    <w:rsid w:val="00833FEA"/>
    <w:rsid w:val="008422F4"/>
    <w:rsid w:val="008431C2"/>
    <w:rsid w:val="00843DEE"/>
    <w:rsid w:val="008443DA"/>
    <w:rsid w:val="00846622"/>
    <w:rsid w:val="00847A12"/>
    <w:rsid w:val="00847DD9"/>
    <w:rsid w:val="00852889"/>
    <w:rsid w:val="00855FA5"/>
    <w:rsid w:val="00856498"/>
    <w:rsid w:val="00862396"/>
    <w:rsid w:val="008628D7"/>
    <w:rsid w:val="00863EDF"/>
    <w:rsid w:val="0088443C"/>
    <w:rsid w:val="00887404"/>
    <w:rsid w:val="00894E37"/>
    <w:rsid w:val="0089618F"/>
    <w:rsid w:val="00896854"/>
    <w:rsid w:val="0089702C"/>
    <w:rsid w:val="008979F8"/>
    <w:rsid w:val="008A1E45"/>
    <w:rsid w:val="008A2ABF"/>
    <w:rsid w:val="008A3278"/>
    <w:rsid w:val="008A34F0"/>
    <w:rsid w:val="008A426A"/>
    <w:rsid w:val="008A4E6D"/>
    <w:rsid w:val="008A537A"/>
    <w:rsid w:val="008A66C5"/>
    <w:rsid w:val="008B00CE"/>
    <w:rsid w:val="008B2F02"/>
    <w:rsid w:val="008C1EE0"/>
    <w:rsid w:val="008C64F4"/>
    <w:rsid w:val="008C66DB"/>
    <w:rsid w:val="008D2D29"/>
    <w:rsid w:val="008D5F72"/>
    <w:rsid w:val="008D6310"/>
    <w:rsid w:val="008E0058"/>
    <w:rsid w:val="008E01E5"/>
    <w:rsid w:val="008E15F6"/>
    <w:rsid w:val="008E7A19"/>
    <w:rsid w:val="008F05BE"/>
    <w:rsid w:val="008F3C7C"/>
    <w:rsid w:val="008F57CD"/>
    <w:rsid w:val="009053B5"/>
    <w:rsid w:val="009058DE"/>
    <w:rsid w:val="009075C9"/>
    <w:rsid w:val="0090797F"/>
    <w:rsid w:val="00913258"/>
    <w:rsid w:val="00915FA1"/>
    <w:rsid w:val="0092035D"/>
    <w:rsid w:val="0092241E"/>
    <w:rsid w:val="009242B0"/>
    <w:rsid w:val="0092444C"/>
    <w:rsid w:val="00925FF2"/>
    <w:rsid w:val="009316C1"/>
    <w:rsid w:val="00934106"/>
    <w:rsid w:val="00934575"/>
    <w:rsid w:val="00936C2D"/>
    <w:rsid w:val="0093792D"/>
    <w:rsid w:val="00941C3C"/>
    <w:rsid w:val="00943E46"/>
    <w:rsid w:val="00943EE3"/>
    <w:rsid w:val="00945861"/>
    <w:rsid w:val="0095007F"/>
    <w:rsid w:val="00953E57"/>
    <w:rsid w:val="0095406F"/>
    <w:rsid w:val="009558B4"/>
    <w:rsid w:val="009575FB"/>
    <w:rsid w:val="009606E2"/>
    <w:rsid w:val="00961CA5"/>
    <w:rsid w:val="0096560A"/>
    <w:rsid w:val="0096584A"/>
    <w:rsid w:val="009708A9"/>
    <w:rsid w:val="00970E20"/>
    <w:rsid w:val="00971568"/>
    <w:rsid w:val="00973E13"/>
    <w:rsid w:val="00974B60"/>
    <w:rsid w:val="009756D7"/>
    <w:rsid w:val="00977483"/>
    <w:rsid w:val="00981567"/>
    <w:rsid w:val="00983DB8"/>
    <w:rsid w:val="00984FB3"/>
    <w:rsid w:val="0099211D"/>
    <w:rsid w:val="009A0F58"/>
    <w:rsid w:val="009A2B3C"/>
    <w:rsid w:val="009A5A99"/>
    <w:rsid w:val="009B3D45"/>
    <w:rsid w:val="009B521F"/>
    <w:rsid w:val="009B7557"/>
    <w:rsid w:val="009C0DE6"/>
    <w:rsid w:val="009C111A"/>
    <w:rsid w:val="009C25F1"/>
    <w:rsid w:val="009C3689"/>
    <w:rsid w:val="009D3566"/>
    <w:rsid w:val="009E3E34"/>
    <w:rsid w:val="009F1E59"/>
    <w:rsid w:val="009F5467"/>
    <w:rsid w:val="009F6704"/>
    <w:rsid w:val="00A039C8"/>
    <w:rsid w:val="00A03E73"/>
    <w:rsid w:val="00A11642"/>
    <w:rsid w:val="00A121D8"/>
    <w:rsid w:val="00A13AE5"/>
    <w:rsid w:val="00A13D0C"/>
    <w:rsid w:val="00A15E1F"/>
    <w:rsid w:val="00A2154D"/>
    <w:rsid w:val="00A273B6"/>
    <w:rsid w:val="00A27BC9"/>
    <w:rsid w:val="00A310EE"/>
    <w:rsid w:val="00A330AE"/>
    <w:rsid w:val="00A40C41"/>
    <w:rsid w:val="00A416DE"/>
    <w:rsid w:val="00A41D61"/>
    <w:rsid w:val="00A42A76"/>
    <w:rsid w:val="00A440FF"/>
    <w:rsid w:val="00A45290"/>
    <w:rsid w:val="00A501ED"/>
    <w:rsid w:val="00A50D65"/>
    <w:rsid w:val="00A56FD6"/>
    <w:rsid w:val="00A57EE4"/>
    <w:rsid w:val="00A6485D"/>
    <w:rsid w:val="00A672E3"/>
    <w:rsid w:val="00A74A15"/>
    <w:rsid w:val="00A75069"/>
    <w:rsid w:val="00A77EC6"/>
    <w:rsid w:val="00A93BD2"/>
    <w:rsid w:val="00A9457F"/>
    <w:rsid w:val="00A96262"/>
    <w:rsid w:val="00A96D01"/>
    <w:rsid w:val="00AA6471"/>
    <w:rsid w:val="00AB0C2D"/>
    <w:rsid w:val="00AB15F0"/>
    <w:rsid w:val="00AB1A80"/>
    <w:rsid w:val="00AB3514"/>
    <w:rsid w:val="00AB6366"/>
    <w:rsid w:val="00AB68F9"/>
    <w:rsid w:val="00AB7F36"/>
    <w:rsid w:val="00AC40B3"/>
    <w:rsid w:val="00AC4443"/>
    <w:rsid w:val="00AC4F89"/>
    <w:rsid w:val="00AC5298"/>
    <w:rsid w:val="00AC7672"/>
    <w:rsid w:val="00AD27D3"/>
    <w:rsid w:val="00AD2E87"/>
    <w:rsid w:val="00AD3A39"/>
    <w:rsid w:val="00AD5F5A"/>
    <w:rsid w:val="00AE04C6"/>
    <w:rsid w:val="00AE08B9"/>
    <w:rsid w:val="00AE34B1"/>
    <w:rsid w:val="00AE5180"/>
    <w:rsid w:val="00AF39C7"/>
    <w:rsid w:val="00AF53CE"/>
    <w:rsid w:val="00B00EE9"/>
    <w:rsid w:val="00B01709"/>
    <w:rsid w:val="00B03273"/>
    <w:rsid w:val="00B03CB2"/>
    <w:rsid w:val="00B05449"/>
    <w:rsid w:val="00B05B99"/>
    <w:rsid w:val="00B10710"/>
    <w:rsid w:val="00B10A78"/>
    <w:rsid w:val="00B154F2"/>
    <w:rsid w:val="00B16947"/>
    <w:rsid w:val="00B24D0C"/>
    <w:rsid w:val="00B26FAE"/>
    <w:rsid w:val="00B27EED"/>
    <w:rsid w:val="00B348E0"/>
    <w:rsid w:val="00B37350"/>
    <w:rsid w:val="00B377B0"/>
    <w:rsid w:val="00B42886"/>
    <w:rsid w:val="00B43AEF"/>
    <w:rsid w:val="00B45E37"/>
    <w:rsid w:val="00B479BF"/>
    <w:rsid w:val="00B47CFA"/>
    <w:rsid w:val="00B51CEE"/>
    <w:rsid w:val="00B57467"/>
    <w:rsid w:val="00B64320"/>
    <w:rsid w:val="00B719B1"/>
    <w:rsid w:val="00B7382D"/>
    <w:rsid w:val="00B8293F"/>
    <w:rsid w:val="00B82C71"/>
    <w:rsid w:val="00B830C6"/>
    <w:rsid w:val="00B86779"/>
    <w:rsid w:val="00B911FC"/>
    <w:rsid w:val="00B92789"/>
    <w:rsid w:val="00B94BB2"/>
    <w:rsid w:val="00B95546"/>
    <w:rsid w:val="00BA2A72"/>
    <w:rsid w:val="00BA316E"/>
    <w:rsid w:val="00BA5173"/>
    <w:rsid w:val="00BA63FE"/>
    <w:rsid w:val="00BA75BB"/>
    <w:rsid w:val="00BB0D42"/>
    <w:rsid w:val="00BB2980"/>
    <w:rsid w:val="00BB6054"/>
    <w:rsid w:val="00BC1796"/>
    <w:rsid w:val="00BC1DD0"/>
    <w:rsid w:val="00BC5159"/>
    <w:rsid w:val="00BD1855"/>
    <w:rsid w:val="00BD1AC1"/>
    <w:rsid w:val="00BD2475"/>
    <w:rsid w:val="00BD3756"/>
    <w:rsid w:val="00BD4AD8"/>
    <w:rsid w:val="00BD4F93"/>
    <w:rsid w:val="00BD540A"/>
    <w:rsid w:val="00BD5510"/>
    <w:rsid w:val="00BD5E07"/>
    <w:rsid w:val="00BD7223"/>
    <w:rsid w:val="00BD79CB"/>
    <w:rsid w:val="00BE0412"/>
    <w:rsid w:val="00BE09AF"/>
    <w:rsid w:val="00BE3047"/>
    <w:rsid w:val="00BE361A"/>
    <w:rsid w:val="00BF4485"/>
    <w:rsid w:val="00BF53E8"/>
    <w:rsid w:val="00C00CAC"/>
    <w:rsid w:val="00C12926"/>
    <w:rsid w:val="00C14995"/>
    <w:rsid w:val="00C17407"/>
    <w:rsid w:val="00C266D0"/>
    <w:rsid w:val="00C31579"/>
    <w:rsid w:val="00C32CD2"/>
    <w:rsid w:val="00C33DD5"/>
    <w:rsid w:val="00C34105"/>
    <w:rsid w:val="00C364F8"/>
    <w:rsid w:val="00C374C5"/>
    <w:rsid w:val="00C41E8D"/>
    <w:rsid w:val="00C42037"/>
    <w:rsid w:val="00C42344"/>
    <w:rsid w:val="00C43185"/>
    <w:rsid w:val="00C45163"/>
    <w:rsid w:val="00C5075C"/>
    <w:rsid w:val="00C57B7D"/>
    <w:rsid w:val="00C57D01"/>
    <w:rsid w:val="00C60548"/>
    <w:rsid w:val="00C60A87"/>
    <w:rsid w:val="00C71589"/>
    <w:rsid w:val="00C720E8"/>
    <w:rsid w:val="00C75673"/>
    <w:rsid w:val="00C76A20"/>
    <w:rsid w:val="00C80181"/>
    <w:rsid w:val="00C81BBF"/>
    <w:rsid w:val="00C82B6D"/>
    <w:rsid w:val="00C83F73"/>
    <w:rsid w:val="00C843FD"/>
    <w:rsid w:val="00C852C4"/>
    <w:rsid w:val="00C87242"/>
    <w:rsid w:val="00C90B22"/>
    <w:rsid w:val="00C97D47"/>
    <w:rsid w:val="00CA029A"/>
    <w:rsid w:val="00CA2E7B"/>
    <w:rsid w:val="00CA5277"/>
    <w:rsid w:val="00CA6461"/>
    <w:rsid w:val="00CA76E9"/>
    <w:rsid w:val="00CB0A33"/>
    <w:rsid w:val="00CB13ED"/>
    <w:rsid w:val="00CB3541"/>
    <w:rsid w:val="00CB53B9"/>
    <w:rsid w:val="00CC4E50"/>
    <w:rsid w:val="00CD13AB"/>
    <w:rsid w:val="00CD1B21"/>
    <w:rsid w:val="00CE0D57"/>
    <w:rsid w:val="00CE5104"/>
    <w:rsid w:val="00CE7C5F"/>
    <w:rsid w:val="00CF13A7"/>
    <w:rsid w:val="00CF3DBD"/>
    <w:rsid w:val="00CF78B0"/>
    <w:rsid w:val="00D032F1"/>
    <w:rsid w:val="00D03388"/>
    <w:rsid w:val="00D05834"/>
    <w:rsid w:val="00D103A2"/>
    <w:rsid w:val="00D10EDA"/>
    <w:rsid w:val="00D1481B"/>
    <w:rsid w:val="00D148E2"/>
    <w:rsid w:val="00D159DD"/>
    <w:rsid w:val="00D16D48"/>
    <w:rsid w:val="00D22A65"/>
    <w:rsid w:val="00D254DC"/>
    <w:rsid w:val="00D34633"/>
    <w:rsid w:val="00D41786"/>
    <w:rsid w:val="00D44532"/>
    <w:rsid w:val="00D44ED2"/>
    <w:rsid w:val="00D463F1"/>
    <w:rsid w:val="00D4727E"/>
    <w:rsid w:val="00D473C1"/>
    <w:rsid w:val="00D50365"/>
    <w:rsid w:val="00D533E1"/>
    <w:rsid w:val="00D659C7"/>
    <w:rsid w:val="00D6702B"/>
    <w:rsid w:val="00D7542F"/>
    <w:rsid w:val="00D82CF9"/>
    <w:rsid w:val="00D86D69"/>
    <w:rsid w:val="00D91A35"/>
    <w:rsid w:val="00D91ABA"/>
    <w:rsid w:val="00D96BCF"/>
    <w:rsid w:val="00DB585B"/>
    <w:rsid w:val="00DB7638"/>
    <w:rsid w:val="00DC1907"/>
    <w:rsid w:val="00DC4DD3"/>
    <w:rsid w:val="00DC5B63"/>
    <w:rsid w:val="00DC69CF"/>
    <w:rsid w:val="00DD4799"/>
    <w:rsid w:val="00DD543A"/>
    <w:rsid w:val="00DD7D05"/>
    <w:rsid w:val="00DE2181"/>
    <w:rsid w:val="00DE2854"/>
    <w:rsid w:val="00DE2FE4"/>
    <w:rsid w:val="00DF466B"/>
    <w:rsid w:val="00DF58CA"/>
    <w:rsid w:val="00DF6C5C"/>
    <w:rsid w:val="00E00C6F"/>
    <w:rsid w:val="00E00CFD"/>
    <w:rsid w:val="00E05CDA"/>
    <w:rsid w:val="00E11318"/>
    <w:rsid w:val="00E138B2"/>
    <w:rsid w:val="00E160C7"/>
    <w:rsid w:val="00E21AAC"/>
    <w:rsid w:val="00E32FE8"/>
    <w:rsid w:val="00E35751"/>
    <w:rsid w:val="00E36481"/>
    <w:rsid w:val="00E368E6"/>
    <w:rsid w:val="00E4629E"/>
    <w:rsid w:val="00E508A5"/>
    <w:rsid w:val="00E54755"/>
    <w:rsid w:val="00E5575B"/>
    <w:rsid w:val="00E62FFD"/>
    <w:rsid w:val="00E63C1D"/>
    <w:rsid w:val="00E63EB8"/>
    <w:rsid w:val="00E653AE"/>
    <w:rsid w:val="00E661B3"/>
    <w:rsid w:val="00E67E9B"/>
    <w:rsid w:val="00E70D77"/>
    <w:rsid w:val="00E7237C"/>
    <w:rsid w:val="00E80A1C"/>
    <w:rsid w:val="00E8417D"/>
    <w:rsid w:val="00E85E9A"/>
    <w:rsid w:val="00E86938"/>
    <w:rsid w:val="00E92D32"/>
    <w:rsid w:val="00E9504E"/>
    <w:rsid w:val="00EA57AB"/>
    <w:rsid w:val="00EA6AEE"/>
    <w:rsid w:val="00EB000A"/>
    <w:rsid w:val="00EB0770"/>
    <w:rsid w:val="00EB1828"/>
    <w:rsid w:val="00EB3FF3"/>
    <w:rsid w:val="00EB7B5F"/>
    <w:rsid w:val="00EC149E"/>
    <w:rsid w:val="00EC3113"/>
    <w:rsid w:val="00EC7FD5"/>
    <w:rsid w:val="00ED309E"/>
    <w:rsid w:val="00ED3456"/>
    <w:rsid w:val="00ED588E"/>
    <w:rsid w:val="00EE4168"/>
    <w:rsid w:val="00EE4A5D"/>
    <w:rsid w:val="00EE6A16"/>
    <w:rsid w:val="00EE6FFB"/>
    <w:rsid w:val="00EF1261"/>
    <w:rsid w:val="00EF301E"/>
    <w:rsid w:val="00EF4736"/>
    <w:rsid w:val="00EF48CB"/>
    <w:rsid w:val="00F015FB"/>
    <w:rsid w:val="00F060EE"/>
    <w:rsid w:val="00F06771"/>
    <w:rsid w:val="00F06F2C"/>
    <w:rsid w:val="00F116F2"/>
    <w:rsid w:val="00F130CD"/>
    <w:rsid w:val="00F14CE3"/>
    <w:rsid w:val="00F15A34"/>
    <w:rsid w:val="00F172BD"/>
    <w:rsid w:val="00F201A3"/>
    <w:rsid w:val="00F21A6E"/>
    <w:rsid w:val="00F32CFA"/>
    <w:rsid w:val="00F32E87"/>
    <w:rsid w:val="00F44FF1"/>
    <w:rsid w:val="00F50A2A"/>
    <w:rsid w:val="00F52C25"/>
    <w:rsid w:val="00F54465"/>
    <w:rsid w:val="00F546EB"/>
    <w:rsid w:val="00F6115A"/>
    <w:rsid w:val="00F65A0C"/>
    <w:rsid w:val="00F6739B"/>
    <w:rsid w:val="00F71207"/>
    <w:rsid w:val="00F728F3"/>
    <w:rsid w:val="00F7430B"/>
    <w:rsid w:val="00F76939"/>
    <w:rsid w:val="00F77CFC"/>
    <w:rsid w:val="00F93BCB"/>
    <w:rsid w:val="00F95D54"/>
    <w:rsid w:val="00F97138"/>
    <w:rsid w:val="00F973F1"/>
    <w:rsid w:val="00FA104A"/>
    <w:rsid w:val="00FA17B2"/>
    <w:rsid w:val="00FA2391"/>
    <w:rsid w:val="00FA23C0"/>
    <w:rsid w:val="00FA2501"/>
    <w:rsid w:val="00FA614B"/>
    <w:rsid w:val="00FA76CB"/>
    <w:rsid w:val="00FB4A01"/>
    <w:rsid w:val="00FB534D"/>
    <w:rsid w:val="00FC1E08"/>
    <w:rsid w:val="00FC67C7"/>
    <w:rsid w:val="00FD366E"/>
    <w:rsid w:val="00FE046C"/>
    <w:rsid w:val="00FE5DF5"/>
    <w:rsid w:val="00FF1A49"/>
    <w:rsid w:val="00FF5390"/>
    <w:rsid w:val="00FF67FF"/>
    <w:rsid w:val="28C80CEA"/>
    <w:rsid w:val="5ACF3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7417"/>
  <w15:docId w15:val="{DAE25130-9B4E-4E19-8F53-48DE313D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480" w:lineRule="auto"/>
      <w:jc w:val="both"/>
    </w:pPr>
    <w:rPr>
      <w:kern w:val="2"/>
      <w:sz w:val="24"/>
      <w:szCs w:val="22"/>
      <w:lang w:val="id-ID"/>
      <w14:ligatures w14:val="standardContextual"/>
    </w:rPr>
  </w:style>
  <w:style w:type="paragraph" w:styleId="Heading1">
    <w:name w:val="heading 1"/>
    <w:basedOn w:val="Normal"/>
    <w:next w:val="Normal"/>
    <w:link w:val="Heading1Char"/>
    <w:autoRedefine/>
    <w:uiPriority w:val="9"/>
    <w:qFormat/>
    <w:rsid w:val="00D10EDA"/>
    <w:pPr>
      <w:keepNext/>
      <w:keepLines/>
      <w:spacing w:after="240" w:line="276" w:lineRule="auto"/>
      <w:jc w:val="center"/>
      <w:outlineLvl w:val="0"/>
    </w:pPr>
    <w:rPr>
      <w:rFonts w:eastAsiaTheme="majorEastAsia" w:cstheme="majorBidi"/>
      <w:b/>
      <w:bCs/>
      <w:color w:val="000000" w:themeColor="text1"/>
      <w:kern w:val="0"/>
      <w:sz w:val="28"/>
      <w:szCs w:val="36"/>
      <w14:ligatures w14:val="none"/>
    </w:rPr>
  </w:style>
  <w:style w:type="paragraph" w:styleId="Heading2">
    <w:name w:val="heading 2"/>
    <w:basedOn w:val="Normal"/>
    <w:next w:val="Normal"/>
    <w:link w:val="Heading2Char"/>
    <w:autoRedefine/>
    <w:uiPriority w:val="9"/>
    <w:unhideWhenUsed/>
    <w:qFormat/>
    <w:rsid w:val="000E2599"/>
    <w:pPr>
      <w:keepNext/>
      <w:keepLines/>
      <w:spacing w:before="40" w:after="240" w:line="360" w:lineRule="auto"/>
      <w:outlineLvl w:val="1"/>
    </w:pPr>
    <w:rPr>
      <w:rFonts w:eastAsiaTheme="majorEastAsia" w:cstheme="majorBidi"/>
      <w:b/>
      <w:kern w:val="0"/>
      <w:szCs w:val="26"/>
      <w14:ligatures w14:val="none"/>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autoRedefine/>
    <w:uiPriority w:val="9"/>
    <w:unhideWhenUsed/>
    <w:qFormat/>
    <w:rsid w:val="00AE04C6"/>
    <w:pPr>
      <w:keepNext/>
      <w:keepLines/>
      <w:spacing w:before="80" w:after="4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cs="Times New Roman"/>
      <w:kern w:val="0"/>
      <w:szCs w:val="24"/>
      <w:lang w:val="id"/>
      <w14:ligatures w14:val="non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Pr>
      <w:rFonts w:cs="Times New Roman"/>
      <w:szCs w:val="24"/>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E54755"/>
    <w:pPr>
      <w:spacing w:after="80" w:line="240" w:lineRule="auto"/>
      <w:contextualSpacing/>
      <w:jc w:val="center"/>
    </w:pPr>
    <w:rPr>
      <w:rFonts w:eastAsiaTheme="majorEastAsia" w:cstheme="majorBidi"/>
      <w:b/>
      <w:spacing w:val="-10"/>
      <w:kern w:val="28"/>
      <w:sz w:val="36"/>
      <w:szCs w:val="56"/>
    </w:rPr>
  </w:style>
  <w:style w:type="paragraph" w:styleId="TOC1">
    <w:name w:val="toc 1"/>
    <w:basedOn w:val="Normal"/>
    <w:next w:val="Normal"/>
    <w:autoRedefine/>
    <w:uiPriority w:val="39"/>
    <w:unhideWhenUsed/>
    <w:rsid w:val="00D05834"/>
    <w:pPr>
      <w:tabs>
        <w:tab w:val="right" w:leader="dot" w:pos="8261"/>
      </w:tabs>
      <w:spacing w:after="100" w:line="276" w:lineRule="auto"/>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customStyle="1" w:styleId="Heading1Char">
    <w:name w:val="Heading 1 Char"/>
    <w:basedOn w:val="DefaultParagraphFont"/>
    <w:link w:val="Heading1"/>
    <w:uiPriority w:val="9"/>
    <w:rsid w:val="00D10EDA"/>
    <w:rPr>
      <w:rFonts w:eastAsiaTheme="majorEastAsia" w:cstheme="majorBidi"/>
      <w:b/>
      <w:bCs/>
      <w:color w:val="000000" w:themeColor="text1"/>
      <w:sz w:val="28"/>
      <w:szCs w:val="36"/>
      <w:lang w:val="id-ID"/>
    </w:rPr>
  </w:style>
  <w:style w:type="character" w:customStyle="1" w:styleId="Heading2Char">
    <w:name w:val="Heading 2 Char"/>
    <w:basedOn w:val="DefaultParagraphFont"/>
    <w:link w:val="Heading2"/>
    <w:uiPriority w:val="9"/>
    <w:rsid w:val="000E2599"/>
    <w:rPr>
      <w:rFonts w:eastAsiaTheme="majorEastAsia" w:cstheme="majorBidi"/>
      <w:b/>
      <w:sz w:val="24"/>
      <w:szCs w:val="26"/>
      <w:lang w:val="id-ID"/>
    </w:rPr>
  </w:style>
  <w:style w:type="character" w:customStyle="1" w:styleId="Heading3Char">
    <w:name w:val="Heading 3 Char"/>
    <w:basedOn w:val="DefaultParagraphFont"/>
    <w:link w:val="Heading3"/>
    <w:uiPriority w:val="9"/>
    <w:qFormat/>
    <w:rPr>
      <w:rFonts w:eastAsiaTheme="majorEastAsia" w:cstheme="majorBidi"/>
      <w:b/>
      <w:color w:val="000000" w:themeColor="text1"/>
      <w:szCs w:val="28"/>
    </w:rPr>
  </w:style>
  <w:style w:type="character" w:customStyle="1" w:styleId="Heading4Char">
    <w:name w:val="Heading 4 Char"/>
    <w:basedOn w:val="DefaultParagraphFont"/>
    <w:link w:val="Heading4"/>
    <w:uiPriority w:val="9"/>
    <w:rsid w:val="00AE04C6"/>
    <w:rPr>
      <w:rFonts w:eastAsiaTheme="majorEastAsia" w:cstheme="majorBidi"/>
      <w:b/>
      <w:bCs/>
      <w:iCs/>
      <w:color w:val="000000" w:themeColor="text1"/>
      <w:kern w:val="2"/>
      <w:sz w:val="24"/>
      <w:szCs w:val="22"/>
      <w14:ligatures w14:val="standardContextual"/>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sid w:val="00E54755"/>
    <w:rPr>
      <w:rFonts w:eastAsiaTheme="majorEastAsia" w:cstheme="majorBidi"/>
      <w:b/>
      <w:spacing w:val="-10"/>
      <w:kern w:val="28"/>
      <w:sz w:val="36"/>
      <w:szCs w:val="56"/>
      <w:lang w:val="id-ID"/>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BodyTextChar">
    <w:name w:val="Body Text Char"/>
    <w:basedOn w:val="DefaultParagraphFont"/>
    <w:link w:val="BodyText"/>
    <w:uiPriority w:val="1"/>
    <w:rPr>
      <w:rFonts w:eastAsia="Times New Roman" w:cs="Times New Roman"/>
      <w:kern w:val="0"/>
      <w:szCs w:val="24"/>
      <w:lang w:val="id"/>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rPr>
      <w:color w:val="666666"/>
    </w:rPr>
  </w:style>
  <w:style w:type="table" w:customStyle="1" w:styleId="GridTable21">
    <w:name w:val="Grid Table 21"/>
    <w:basedOn w:val="TableNormal"/>
    <w:uiPriority w:val="47"/>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51">
    <w:name w:val="Grid Table 1 Light - Accent 51"/>
    <w:basedOn w:val="TableNormal"/>
    <w:uiPriority w:val="46"/>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TOCHeading1">
    <w:name w:val="TOC Heading1"/>
    <w:basedOn w:val="Heading1"/>
    <w:next w:val="Normal"/>
    <w:uiPriority w:val="39"/>
    <w:unhideWhenUsed/>
    <w:qFormat/>
    <w:pPr>
      <w:spacing w:line="259" w:lineRule="auto"/>
      <w:jc w:val="left"/>
      <w:outlineLvl w:val="9"/>
    </w:pPr>
    <w:rPr>
      <w:rFonts w:asciiTheme="majorHAnsi" w:hAnsiTheme="majorHAnsi"/>
      <w:b w:val="0"/>
      <w:bCs w:val="0"/>
      <w:color w:val="2F5496" w:themeColor="accent1" w:themeShade="BF"/>
      <w:sz w:val="32"/>
      <w:szCs w:val="32"/>
    </w:rPr>
  </w:style>
  <w:style w:type="character" w:styleId="UnresolvedMention">
    <w:name w:val="Unresolved Mention"/>
    <w:basedOn w:val="DefaultParagraphFont"/>
    <w:uiPriority w:val="99"/>
    <w:semiHidden/>
    <w:unhideWhenUsed/>
    <w:rsid w:val="001F5E1E"/>
    <w:rPr>
      <w:color w:val="605E5C"/>
      <w:shd w:val="clear" w:color="auto" w:fill="E1DFDD"/>
    </w:rPr>
  </w:style>
  <w:style w:type="paragraph" w:customStyle="1" w:styleId="isselectedend">
    <w:name w:val="isselectedend"/>
    <w:basedOn w:val="Normal"/>
    <w:rsid w:val="002B2243"/>
    <w:pPr>
      <w:spacing w:before="100" w:beforeAutospacing="1" w:after="100" w:afterAutospacing="1" w:line="240" w:lineRule="auto"/>
      <w:jc w:val="left"/>
    </w:pPr>
    <w:rPr>
      <w:rFonts w:eastAsia="Times New Roman" w:cs="Times New Roman"/>
      <w:kern w:val="0"/>
      <w:szCs w:val="24"/>
      <w14:ligatures w14:val="none"/>
    </w:rPr>
  </w:style>
  <w:style w:type="character" w:styleId="FollowedHyperlink">
    <w:name w:val="FollowedHyperlink"/>
    <w:basedOn w:val="DefaultParagraphFont"/>
    <w:uiPriority w:val="99"/>
    <w:semiHidden/>
    <w:unhideWhenUsed/>
    <w:rsid w:val="00AB15F0"/>
    <w:rPr>
      <w:color w:val="954F72" w:themeColor="followedHyperlink"/>
      <w:u w:val="single"/>
    </w:rPr>
  </w:style>
  <w:style w:type="paragraph" w:styleId="Caption">
    <w:name w:val="caption"/>
    <w:basedOn w:val="Normal"/>
    <w:next w:val="Normal"/>
    <w:uiPriority w:val="35"/>
    <w:unhideWhenUsed/>
    <w:qFormat/>
    <w:rsid w:val="002C0E98"/>
    <w:pPr>
      <w:spacing w:after="200" w:line="240" w:lineRule="auto"/>
    </w:pPr>
    <w:rPr>
      <w:i/>
      <w:iCs/>
      <w:color w:val="44546A" w:themeColor="text2"/>
      <w:sz w:val="18"/>
      <w:szCs w:val="18"/>
    </w:rPr>
  </w:style>
  <w:style w:type="paragraph" w:customStyle="1" w:styleId="msonormal0">
    <w:name w:val="msonormal"/>
    <w:basedOn w:val="Normal"/>
    <w:rsid w:val="00AB0C2D"/>
    <w:pPr>
      <w:spacing w:before="100" w:beforeAutospacing="1" w:after="100" w:afterAutospacing="1" w:line="240" w:lineRule="auto"/>
      <w:jc w:val="left"/>
    </w:pPr>
    <w:rPr>
      <w:rFonts w:eastAsia="Times New Roman" w:cs="Times New Roman"/>
      <w:kern w:val="0"/>
      <w:szCs w:val="24"/>
      <w14:ligatures w14:val="none"/>
    </w:rPr>
  </w:style>
  <w:style w:type="paragraph" w:customStyle="1" w:styleId="xl65">
    <w:name w:val="xl65"/>
    <w:basedOn w:val="Normal"/>
    <w:rsid w:val="00AB0C2D"/>
    <w:pPr>
      <w:shd w:val="clear" w:color="000000" w:fill="E7E6E6"/>
      <w:spacing w:before="100" w:beforeAutospacing="1" w:after="100" w:afterAutospacing="1" w:line="240" w:lineRule="auto"/>
      <w:jc w:val="center"/>
    </w:pPr>
    <w:rPr>
      <w:rFonts w:eastAsia="Times New Roman" w:cs="Times New Roman"/>
      <w:kern w:val="0"/>
      <w:szCs w:val="24"/>
      <w14:ligatures w14:val="none"/>
    </w:rPr>
  </w:style>
  <w:style w:type="paragraph" w:customStyle="1" w:styleId="xl66">
    <w:name w:val="xl66"/>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Cs w:val="24"/>
      <w14:ligatures w14:val="none"/>
    </w:rPr>
  </w:style>
  <w:style w:type="paragraph" w:customStyle="1" w:styleId="xl67">
    <w:name w:val="xl67"/>
    <w:basedOn w:val="Normal"/>
    <w:rsid w:val="00AB0C2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Calibri" w:eastAsia="Times New Roman" w:hAnsi="Calibri" w:cs="Calibri"/>
      <w:b/>
      <w:bCs/>
      <w:kern w:val="0"/>
      <w:szCs w:val="24"/>
      <w14:ligatures w14:val="none"/>
    </w:rPr>
  </w:style>
  <w:style w:type="paragraph" w:customStyle="1" w:styleId="xl68">
    <w:name w:val="xl68"/>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szCs w:val="24"/>
      <w14:ligatures w14:val="none"/>
    </w:rPr>
  </w:style>
  <w:style w:type="paragraph" w:styleId="TableofFigures">
    <w:name w:val="table of figures"/>
    <w:basedOn w:val="Normal"/>
    <w:next w:val="Normal"/>
    <w:uiPriority w:val="99"/>
    <w:unhideWhenUsed/>
    <w:rsid w:val="00AA6471"/>
    <w:pPr>
      <w:spacing w:after="0"/>
    </w:pPr>
  </w:style>
  <w:style w:type="paragraph" w:styleId="TOAHeading">
    <w:name w:val="toa heading"/>
    <w:basedOn w:val="Normal"/>
    <w:next w:val="Normal"/>
    <w:uiPriority w:val="99"/>
    <w:semiHidden/>
    <w:unhideWhenUsed/>
    <w:rsid w:val="004207DC"/>
    <w:pPr>
      <w:spacing w:before="120"/>
    </w:pPr>
    <w:rPr>
      <w:rFonts w:asciiTheme="majorHAnsi" w:eastAsiaTheme="majorEastAsia" w:hAnsiTheme="majorHAnsi" w:cstheme="majorBidi"/>
      <w:b/>
      <w:bCs/>
      <w:szCs w:val="24"/>
    </w:rPr>
  </w:style>
  <w:style w:type="table" w:styleId="PlainTable2">
    <w:name w:val="Plain Table 2"/>
    <w:basedOn w:val="TableNormal"/>
    <w:uiPriority w:val="42"/>
    <w:rsid w:val="009C11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86C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unhideWhenUsed/>
    <w:rsid w:val="00BD3756"/>
    <w:pPr>
      <w:spacing w:after="100" w:line="278" w:lineRule="auto"/>
      <w:ind w:left="720"/>
      <w:jc w:val="left"/>
    </w:pPr>
    <w:rPr>
      <w:rFonts w:asciiTheme="minorHAnsi" w:eastAsiaTheme="minorEastAsia" w:hAnsiTheme="minorHAnsi"/>
      <w:szCs w:val="24"/>
      <w:lang w:val="en-US"/>
    </w:rPr>
  </w:style>
  <w:style w:type="paragraph" w:styleId="TOC5">
    <w:name w:val="toc 5"/>
    <w:basedOn w:val="Normal"/>
    <w:next w:val="Normal"/>
    <w:autoRedefine/>
    <w:uiPriority w:val="39"/>
    <w:unhideWhenUsed/>
    <w:rsid w:val="00BD3756"/>
    <w:pPr>
      <w:spacing w:after="100" w:line="278" w:lineRule="auto"/>
      <w:ind w:left="960"/>
      <w:jc w:val="left"/>
    </w:pPr>
    <w:rPr>
      <w:rFonts w:asciiTheme="minorHAnsi" w:eastAsiaTheme="minorEastAsia" w:hAnsiTheme="minorHAnsi"/>
      <w:szCs w:val="24"/>
      <w:lang w:val="en-US"/>
    </w:rPr>
  </w:style>
  <w:style w:type="paragraph" w:styleId="TOC6">
    <w:name w:val="toc 6"/>
    <w:basedOn w:val="Normal"/>
    <w:next w:val="Normal"/>
    <w:autoRedefine/>
    <w:uiPriority w:val="39"/>
    <w:unhideWhenUsed/>
    <w:rsid w:val="00BD3756"/>
    <w:pPr>
      <w:spacing w:after="100" w:line="278" w:lineRule="auto"/>
      <w:ind w:left="1200"/>
      <w:jc w:val="left"/>
    </w:pPr>
    <w:rPr>
      <w:rFonts w:asciiTheme="minorHAnsi" w:eastAsiaTheme="minorEastAsia" w:hAnsiTheme="minorHAnsi"/>
      <w:szCs w:val="24"/>
      <w:lang w:val="en-US"/>
    </w:rPr>
  </w:style>
  <w:style w:type="paragraph" w:styleId="TOC7">
    <w:name w:val="toc 7"/>
    <w:basedOn w:val="Normal"/>
    <w:next w:val="Normal"/>
    <w:autoRedefine/>
    <w:uiPriority w:val="39"/>
    <w:unhideWhenUsed/>
    <w:rsid w:val="00BD3756"/>
    <w:pPr>
      <w:spacing w:after="100" w:line="278" w:lineRule="auto"/>
      <w:ind w:left="1440"/>
      <w:jc w:val="left"/>
    </w:pPr>
    <w:rPr>
      <w:rFonts w:asciiTheme="minorHAnsi" w:eastAsiaTheme="minorEastAsia" w:hAnsiTheme="minorHAnsi"/>
      <w:szCs w:val="24"/>
      <w:lang w:val="en-US"/>
    </w:rPr>
  </w:style>
  <w:style w:type="paragraph" w:styleId="TOC8">
    <w:name w:val="toc 8"/>
    <w:basedOn w:val="Normal"/>
    <w:next w:val="Normal"/>
    <w:autoRedefine/>
    <w:uiPriority w:val="39"/>
    <w:unhideWhenUsed/>
    <w:rsid w:val="00BD3756"/>
    <w:pPr>
      <w:spacing w:after="100" w:line="278" w:lineRule="auto"/>
      <w:ind w:left="1680"/>
      <w:jc w:val="left"/>
    </w:pPr>
    <w:rPr>
      <w:rFonts w:asciiTheme="minorHAnsi" w:eastAsiaTheme="minorEastAsia" w:hAnsiTheme="minorHAnsi"/>
      <w:szCs w:val="24"/>
      <w:lang w:val="en-US"/>
    </w:rPr>
  </w:style>
  <w:style w:type="paragraph" w:styleId="TOC9">
    <w:name w:val="toc 9"/>
    <w:basedOn w:val="Normal"/>
    <w:next w:val="Normal"/>
    <w:autoRedefine/>
    <w:uiPriority w:val="39"/>
    <w:unhideWhenUsed/>
    <w:rsid w:val="00BD3756"/>
    <w:pPr>
      <w:spacing w:after="100" w:line="278" w:lineRule="auto"/>
      <w:ind w:left="1920"/>
      <w:jc w:val="left"/>
    </w:pPr>
    <w:rPr>
      <w:rFonts w:asciiTheme="minorHAnsi" w:eastAsiaTheme="minorEastAsia" w:hAnsi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6616686-4A5F-42B0-9A79-C26D87C98022}"/>
      </w:docPartPr>
      <w:docPartBody>
        <w:p w:rsidR="00974B60" w:rsidRDefault="00993D7E">
          <w:r w:rsidRPr="00FA23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B60"/>
    <w:rsid w:val="00013ECC"/>
    <w:rsid w:val="00030F6E"/>
    <w:rsid w:val="0005466E"/>
    <w:rsid w:val="00093A7E"/>
    <w:rsid w:val="000B4C12"/>
    <w:rsid w:val="000C3D21"/>
    <w:rsid w:val="000E3AC6"/>
    <w:rsid w:val="00102E12"/>
    <w:rsid w:val="0012667E"/>
    <w:rsid w:val="00175DF6"/>
    <w:rsid w:val="00196B8F"/>
    <w:rsid w:val="00210FE4"/>
    <w:rsid w:val="0021290C"/>
    <w:rsid w:val="002741B7"/>
    <w:rsid w:val="002E2824"/>
    <w:rsid w:val="0032054C"/>
    <w:rsid w:val="003A54BB"/>
    <w:rsid w:val="003C2849"/>
    <w:rsid w:val="003E52E8"/>
    <w:rsid w:val="004445BC"/>
    <w:rsid w:val="00455313"/>
    <w:rsid w:val="00487FDA"/>
    <w:rsid w:val="004A4BBA"/>
    <w:rsid w:val="004B7D3B"/>
    <w:rsid w:val="004C3D22"/>
    <w:rsid w:val="00520421"/>
    <w:rsid w:val="00527F23"/>
    <w:rsid w:val="005450F2"/>
    <w:rsid w:val="00561EC8"/>
    <w:rsid w:val="005B225D"/>
    <w:rsid w:val="005B4A35"/>
    <w:rsid w:val="00632E60"/>
    <w:rsid w:val="00641570"/>
    <w:rsid w:val="00641CFB"/>
    <w:rsid w:val="00642CF4"/>
    <w:rsid w:val="006476E5"/>
    <w:rsid w:val="006548C2"/>
    <w:rsid w:val="006A22B4"/>
    <w:rsid w:val="006B6865"/>
    <w:rsid w:val="006D262E"/>
    <w:rsid w:val="006E4633"/>
    <w:rsid w:val="00746932"/>
    <w:rsid w:val="007629D7"/>
    <w:rsid w:val="0078188C"/>
    <w:rsid w:val="007E2CE5"/>
    <w:rsid w:val="007E306A"/>
    <w:rsid w:val="007E6B85"/>
    <w:rsid w:val="007F3293"/>
    <w:rsid w:val="00812449"/>
    <w:rsid w:val="00862396"/>
    <w:rsid w:val="00895D62"/>
    <w:rsid w:val="008A426A"/>
    <w:rsid w:val="008D65BA"/>
    <w:rsid w:val="009347A3"/>
    <w:rsid w:val="00941535"/>
    <w:rsid w:val="009708A9"/>
    <w:rsid w:val="00974B60"/>
    <w:rsid w:val="00976D30"/>
    <w:rsid w:val="00993D7E"/>
    <w:rsid w:val="009A2B3C"/>
    <w:rsid w:val="009E31C6"/>
    <w:rsid w:val="00A501ED"/>
    <w:rsid w:val="00A61EF4"/>
    <w:rsid w:val="00AC60C9"/>
    <w:rsid w:val="00AE46E0"/>
    <w:rsid w:val="00B00657"/>
    <w:rsid w:val="00B37350"/>
    <w:rsid w:val="00B61C2E"/>
    <w:rsid w:val="00B64320"/>
    <w:rsid w:val="00B719B1"/>
    <w:rsid w:val="00BB2980"/>
    <w:rsid w:val="00C07149"/>
    <w:rsid w:val="00C274EF"/>
    <w:rsid w:val="00C32D38"/>
    <w:rsid w:val="00CC7F7C"/>
    <w:rsid w:val="00CE16FB"/>
    <w:rsid w:val="00CF1D7A"/>
    <w:rsid w:val="00D4727E"/>
    <w:rsid w:val="00D7554D"/>
    <w:rsid w:val="00E32291"/>
    <w:rsid w:val="00E70EA2"/>
    <w:rsid w:val="00E84C6D"/>
    <w:rsid w:val="00EB0770"/>
    <w:rsid w:val="00EF340E"/>
    <w:rsid w:val="00F46BC4"/>
    <w:rsid w:val="00F51DB8"/>
    <w:rsid w:val="00F621D8"/>
    <w:rsid w:val="00F71207"/>
    <w:rsid w:val="00F963AD"/>
    <w:rsid w:val="00FC67C7"/>
    <w:rsid w:val="00FE7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1D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640B5-F788-4815-98FB-6432951E08E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822477366"/>
    <we:property name="MENDELEY_CITATIONS" value="[{&quot;citationID&quot;:&quot;MENDELEY_CITATION_be20e268-c916-4918-a778-dc099b70af7a&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mUyMGUyNjgtYzkxNi00OTE4LWE3NzgtZGMwOTliNzBhZjdh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Swic3VwcHJlc3MtYXV0aG9yIjpmYWxzZSwiY29tcG9zaXRlIjpmYWxzZSwiYXV0aG9yLW9ubHkiOmZhbHNlfV19&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suppress-author&quot;:false,&quot;composite&quot;:false,&quot;author-only&quot;:false}]},{&quot;citationID&quot;:&quot;MENDELEY_CITATION_d3313f6f-e170-45ca-89a1-09d541213b41&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ZDMzMTNmNmYtZTE3MC00NWNhLTg5YTEtMDlkNTQxMjEzYjQxIiwicHJvcGVydGllcyI6eyJub3RlSW5kZXgiOjB9LCJpc0VkaXRlZCI6ZmFsc2UsIm1hbnVhbE92ZXJyaWRlIjp7ImlzTWFudWFsbHlPdmVycmlkZGVuIjp0cnVlLCJjaXRlcHJvY1RleHQiOiIoT0VDRCwgMjAyMykiLCJtYW51YWxPdmVycmlkZVRleHQiOiIoT0VDRCwgMjAyMyku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680430c8-7b96-4640-bf07-1ca7acd6b9b8&quot;,&quot;properties&quot;:{&quot;noteIndex&quot;:0},&quot;isEdited&quot;:false,&quot;manualOverride&quot;:{&quot;isManuallyOverridden&quot;:false,&quot;citeprocText&quot;:&quot;(Hasan et al., 2025; Zarefar &amp;#38; Narsa, 2023)&quot;,&quot;manualOverrideText&quot;:&quot;&quot;},&quot;citationTag&quot;:&quot;MENDELEY_CITATION_v3_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&quot;,&quot;citationItems&quot;:[{&quot;id&quot;:&quot;b08f78fb-488a-3811-8a69-0353d5d78bec&quot;,&quot;itemData&quot;:{&quot;type&quot;:&quot;article-journal&quot;,&quot;id&quot;:&quot;b08f78fb-488a-3811-8a69-0353d5d78bec&quot;,&quot;title&quot;:&quot;Do corporate governance drive firm performance? Evidence from Indonesia&quot;,&quot;author&quot;:[{&quot;family&quot;:&quot;Zarefar&quot;,&quot;given&quot;:&quot;Arumega&quot;,&quot;parse-names&quot;:false,&quot;dropping-particle&quot;:&quot;&quot;,&quot;non-dropping-particle&quot;:&quot;&quot;},{&quot;family&quot;:&quot;Narsa&quot;,&quot;given&quot;:&quot;I. Made&quot;,&quot;parse-names&quot;:false,&quot;dropping-particle&quot;:&quot;&quot;,&quot;non-dropping-particle&quot;:&quot;&quot;}],&quot;container-title&quot;:&quot;Gestao e Producao&quot;,&quot;DOI&quot;:&quot;10.1590/1806-9649-2022V29E7322&quot;,&quot;ISSN&quot;:&quot;18069649&quot;,&quot;issued&quot;:{&quot;date-parts&quot;:[[2023]]},&quot;abstract&quot;:&quot;This study examines the effect of audit committee characteristics and board diversity on the performance of companies in Indonesia. In addition, this research also explores the effect of the audit committee's characteristics and the board's diversity on the company's performance in various age classifications. The study involves 170 samples of primary and secondary sector firms registered on the Indonesian Stock Exchange from 2014 to 2020, analyzed by data panel regression analysis. The study's main findings disclosed that the audit committee's size and the competence of the financial audit committee are positively influencing the market-based firm performance. However, it does not significantly affect the audit committee's meeting frequency regarding the market-based strong performance. Furthermore, the study discloses that foreign and board gender positively influences market-based firm performance. Such findings benefit policymakers in developing appropriate governance mechanisms in the Indonesian market as a developing country. To the best author's knowledge, this study is the first to comprehensively analyze the association between audit committee characteristics and board diversity on market-based firm performance. Furthermore, no previous study conducted additional analyzes based on firm age in the Indonesian context.&quot;,&quot;publisher&quot;:&quot;Brazilian Institute for Information in Science and Technology&quot;,&quot;volume&quot;:&quot;30&quot;,&quot;container-title-short&quot;:&quot;&quot;},&quot;isTemporary&quot;:false},{&quot;id&quot;:&quot;7b35b4a7-3340-3987-aedf-a71bd1fe32ae&quot;,&quot;itemData&quot;:{&quot;type&quot;:&quot;article-journal&quot;,&quot;id&quot;:&quot;7b35b4a7-3340-3987-aedf-a71bd1fe32ae&quot;,&quot;title&quot;:&quot;Corporate governance mechanisms and firm value in emerging markets: Evidence from the banking sector of Bangladesh&quot;,&quot;author&quot;:[{&quot;family&quot;:&quot;Hasan&quot;,&quot;given&quot;:&quot;Shaikh Masrick&quot;,&quot;parse-names&quot;:false,&quot;dropping-particle&quot;:&quot;&quot;,&quot;non-dropping-particle&quot;:&quot;&quot;},{&quot;family&quot;:&quot;Islam&quot;,&quot;given&quot;:&quot;Roushanara&quot;,&quot;parse-names&quot;:false,&quot;dropping-particle&quot;:&quot;&quot;,&quot;non-dropping-particle&quot;:&quot;&quot;},{&quot;family&quot;:&quot;Saha&quot;,&quot;given&quot;:&quot;Priya&quot;,&quot;parse-names&quot;:false,&quot;dropping-particle&quot;:&quot;&quot;,&quot;non-dropping-particle&quot;:&quot;&quot;}],&quot;container-title&quot;:&quot;Banks and Bank Systems&quot;,&quot;DOI&quot;:&quot;10.21511/bbs.20(3).2025.19&quot;,&quot;ISSN&quot;:&quot;19917074&quot;,&quot;issued&quot;:{&quot;date-parts&quot;:[[2025]]},&quot;page&quot;:&quot;263-278&quot;,&quot;abstract&quot;:&quot;This study, grounded in agency theory, stewardship theory, and resource dependency theory, examines the influence of corporate governance on firm value within the banking sector of Bangladesh. This research analyzes annual panel data from 22 commercial banks spanning the period from 2014 to 2023, investigating the impact of governance structures, specifically board composition, ownership structure, and audit committee characteristics, on firm value using Tobin’s Q, market capitalization, and the marketto-book value of equity measures. The Feasible Generalized Least Squares (FGLS) method is utilized for dynamic panel data estimation to address cross-sectional dependence, heteroscedasticity, and autocorrelation, with robustness evaluated via the PanelCorrected Standard Errors (PCSE) approach. Overall findings reveal that increased managerial ownership, gender-diverse boards, and an independent audit committee director correlate positively with firm value. Specifically, institutional ownership exhibits a positive correlation with Tobin’s Q and the market-to-book value of equity, whereas foreign ownership and larger boards positively affect Tobin’s Q and market capitalization. In contrast, board size adversely impacts the market-to-book value of equity, while frequent board meetings correlate with a diminished Tobin’s Q. The audit committee size and meeting frequency have no statistically significant effect. These findings provide significant insights for regulators and policymakers, highlighting the necessity of inclusive governance, strategic ownership alignment, and independent oversight in enhancing the value of banks in emerging economies, such as Bangladesh.&quot;,&quot;publisher&quot;:&quot;LLC CPC Business Perspectives&quot;,&quot;issue&quot;:&quot;3&quot;,&quot;volume&quot;:&quot;20&quot;,&quot;container-title-short&quot;:&quot;&quot;},&quot;isTemporary&quot;:false}]},{&quot;citationID&quot;:&quot;MENDELEY_CITATION_fecdc84e-9e3f-43b9-9244-6ce78aa7c91e&quot;,&quot;properties&quot;:{&quot;noteIndex&quot;:0},&quot;isEdited&quot;:false,&quot;manualOverride&quot;:{&quot;isManuallyOverridden&quot;:true,&quot;citeprocText&quot;:&quot;(KSEI, 2024)&quot;,&quot;manualOverrideText&quot;:&quot;KSEI (2024)&quot;},&quot;citationTag&quot;:&quot;MENDELEY_CITATION_v3_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&quot;,&quot;citationItems&quot;:[{&quot;id&quot;:&quot;ddfad94b-84df-3dec-853c-4cb182b23864&quot;,&quot;itemData&quot;:{&quot;type&quot;:&quot;webpage&quot;,&quot;id&quot;:&quot;ddfad94b-84df-3dec-853c-4cb182b23864&quot;,&quot;title&quot;:&quot;KSEI&quot;,&quot;author&quot;:[{&quot;family&quot;:&quot;KSEI&quot;,&quot;given&quot;:&quot;&quot;,&quot;parse-names&quot;:false,&quot;dropping-particle&quot;:&quot;&quot;,&quot;non-dropping-particle&quot;:&quot;&quot;}],&quot;accessed&quot;:{&quot;date-parts&quot;:[[2026,6,8]]},&quot;URL&quot;:&quot;https://www.ksei.co.id/id&quot;,&quot;issued&quot;:{&quot;date-parts&quot;:[[2024]]},&quot;container-title-short&quot;:&quot;&quot;},&quot;isTemporary&quot;:false}]},{&quot;citationID&quot;:&quot;MENDELEY_CITATION_8dd68c2e-7ee8-4681-bae3-d2044324d508&quot;,&quot;properties&quot;:{&quot;noteIndex&quot;:0},&quot;isEdited&quot;:false,&quot;manualOverride&quot;:{&quot;isManuallyOverridden&quot;:false,&quot;citeprocText&quot;:&quot;(Bisnis.com, 2023; CNBC Indonesia, 2024)&quot;,&quot;manualOverrideText&quot;:&quot;&quot;},&quot;citationTag&quot;:&quot;MENDELEY_CITATION_v3_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&quot;,&quot;citationItems&quot;:[{&quot;id&quot;:&quot;f8f6ae5a-8a85-3034-99b3-516982af70dd&quot;,&quot;itemData&quot;:{&quot;type&quot;:&quot;webpage&quot;,&quot;id&quot;:&quot;f8f6ae5a-8a85-3034-99b3-516982af70dd&quot;,&quot;title&quot;:&quot;Daftar Perusahaan Pembiayaan yang Izin Usahanya Dicabut OJK pada 2023&quot;,&quot;author&quot;:[{&quot;family&quot;:&quot;Bisnis.com&quot;,&quot;given&quot;:&quot;Finansial&quot;,&quot;parse-names&quot;:false,&quot;dropping-particle&quot;:&quot;&quot;,&quot;non-dropping-particle&quot;:&quot;&quot;}],&quot;accessed&quot;:{&quot;date-parts&quot;:[[2026,6,7]]},&quot;URL&quot;:&quot;https://finansial.bisnis.com/read/20231220/89/1725647/daftar-perusahaan-pembiayaan-yang-izin-usahanya-dicabut-ojk-pada-2023&quot;,&quot;issued&quot;:{&quot;date-parts&quot;:[[2023]]},&quot;container-title-short&quot;:&quot;&quot;},&quot;isTemporary&quot;:false},{&quot;id&quot;:&quot;afdcdf42-8cfa-34e5-81e7-cdd9b7e9707a&quot;,&quot;itemData&quot;:{&quot;type&quot;:&quot;webpage&quot;,&quot;id&quot;:&quot;afdcdf42-8cfa-34e5-81e7-cdd9b7e9707a&quot;,&quot;title&quot;:&quot;OJK Ungkap 6 Multifinance RI Mati di 2023, 8 Lainnya Menghitung Hari&quot;,&quot;author&quot;:[{&quot;family&quot;:&quot;CNBC Indonesia&quot;,&quot;given&quot;:&quot;&quot;,&quot;parse-names&quot;:false,&quot;dropping-particle&quot;:&quot;&quot;,&quot;non-dropping-particle&quot;:&quot;&quot;}],&quot;accessed&quot;:{&quot;date-parts&quot;:[[2026,6,7]]},&quot;URL&quot;:&quot;https://www.cnbcindonesia.com/market/20240107063605-17-503310/ojk-ungkap-6-multifinance-ri-mati-di-2023-8-lainnya-menghitung-hari&quot;,&quot;issued&quot;:{&quot;date-parts&quot;:[[2024]]},&quot;container-title-short&quot;:&quot;&quot;},&quot;isTemporary&quot;:false}]},{&quot;citationID&quot;:&quot;MENDELEY_CITATION_fbc0b3c6-5689-45c1-9446-08dc073ae014&quot;,&quot;properties&quot;:{&quot;noteIndex&quot;:0},&quot;isEdited&quot;:false,&quot;manualOverride&quot;:{&quot;isManuallyOverridden&quot;:true,&quot;citeprocText&quot;:&quot;(&lt;i&gt;UU No. 4 Tahun 2023&lt;/i&gt;, n.d.)&quot;,&quot;manualOverrideText&quot;:&quot;Republik Indonesia, 2023&quot;},&quot;citationTag&quot;:&quot;MENDELEY_CITATION_v3_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&quot;,&quot;citationItems&quot;:[{&quot;id&quot;:&quot;ab6c5bc3-c82f-35a2-bcd6-30d35119cf69&quot;,&quot;itemData&quot;:{&quot;type&quot;:&quot;webpage&quot;,&quot;id&quot;:&quot;ab6c5bc3-c82f-35a2-bcd6-30d35119cf69&quot;,&quot;title&quot;:&quot;UU No. 4 Tahun 2023&quot;,&quot;accessed&quot;:{&quot;date-parts&quot;:[[2026,7,29]]},&quot;URL&quot;:&quot;https://peraturan.bpk.go.id/Details/240203/uu-no-4-tahun-2023&quot;,&quot;container-title-short&quot;:&quot;&quot;},&quot;isTemporary&quot;:false,&quot;suppress-author&quot;:false,&quot;composite&quot;:false,&quot;author-only&quot;:false}]},{&quot;citationID&quot;:&quot;MENDELEY_CITATION_0e3238ba-edbf-4e25-a2a9-d9d11cd5c57b&quot;,&quot;properties&quot;:{&quot;noteIndex&quot;:0},&quot;isEdited&quot;:false,&quot;manualOverride&quot;:{&quot;isManuallyOverridden&quot;:false,&quot;citeprocText&quot;:&quot;(Otoritas Jasa Keuangan, 2023)&quot;,&quot;manualOverrideText&quot;:&quot;&quot;},&quot;citationTag&quot;:&quot;MENDELEY_CITATION_v3_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&quot;,&quot;citationItems&quot;:[{&quot;id&quot;:&quot;02aaff28-5dbc-3c2e-b08f-96b39cb5064e&quot;,&quot;itemData&quot;:{&quot;type&quot;:&quot;webpage&quot;,&quot;id&quot;:&quot;02aaff28-5dbc-3c2e-b08f-96b39cb5064e&quot;,&quot;title&quot;:&quot;Penerapan Tata Kelola Bagi Bank Umum&quot;,&quot;author&quot;:[{&quot;family&quot;:&quot;Otoritas Jasa Keuangan&quot;,&quot;given&quot;:&quot;&quot;,&quot;parse-names&quot;:false,&quot;dropping-particle&quot;:&quot;&quot;,&quot;non-dropping-particle&quot;:&quot;&quot;}],&quot;accessed&quot;:{&quot;date-parts&quot;:[[2026,6,7]]},&quot;URL&quot;:&quot;https://ojk.go.id/id/regulasi/Pages/Penerapan-Tata-Kelola-Bagi-Bank-Umum.aspx&quot;,&quot;issued&quot;:{&quot;date-parts&quot;:[[2023]]},&quot;container-title-short&quot;:&quot;&quot;},&quot;isTemporary&quot;:false}]},{&quot;citationID&quot;:&quot;MENDELEY_CITATION_07e0e25c-d66a-4a74-a59d-a39961d84d82&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DdlMGUyNWMtZDY2YS00YTc0LWE1OWQtYTM5OTYxZDg0ZDgy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48cc10b7-cbff-4539-b4f9-36cec8e08676&quot;,&quot;properties&quot;:{&quot;noteIndex&quot;:0},&quot;isEdited&quot;:false,&quot;manualOverride&quot;:{&quot;isManuallyOverridden&quot;:true,&quot;citeprocText&quot;:&quot;(H. T. Lu, 2024)&quot;,&quot;manualOverrideText&quot;:&quot;Lu (2024)&quot;},&quot;citationTag&quot;:&quot;MENDELEY_CITATION_v3_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&quot;,&quot;citationItems&quot;:[{&quot;id&quot;:&quot;ad2fdc9f-48c0-3ad4-b7dc-31693e47ea2f&quot;,&quot;itemData&quot;:{&quot;type&quot;:&quot;article-journal&quot;,&quot;id&quot;:&quot;ad2fdc9f-48c0-3ad4-b7dc-31693e47ea2f&quot;,&quot;title&quot;:&quot;Controlling shareholders, their incentives and corporate governance ratings&quot;,&quot;author&quot;:[{&quot;family&quot;:&quot;Lu&quot;,&quot;given&quot;:&quot;Hsueh Tien&quot;,&quot;parse-names&quot;:false,&quot;dropping-particle&quot;:&quot;&quot;,&quot;non-dropping-particle&quot;:&quot;&quot;}],&quot;container-title&quot;:&quot;Managerial Finance&quot;,&quot;accessed&quot;:{&quot;date-parts&quot;:[[2026,6,7]]},&quot;DOI&quot;:&quot;10.1108/MF-08-2023-0473&quot;,&quot;ISSN&quot;:&quot;0307-4358&quot;,&quot;URL&quot;:&quot;https://dx.doi.org/10.1108/MF-08-2023-0473&quot;,&quot;issued&quot;:{&quot;date-parts&quot;:[[2024,7,17]]},&quot;page&quot;:&quot;1515-1532&quot;,&quot;abstract&quot;:&quot;Purpose: This study aims to facilitate the development of a better understanding of how controlling shareholders respond to the mandatory system of corporate governance rating (CGR) for all firms listed on Taiwanese stock markets and the incentives of controllers to apply corporate governance best practices. Design/methodology/approach: Using CGR data for all Taiwanese listed firms from 2014 to 2020, this study examines whether controlling shareholders determine a firm’s CGR. Findings: Single-family-controlled firms have the lowest CGRs, and management-controlled firms have the highest ratings. Blockholder-controlled firms are more likely to have top 20% ratings than single-family-controlled firms and bottom 20% ratings than single-family and management-controlled firms. All three categories of firms have unfavorable (favorable) ratings because of substitute governance effects (signaling effects). Originality/value: Management-controlled firms, in which agency problems refer to principal-agent conflicts, are more likely to have good ratings than single-family controlled firms, in which agency problems refer to principal-principal conflicts. Blockholder-controlled firms have extreme ratings, suggesting that multiple large shareholders develop corporate governance practices consistent with their best interests to increase firm value or expropriate wealth. Low cash flow rights and high control-ownership divergence lead firms to adopt additional governance arrangement(s) to make shareholders trust firms with capital and signal to shareholders that they can trust them with their capital.&quot;,&quot;publisher&quot;:&quot;Emerald Publishing&quot;,&quot;issue&quot;:&quot;8&quot;,&quot;volume&quot;:&quot;50&quot;,&quot;container-title-short&quot;:&quot;&quot;},&quot;isTemporary&quot;:false}]},{&quot;citationID&quot;:&quot;MENDELEY_CITATION_4fa24dae-0f7f-4a0f-877e-e67a660747b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GZhMjRkYWUtMGY3Zi00YTBmLTg3N2UtZTY3YTY2MDc0N2I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UsInN1cHByZXNzLWF1dGhvciI6ZmFsc2UsImNvbXBvc2l0ZSI6ZmFsc2UsImF1dGhvci1vbmx5IjpmYWxzZX1dfQ==&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suppress-author&quot;:false,&quot;composite&quot;:false,&quot;author-only&quot;:false}]},{&quot;citationID&quot;:&quot;MENDELEY_CITATION_71516d96-4c67-4a69-99a1-59ef66c2c9da&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NzE1MTZkOTYtNGM2Ny00YTY5LTk5YTEtNTllZjY2YzJjOWRh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4c1120d5-1896-4464-b6fb-b3d6622d2efb&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NGMxMTIwZDUtMTg5Ni00NDY0LWI2ZmItYjNkNjYyMmQyZWZi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47d2dbf8-a09a-4ca8-a4d2-69edaecf0094&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DdkMmRiZjgtYTA5YS00Y2E4LWE0ZDItNjllZGFlY2YwMDk0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UsInN1cHByZXNzLWF1dGhvciI6ZmFsc2UsImNvbXBvc2l0ZSI6ZmFsc2UsImF1dGhvci1vbmx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878abc49-a9da-4757-8b98-a715e9c0f3f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ODc4YWJjNDktYTlkYS00NzU3LThiOTgtYTcxNWU5YzBmM2Y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23d38ac-3bca-4f74-b0db-18a184248e45&quot;,&quot;properties&quot;:{&quot;noteIndex&quot;:0},&quot;isEdited&quot;:false,&quot;manualOverride&quot;:{&quot;isManuallyOverridden&quot;:true,&quot;citeprocText&quot;:&quot;(Agyemang-Mintah &amp;#38; Schadewitz, 2019)&quot;,&quot;manualOverrideText&quot;:&quot;Agyemang-Mintah &amp; Schadewitz (2019)&quot;},&quot;citationTag&quot;:&quot;MENDELEY_CITATION_v3_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cacd0aa5-9402-4e49-bb73-99bc0df24d4a&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Y2FjZDBhYTUtOTQwMi00ZTQ5LWJiNzMtOTliYzBkZjI0ZDRh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c3c3b8e3-212b-4eab-b41e-ab15196af647&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YzNjM2I4ZTMtMjEyYi00ZWFiLWI0MWUtYWIxNTE5NmFmNjQ3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adc0f758-fb09-4fb0-b3b9-4f506cf9d278&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YWRjMGY3NTgtZmIwOS00ZmIwLWIzYjktNGY1MDZjZjlkMjc4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ed5a42d0-722e-437c-b288-17728818023c&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ZWQ1YTQyZDAtNzIyZS00MzdjLWIyODgtMTc3Mjg4MTgwMjNj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790c5a3f-6a73-4a0a-a845-ee5ad520c59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zkwYzVhM2YtNmE3My00YTBhLWE4NDUtZWU1YWQ1MjBjNTk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8d7a2485-d4cc-45ea-9b82-c5986ebc2c90&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OGQ3YTI0ODUtZDRjYy00NWVhLTliODItYzU5ODZlYmMyYzkw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UsInN1cHByZXNzLWF1dGhvciI6ZmFsc2UsImNvbXBvc2l0ZSI6ZmFsc2UsImF1dGhvci1vbmx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suppress-author&quot;:false,&quot;composite&quot;:false,&quot;author-only&quot;:false}]},{&quot;citationID&quot;:&quot;MENDELEY_CITATION_915ce9a0-3585-456f-9d6f-417e3ec4f365&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OTE1Y2U5YTAtMzU4NS00NTZmLTlkNmYtNDE3ZTNlYzRmMzY1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0823ea85-5070-403f-ae0c-aebe9e8ca88b&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MDgyM2VhODUtNTA3MC00MDNmLWFlMGMtYWViZTllOGNhODhi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d21057e4-7060-4c8c-b4f3-8c85794ef8eb&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DIxMDU3ZTQtNzA2MC00YzhjLWI0ZjMtOGM4NTc5NGVmOGVi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1c946faa-410a-413c-a298-409bd1fc460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WM5NDZmYWEtNDEwYS00MTNjLWEyOTgtNDA5YmQxZmM0NjAw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c466f9e-794a-4a74-aff7-4e4c36ae4dcf&quot;,&quot;properties&quot;:{&quot;noteIndex&quot;:0},&quot;isEdited&quot;:false,&quot;manualOverride&quot;:{&quot;isManuallyOverridden&quot;:true,&quot;citeprocText&quot;:&quot;(SPENCE, 1978)&quot;,&quot;manualOverrideText&quot;:&quot;(Spence, 1973)&quot;},&quot;citationTag&quot;:&quot;MENDELEY_CITATION_v3_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&quot;,&quot;citationItems&quot;:[{&quot;id&quot;:&quot;c871d21f-cffa-3925-aca4-81c15da9c570&quot;,&quot;itemData&quot;:{&quot;type&quot;:&quot;article-journal&quot;,&quot;id&quot;:&quot;c871d21f-cffa-3925-aca4-81c15da9c570&quot;,&quot;title&quot;:&quot;JOB MARKET SIGNALING&quot;,&quot;author&quot;:[{&quot;family&quot;:&quot;SPENCE&quot;,&quot;given&quot;:&quot;MICHAEL&quot;,&quot;parse-names&quot;:false,&quot;dropping-particle&quot;:&quot;&quot;,&quot;non-dropping-particle&quot;:&quot;&quot;}],&quot;container-title&quot;:&quot;Uncertainty in Economics&quot;,&quot;accessed&quot;:{&quot;date-parts&quot;:[[2026,7,29]]},&quot;DOI&quot;:&quot;10.1016/B978-0-12-214850-7.50025-5&quot;,&quot;URL&quot;:&quot;https://www.sciencedirect.com/science/chapter/edited-volume/abs/pii/B9780122148507500255&quot;,&quot;issued&quot;:{&quot;date-parts&quot;:[[1978,1,1]]},&quot;page&quot;:&quot;281-306&quot;,&quot;abstract&quot;:&quot;This chapter explores whether there is a theory of noise, that is, whether economic theory provides a basis for a model of behavior in the presence of noise. Psychoacoustic research has established the dimensions of sound as being the characteristics that persons process in distinguishing between sounds of differing noisiness. Noisiness is a personal ranking of sounds according to their characteristics. Index numbers have been constructed that combine the characteristics to rank the noisiness of complex noise environments such as those found near airports. These indices are unique to a linear transformation and concave contoured. Since such properties are the general features of the utility function, this research justifies the assumption that households rank locations in terms of their noise exposure through some utility function. On this basis, the chapter presents a derivation of the demand function for housing characteristics and the reduced form solution for housing prices in each distance ring.&quot;,&quot;publisher&quot;:&quot;Academic Press&quot;,&quot;container-title-short&quot;:&quot;&quot;},&quot;isTemporary&quot;:false,&quot;suppress-author&quot;:false,&quot;composite&quot;:false,&quot;author-only&quot;:false}]},{&quot;citationID&quot;:&quot;MENDELEY_CITATION_a594cce5-e9b1-4270-b520-804d8a55db3e&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YTU5NGNjZTUtZTliMS00MjcwLWI1MjAtODA0ZDhhNTVkYjNlIiwicHJvcGVydGllcyI6eyJub3RlSW5kZXgiOjB9LCJpc0VkaXRlZCI6ZmFsc2UsIm1hbnVhbE92ZXJyaWRlIjp7ImlzTWFudWFsbHlPdmVycmlkZGVuIjp0cnVlLCJjaXRlcHJvY1RleHQiOiIoT0VDRCwgMjAyMykiLCJtYW51YWxPdmVycmlkZVRleHQiOiJPRUNELCAyMDIz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5fb87396-4ee0-4430-b9c8-8133102e7f45&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435cc24e-425e-4799-850b-fafc90c1b28a&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suppress-author&quot;:false,&quot;composite&quot;:false,&quot;author-only&quot;:false}]},{&quot;citationID&quot;:&quot;MENDELEY_CITATION_499db66e-88e9-4b51-8e8f-7913f3d0a075&quot;,&quot;properties&quot;:{&quot;noteIndex&quot;:0},&quot;isEdited&quot;:false,&quot;manualOverride&quot;:{&quot;isManuallyOverridden&quot;:true,&quot;citeprocText&quot;:&quot;(Claessens et al., 2002)&quot;,&quot;manualOverrideText&quot;:&quot;(Claessens et al., 2002).&quot;},&quot;citationTag&quot;:&quot;MENDELEY_CITATION_v3_eyJjaXRhdGlvbklEIjoiTUVOREVMRVlfQ0lUQVRJT05fNDk5ZGI2NmUtODhlOS00YjUxLThlOGYtNzkxM2YzZDBhMDc1IiwicHJvcGVydGllcyI6eyJub3RlSW5kZXgiOjB9LCJpc0VkaXRlZCI6ZmFsc2UsIm1hbnVhbE92ZXJyaWRlIjp7ImlzTWFudWFsbHlPdmVycmlkZGVuIjp0cnVlLCJjaXRlcHJvY1RleHQiOiIoQ2xhZXNzZW5zIGV0IGFsLiwgMjAwMikiLCJtYW51YWxPdmVycmlkZVRleHQiOiIoQ2xhZXNzZW5zIGV0IGFsLiwgMjAwMiku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2fce9069-0558-4afa-9df0-36a5a16cdb8d&quot;,&quot;properties&quot;:{&quot;noteIndex&quot;:0},&quot;isEdited&quot;:false,&quot;manualOverride&quot;:{&quot;isManuallyOverridden&quot;:true,&quot;citeprocText&quot;:&quot;(Otoritas Jasa Keuangan, 2014)&quot;,&quot;manualOverrideText&quot;:&quot;(Otoritas Jasa Keuangan, 2014).&quot;},&quot;citationTag&quot;:&quot;MENDELEY_CITATION_v3_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&quot;,&quot;citationItems&quot;:[{&quot;id&quot;:&quot;11999169-98d8-3694-8fe7-eca5ac488087&quot;,&quot;itemData&quot;:{&quot;type&quot;:&quot;webpage&quot;,&quot;id&quot;:&quot;11999169-98d8-3694-8fe7-eca5ac488087&quot;,&quot;title&quot;:&quot;POJK Nomor 33/POJK.04/2014&quot;,&quot;author&quot;:[{&quot;family&quot;:&quot;Otoritas Jasa Keuangan&quot;,&quot;given&quot;:&quot;&quot;,&quot;parse-names&quot;:false,&quot;dropping-particle&quot;:&quot;&quot;,&quot;non-dropping-particle&quot;:&quot;&quot;}],&quot;accessed&quot;:{&quot;date-parts&quot;:[[2026,6,7]]},&quot;URL&quot;:&quot;https://www.ojk.go.id/id/kanal/pasar-modal/regulasi/peraturan-ojk/Pages/pojk-direksi-dewan-komisaris-emiten.aspx&quot;,&quot;issued&quot;:{&quot;date-parts&quot;:[[2014]]},&quot;container-title-short&quot;:&quot;&quot;},&quot;isTemporary&quot;:false}]},{&quot;citationID&quot;:&quot;MENDELEY_CITATION_8c6bfd3e-a796-4f5a-930f-bd323f76ef86&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OGM2YmZkM2UtYTc5Ni00ZjVhLTkzMGYtYmQzMjNmNzZlZjg2IiwicHJvcGVydGllcyI6eyJub3RlSW5kZXgiOjB9LCJpc0VkaXRlZCI6ZmFsc2UsIm1hbnVhbE92ZXJyaWRlIjp7ImlzTWFudWFsbHlPdmVycmlkZGVuIjp0cnVlLCJjaXRlcHJvY1RleHQiOiIoT3Rvcml0YXMgSmFzYSBLZXVhbmdhbiwgMjAxNSkiLCJtYW51YWxPdmVycmlkZVRleHQiOiIoT3Rvcml0YXMgSmFzYSBLZXVhbmdhbiwgMjAxNSku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ba8ecb43-10b0-4f30-9fb6-1d0505ac99d6&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mE4ZWNiNDMtMTBiMC00ZjMwLTlmYjYtMWQwNTA1YWM5OWQ2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90f0ea22-3058-49c7-a9ce-9ff7b78ac866&quot;,&quot;properties&quot;:{&quot;noteIndex&quot;:0},&quot;isEdited&quot;:false,&quot;manualOverride&quot;:{&quot;isManuallyOverridden&quot;:true,&quot;citeprocText&quot;:&quot;(Mastella et al., 2021)&quot;,&quot;manualOverrideText&quot;:&quot;(Mastella et al., 2021).&quot;},&quot;citationTag&quot;:&quot;MENDELEY_CITATION_v3_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&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citationID&quot;:&quot;MENDELEY_CITATION_05230909-a7bb-4d24-a1b2-885588a30248&quot;,&quot;properties&quot;:{&quot;noteIndex&quot;:0},&quot;isEdited&quot;:false,&quot;manualOverride&quot;:{&quot;isManuallyOverridden&quot;:true,&quot;citeprocText&quot;:&quot;(Chung &amp;#38; Pruitt, 1994)&quot;,&quot;manualOverrideText&quot;:&quot;(Chung &amp; Pruitt, 1994).&quot;},&quot;citationTag&quot;:&quot;MENDELEY_CITATION_v3_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&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571fde41-5be8-4720-b697-49872084559c&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TcxZmRlNDEtNWJlOC00NzIwLWI2OTctNDk4NzIwODQ1NTlj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a68e36ba-4e0d-4968-91fa-6a854e09bbf9&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YTY4ZTM2YmEtNGUwZC00OTY4LTkxZmEtNmE4NTRlMDliYmY5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2e667db9-6507-4182-a1c3-2b0e00bd11a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MmU2NjdkYjktNjUwNy00MTgyLWExYzMtMmIwZTAwYmQxMWE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7284430e-9dbc-472e-a44f-2e609422029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NzI4NDQzMGUtOWRiYy00NzJlLWE0NGYtMmU2MDk0MjIwMjk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f4530166-e946-4278-9419-65d18cb3a967&quot;,&quot;properties&quot;:{&quot;noteIndex&quot;:0},&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ZjQ1MzAxNjYtZTk0Ni00Mjc4LTk0MTktNjVkMThjYjNhOTY3IiwicHJvcGVydGllcyI6eyJub3RlSW5kZXgiOjB9LCJpc0VkaXRlZCI6ZmFsc2UsIm1hbnVhbE92ZXJyaWRlIjp7ImlzTWFudWFsbHlPdmVycmlkZGVuIjp0cnVlLCJjaXRlcHJvY1RleHQiOiIoQWd5ZW1hbmctTWludGFoICYjMzg7IFNjaGFkZXdpdHosI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X1dfQ==&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57e03063-35b5-45f5-a840-4cd7b421400d&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NTdlMDMwNjMtMzViNS00NWY1LWE4NDAtNGNkN2I0MjE0MDBk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0faa0242-2b3b-4626-8539-e23c73021270&quot;,&quot;properties&quot;:{&quot;noteIndex&quot;:0},&quot;isEdited&quot;:false,&quot;manualOverride&quot;:{&quot;isManuallyOverridden&quot;:true,&quot;citeprocText&quot;:&quot;(Nuzula &amp;#38; Maryanti, 2025)&quot;,&quot;manualOverrideText&quot;:&quot;Nuzula dan Maryanti (2025)&quot;},&quot;citationTag&quot;:&quot;MENDELEY_CITATION_v3_eyJjaXRhdGlvbklEIjoiTUVOREVMRVlfQ0lUQVRJT05fMGZhYTAyNDItMmIzYi00NjI2LTg1MzktZTIzYzczMDIxMjcwIiwicHJvcGVydGllcyI6eyJub3RlSW5kZXgiOjB9LCJpc0VkaXRlZCI6ZmFsc2UsIm1hbnVhbE92ZXJyaWRlIjp7ImlzTWFudWFsbHlPdmVycmlkZGVuIjp0cnVlLCJjaXRlcHJvY1RleHQiOiIoTnV6dWxhICYjMzg7IE1hcnlhbnRpLCA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V9XX0=&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931a6c8e-95bc-46e2-a866-5f402b6e2fe3&quot;,&quot;properties&quot;:{&quot;noteIndex&quot;:0},&quot;isEdited&quot;:false,&quot;manualOverride&quot;:{&quot;isManuallyOverridden&quot;:true,&quot;citeprocText&quot;:&quot;(Jensen &amp;#38; Meckling, 1976)&quot;,&quot;manualOverrideText&quot;:&quot;Jensen dan Meckling (1976)&quot;},&quot;citationTag&quot;:&quot;MENDELEY_CITATION_v3_eyJjaXRhdGlvbklEIjoiTUVOREVMRVlfQ0lUQVRJT05fOTMxYTZjOGUtOTViYy00NmUyLWE4NjYtNWY0MDJiNmUyZmUzIiwicHJvcGVydGllcyI6eyJub3RlSW5kZXgiOjB9LCJpc0VkaXRlZCI6ZmFsc2UsIm1hbnVhbE92ZXJyaWRlIjp7ImlzTWFudWFsbHlPdmVycmlkZGVuIjp0cnVlLCJjaXRlcHJvY1RleHQiOiIoSmVuc2VuICYjMzg7IE1lY2tsaW5nLCAxOTc2KSIsIm1hbnVhbE92ZXJyaWRlVGV4dCI6IkplbnNlbiBkYW4gTWVja2xpbmcgKDE5NzYp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a8d924b-19f1-422b-a104-eee68ecd6c0d&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YWE4ZDkyNGItMTlmMS00MjJiLWExMDQtZWVlNjhlY2Q2YzBk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9ddc71d7-5096-48eb-8252-d640c7bf36ca&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OWRkYzcxZDctNTA5Ni00OGViLTgyNTItZDY0MGM3YmYzNmNh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dd4fcf23-3c72-4065-aa9a-9c0ddeb3ba8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ZGQ0ZmNmMjMtM2M3Mi00MDY1LWFhOWEtOWMwZGRlYjNiYTg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e5a5d439-d2f0-4227-b0fc-72bb53bd6b77&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ZTVhNWQ0MzktZDJmMC00MjI3LWIwZmMtNzJiYjUzYmQ2Yjc3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4dd7a06a-85b3-438b-b7c1-e9154dd11275&quot;,&quot;properties&quot;:{&quot;noteIndex&quot;:0},&quot;isEdited&quot;:false,&quot;manualOverride&quot;:{&quot;isManuallyOverridden&quot;:false,&quot;citeprocText&quot;:&quot;(Claessens et al., 2002)&quot;,&quot;manualOverrideText&quot;:&quot;&quot;},&quot;citationTag&quot;:&quot;MENDELEY_CITATION_v3_eyJjaXRhdGlvbklEIjoiTUVOREVMRVlfQ0lUQVRJT05fNGRkN2EwNmEtODViMy00MzhiLWI3YzEtZTkxNTRkZDExMjc1IiwicHJvcGVydGllcyI6eyJub3RlSW5kZXgiOjB9LCJpc0VkaXRlZCI6ZmFsc2UsIm1hbnVhbE92ZXJyaWRlIjp7ImlzTWFudWFsbHlPdmVycmlkZGVuIjpmYWxzZSwiY2l0ZXByb2NUZXh0IjoiKENsYWVzc2VucyBldCBhbC4sI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3239db02-9642-4968-9bb9-1c28699d4a4a&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MzIzOWRiMDItOTY0Mi00OTY4LTliYjktMWMyODY5OWQ0YTRh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fV19&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citationID&quot;:&quot;MENDELEY_CITATION_742c571f-a0e6-41e0-969e-e36b36e4da26&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NzQyYzU3MWYtYTBlNi00MWUwLTk2OWUtZTM2YjM2ZTRkYTI2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ba0df789-d802-4f55-bf29-fd464c446bc3&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YmEwZGY3ODktZDgwMi00ZjU1LWJmMjktZmQ0NjRjNDQ2YmMz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3143abe7-928b-4e27-9a1a-950b3b8426f2&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zE0M2FiZTctOTI4Yi00ZTI3LTlhMWEtOTUwYjNiODQyNmYy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b86b1f67-2f82-44ec-bb2b-98bad7d301ec&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g2YjFmNjctMmY4Mi00NGVjLWJiMmItOThiYWQ3ZDMwMWVj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c5b65b39-b791-4fd2-98c5-c6752af843b1&quot;,&quot;properties&quot;:{&quot;noteIndex&quot;:0,&quot;mode&quot;:&quot;composite&quot;},&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zViNjViMzktYjc5MS00ZmQyLTk4YzUtYzY3NTJhZjg0M2IxIiwicHJvcGVydGllcyI6eyJub3RlSW5kZXgiOjAsIm1vZGUiOiJjb21wb3NpdGUifSwiaXNFZGl0ZWQiOmZhbHNlLCJtYW51YWxPdmVycmlkZSI6eyJpc01hbnVhbGx5T3ZlcnJpZGRlbiI6dHJ1ZSwiY2l0ZXByb2NUZXh0IjoiTWVsaWFuYSAmIzM4OyBBYmR1cnJhaG1hbiAo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SwiZGlzcGxheUFzIjoiY29tcG9zaXRlIiwic3VwcHJlc3MtYXV0aG9yIjpmYWxzZSwiY29tcG9zaXRlIjp0cnVlLCJhdXRob3Itb25s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displayAs&quot;:&quot;composite&quot;,&quot;suppress-author&quot;:false,&quot;composite&quot;:true,&quot;author-only&quot;:false}]},{&quot;citationID&quot;:&quot;MENDELEY_CITATION_df210e96-1dc2-403f-bfde-1041b2c20b1f&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GYyMTBlOTYtMWRjMi00MDNmLWJmZGUtMTA0MWIyYzIwYjFm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f2c4ea29-3964-42c4-97a0-38a5b8942854&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ZjJjNGVhMjktMzk2NC00MmM0LTk3YTAtMzhhNWI4OTQyODU0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71eb7587-d3b1-4e6f-b71d-3e2e6f59164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zFlYjc1ODctZDNiMS00ZTZmLWI3MWQtM2UyZTZmNTkxNjQ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17a6c1a1-564b-4448-8210-02e5b0b8c573&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MTdhNmMxYTEtNTY0Yi00NDQ4LTgyMTAtMDJlNWIwYjhjNTcz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f9082e3-f9cd-4ad0-9819-0f7dc4a3415f&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&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2c731a41-84fd-4a27-be26-43cdaf562f9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mM3MzFhNDEtODRmZC00YTI3LWJlMjYtNDNjZGFmNTYyZjkw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5780aa24-4d12-425f-a4d4-863a1e4c9acf&quot;,&quot;properties&quot;:{&quot;noteIndex&quot;:0,&quot;mode&quot;:&quot;composite&quot;},&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NTc4MGFhMjQtNGQxMi00MjVmLWE0ZDQtODYzYTFlNGM5YWNmIiwicHJvcGVydGllcyI6eyJub3RlSW5kZXgiOjAsIm1vZGUiOiJjb21wb3NpdGUifSwiaXNFZGl0ZWQiOmZhbHNlLCJtYW51YWxPdmVycmlkZSI6eyJpc01hbnVhbGx5T3ZlcnJpZGRlbiI6dHJ1ZSwiY2l0ZXByb2NUZXh0IjoiQWd5ZW1hbmctTWludGFoICYjMzg7IFNjaGFkZXdpdHogK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SwiZGlzcGxheUFzIjoiY29tcG9zaXRlIiwic3VwcHJlc3MtYXV0aG9yIjpmYWxzZSwiY29tcG9zaXRlIjp0cnVlLCJhdXRob3Itb25s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displayAs&quot;:&quot;composite&quot;,&quot;suppress-author&quot;:false,&quot;composite&quot;:true,&quot;author-only&quot;:false}]},{&quot;citationID&quot;:&quot;MENDELEY_CITATION_a4b438e4-5393-4979-9e43-a2ede3d4ffdb&quot;,&quot;properties&quot;:{&quot;noteIndex&quot;:0,&quot;mode&quot;:&quot;composite&quot;},&quot;isEdited&quot;:false,&quot;manualOverride&quot;:{&quot;isManuallyOverridden&quot;:false,&quot;citeprocText&quot;:&quot;Jayanti et al. (2023)&quot;,&quot;manualOverrideText&quot;:&quot;&quot;},&quot;citationTag&quot;:&quot;MENDELEY_CITATION_v3_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&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displayAs&quot;:&quot;composite&quot;,&quot;suppress-author&quot;:false,&quot;composite&quot;:true,&quot;author-only&quot;:false}]},{&quot;citationID&quot;:&quot;MENDELEY_CITATION_6dfcf1fc-ff4d-41ad-9806-89538fe582a7&quot;,&quot;properties&quot;:{&quot;noteIndex&quot;:0,&quot;mode&quot;:&quot;composite&quot;},&quot;isEdited&quot;:false,&quot;manualOverride&quot;:{&quot;isManuallyOverridden&quot;:true,&quot;citeprocText&quot;:&quot;Dapingga S. P &amp;#38; Romli (2024)&quot;,&quot;manualOverrideText&quot;:&quot;Dapingga dan Romli (2024)&quot;},&quot;citationTag&quot;:&quot;MENDELEY_CITATION_v3_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displayAs&quot;:&quot;composite&quot;,&quot;suppress-author&quot;:false,&quot;composite&quot;:true,&quot;author-only&quot;:false}]},{&quot;citationID&quot;:&quot;MENDELEY_CITATION_a61643c8-4288-4198-8b6a-fe34b76d911c&quot;,&quot;properties&quot;:{&quot;noteIndex&quot;:0,&quot;mode&quot;:&quot;composite&quot;},&quot;isEdited&quot;:false,&quot;manualOverride&quot;:{&quot;isManuallyOverridden&quot;:true,&quot;citeprocText&quot;:&quot;Nuzula &amp;#38; Maryanti (2025)&quot;,&quot;manualOverrideText&quot;:&quot;Nuzula dan Maryanti (2025)&quot;},&quot;citationTag&quot;:&quot;MENDELEY_CITATION_v3_eyJjaXRhdGlvbklEIjoiTUVOREVMRVlfQ0lUQVRJT05fYTYxNjQzYzgtNDI4OC00MTk4LThiNmEtZmUzNGI3NmQ5MTFjIiwicHJvcGVydGllcyI6eyJub3RlSW5kZXgiOjAsIm1vZGUiOiJjb21wb3NpdGUifSwiaXNFZGl0ZWQiOmZhbHNlLCJtYW51YWxPdmVycmlkZSI6eyJpc01hbnVhbGx5T3ZlcnJpZGRlbiI6dHJ1ZSwiY2l0ZXByb2NUZXh0IjoiTnV6dWxhICYjMzg7IE1hcnlhbnRpICg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UsImRpc3BsYXlBcyI6ImNvbXBvc2l0ZSIsInN1cHByZXNzLWF1dGhvciI6ZmFsc2UsImNvbXBvc2l0ZSI6dHJ1ZSwiYXV0aG9yLW9ubH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displayAs&quot;:&quot;composite&quot;,&quot;suppress-author&quot;:false,&quot;composite&quot;:true,&quot;author-only&quot;:false}]},{&quot;citationID&quot;:&quot;MENDELEY_CITATION_08e9599a-3f20-440f-ae7d-ef82b274e9f6&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MDhlOTU5OWEtM2YyMC00NDBmLWFlN2QtZWY4MmIyNzRlOWY2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V9XX0=&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citationID&quot;:&quot;MENDELEY_CITATION_6211345f-6808-401f-938a-ccfb96613114&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jIxMTM0NWYtNjgwOC00MDFmLTkzOGEtY2NmYjk2NjEzMTE0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fV19&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citationID&quot;:&quot;MENDELEY_CITATION_b340b153-d26a-42bb-92ec-142dcffb2c4b&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jM0MGIxNTMtZDI2YS00MmJiLTkyZWMtMTQyZGNmZmIyYzRi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X1dfQ==&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ca3048e1-dc0a-4def-a271-447b68eab606&quot;,&quot;properties&quot;:{&quot;noteIndex&quot;:0,&quot;mode&quot;:&quot;composite&quot;},&quot;isEdited&quot;:false,&quot;manualOverride&quot;:{&quot;isManuallyOverridden&quot;:true,&quot;citeprocText&quot;:&quot;Adamolekun &amp;#38; Kyiu (2025)&quot;,&quot;manualOverrideText&quot;:&quot;Adamolekun dan Kyiu (2025)&quot;},&quot;citationTag&quot;:&quot;MENDELEY_CITATION_v3_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&quot;,&quot;citationItems&quot;:[{&quot;id&quot;:&quot;f1d0de59-dd36-3fcb-b3fd-65877f86f41e&quot;,&quot;itemData&quot;:{&quot;type&quot;:&quot;article-journal&quot;,&quot;id&quot;:&quot;f1d0de59-dd36-3fcb-b3fd-65877f86f41e&quot;,&quot;title&quot;:&quot;Corporate carbon footprint and market valuation of restructuring announcements&quot;,&quot;author&quot;:[{&quot;family&quot;:&quot;Adamolekun&quot;,&quot;given&quot;:&quot;Gbenga&quot;,&quot;parse-names&quot;:false,&quot;dropping-particle&quot;:&quot;&quot;,&quot;non-dropping-particle&quot;:&quot;&quot;},{&quot;family&quot;:&quot;Kyiu&quot;,&quot;given&quot;:&quot;Anthony&quot;,&quot;parse-names&quot;:false,&quot;dropping-particle&quot;:&quot;&quot;,&quot;non-dropping-particle&quot;:&quot;&quot;}],&quot;container-title&quot;:&quot;Review of Quantitative Finance and Accounting&quot;,&quot;DOI&quot;:&quot;10.1007/s11156-024-01315-y&quot;,&quot;ISSN&quot;:&quot;15737179&quot;,&quot;issued&quot;:{&quot;date-parts&quot;:[[2025,2,1]]},&quot;page&quot;:&quot;595-620&quot;,&quot;abstract&quot;:&quot;The call for greener and more sustainable corporate practices triggered a surge in corporate restructuring. In this study, we investigate the impact of carbon emissions on the market reaction to announcements of corporate restructuring activities. Using a sample of US firms, we find that investors discount the value of corporate restructuring announcements when firms have higher levels of carbon emissions. Our results indicate that emissions are negatively associated with cumulative abnormal returns (CAR), cumulative total returns (CTR), and buy and hold abnormal returns (BHAR) around announcements. This effect is more pronounced for firms with a lower risk of bankruptcy, those financially constrained, and those with lower growth opportunities. We also find that high emissions at announcements are negatively associated with post-restructuring financial and market performance. Overall, our results highlight the growing implications of firm-level carbon emissions for corporate market valuations, especially amongst firms undertaking restructuring.&quot;,&quot;publisher&quot;:&quot;Springer&quot;,&quot;issue&quot;:&quot;2&quot;,&quot;volume&quot;:&quot;64&quot;,&quot;container-title-short&quot;:&quot;&quot;},&quot;isTemporary&quot;:false,&quot;displayAs&quot;:&quot;composite&quot;,&quot;suppress-author&quot;:false,&quot;composite&quot;:true,&quot;author-only&quot;:false}]},{&quot;citationID&quot;:&quot;MENDELEY_CITATION_58617b57-ec31-4fbe-87d8-a83e514a77ae&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NTg2MTdiNTctZWMzMS00ZmJlLTg3ZDgtYTgzZTUxNGE3N2Fl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312dbcdf-1e2f-4596-b335-9624f15d0169&quot;,&quot;properties&quot;:{&quot;noteIndex&quot;:0,&quot;mode&quot;:&quot;composite&quot;},&quot;isEdited&quot;:false,&quot;manualOverride&quot;:{&quot;isManuallyOverridden&quot;:false,&quot;citeprocText&quot;:&quot;Nugrahani dan Yuniarti (2021)&quot;,&quot;manualOverrideText&quot;:&quot;&quot;},&quot;citationTag&quot;:&quot;MENDELEY_CITATION_v3_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&quot;,&quot;citationItems&quot;:[{&quot;id&quot;:&quot;4d78285a-d19c-3706-bf26-92ccf35ff2b2&quot;,&quot;itemData&quot;:{&quot;type&quot;:&quot;article-journal&quot;,&quot;id&quot;:&quot;4d78285a-d19c-3706-bf26-92ccf35ff2b2&quot;,&quot;title&quot;:&quot;PENGARUH BOARD GENDER, DEWAN KOMISARIS INDEPENDEN,\nKOMITE AUDIT DAN KEPEMILIKAN INSTITUSIONAL TERHADAP\nKINERJA KEUANGAN PERUSAHAAN\n(Studi Kasus pada Perusahaan Sub Sektor Bank yang Terdaftar di Bursa Efek\nIndonesia Periode 2013-2017)&quot;,&quot;author&quot;:[{&quot;family&quot;:&quot;Nugrahani dan Yuniarti&quot;,&quot;given&quot;:&quot;&quot;,&quot;parse-names&quot;:false,&quot;dropping-particle&quot;:&quot;&quot;,&quot;non-dropping-particle&quot;:&quot;&quot;}],&quot;issued&quot;:{&quot;date-parts&quot;:[[2021]]},&quot;container-title-short&quot;:&quot;&quot;},&quot;isTemporary&quot;:false,&quot;displayAs&quot;:&quot;composite&quot;,&quot;suppress-author&quot;:false,&quot;composite&quot;:true,&quot;author-only&quot;:false}]},{&quot;citationID&quot;:&quot;MENDELEY_CITATION_c6fcd50e-548d-40f4-811e-9c48bac621a8&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zZmY2Q1MGUtNTQ4ZC00MGY0LTgxMWUtOWM0OGJhYzYyMWE4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Swic3VwcHJlc3MtYXV0aG9yIjpmYWxzZSwiY29tcG9zaXRlIjpmYWxzZSwiYXV0aG9yLW9ubHkiOmZhbHNlfV19&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612799d2-c829-410b-850e-96c2d38bac4a&quot;,&quot;properties&quot;:{&quot;noteIndex&quot;:0,&quot;mode&quot;:&quot;composite&quot;},&quot;isEdited&quot;:false,&quot;manualOverride&quot;:{&quot;isManuallyOverridden&quot;:false,&quot;citeprocText&quot;:&quot;Mastella et al. (2021)&quot;,&quot;manualOverrideText&quot;:&quot;&quot;},&quot;citationTag&quot;:&quot;MENDELEY_CITATION_v3_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&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displayAs&quot;:&quot;composite&quot;,&quot;suppress-author&quot;:false,&quot;composite&quot;:true,&quot;author-only&quot;:false}]},{&quot;citationID&quot;:&quot;MENDELEY_CITATION_af998c31-ffd9-47a6-88de-5fc53ee296a5&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YWY5OThjMzEtZmZkOS00N2E2LTg4ZGUtNWZjNTNlZTI5NmE1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UsInN1cHByZXNzLWF1dGhvciI6ZmFsc2UsImNvbXBvc2l0ZSI6ZmFsc2UsImF1dGhvci1vbmx5IjpmYWxzZX1dfQ==&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suppress-author&quot;:false,&quot;composite&quot;:false,&quot;author-only&quot;:false}]},{&quot;citationID&quot;:&quot;MENDELEY_CITATION_79029534-83b7-4718-a696-62f811587837&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zkwMjk1MzQtODNiNy00NzE4LWE2OTYtNjJmODExNTg3ODM3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LCJzdXBwcmVzcy1hdXRob3IiOmZhbHNlLCJjb21wb3NpdGUiOmZhbHNlLCJhdXRob3Itb25seSI6ZmFsc2V9XX0=&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suppress-author&quot;:false,&quot;composite&quot;:false,&quot;author-only&quot;:false}]},{&quot;citationID&quot;:&quot;MENDELEY_CITATION_955a1de2-3957-433f-b21f-13215359d50d&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OTU1YTFkZTItMzk1Ny00MzNmLWIyMWYtMTMyMTUzNTlkNTBk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f74c0077-8444-4dd3-8bc2-e6efed03fa2b&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Zjc0YzAwNzctODQ0NC00ZGQzLThiYzItZTZlZmVkMDNmYTJi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bfbd59e1-21cb-444c-9c0c-9416ff71e390&quot;,&quot;properties&quot;:{&quot;noteIndex&quot;:0},&quot;isEdited&quot;:false,&quot;manualOverride&quot;:{&quot;isManuallyOverridden&quot;:false,&quot;citeprocText&quot;:&quot;(Ghozali, 2021)&quot;,&quot;manualOverrideText&quot;:&quot;&quot;},&quot;citationTag&quot;:&quot;MENDELEY_CITATION_v3_eyJjaXRhdGlvbklEIjoiTUVOREVMRVlfQ0lUQVRJT05fYmZiZDU5ZTEtMjFjYi00NDRjLTljMGMtOTQxNmZmNzFlMzkw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d57cbaa6-db0b-4b6c-a150-454257202997&quot;,&quot;properties&quot;:{&quot;noteIndex&quot;:0},&quot;isEdited&quot;:false,&quot;manualOverride&quot;:{&quot;isManuallyOverridden&quot;:false,&quot;citeprocText&quot;:&quot;(Ghozali, 2021)&quot;,&quot;manualOverrideText&quot;:&quot;&quot;},&quot;citationTag&quot;:&quot;MENDELEY_CITATION_v3_eyJjaXRhdGlvbklEIjoiTUVOREVMRVlfQ0lUQVRJT05fZDU3Y2JhYTYtZGIwYi00YjZjLWExNTAtNDU0MjU3MjAyOTk3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63891a5c-8d7f-45fa-9d42-1a547d869073&quot;,&quot;properties&quot;:{&quot;noteIndex&quot;:0},&quot;isEdited&quot;:false,&quot;manualOverride&quot;:{&quot;isManuallyOverridden&quot;:false,&quot;citeprocText&quot;:&quot;(Ghozali, 2021)&quot;,&quot;manualOverrideText&quot;:&quot;&quot;},&quot;citationTag&quot;:&quot;MENDELEY_CITATION_v3_eyJjaXRhdGlvbklEIjoiTUVOREVMRVlfQ0lUQVRJT05fNjM4OTFhNWMtOGQ3Zi00NWZhLTlkNDItMWE1NDdkODY5MDcz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1b329b91-0c80-4b6e-971d-42564669e82c&quot;,&quot;properties&quot;:{&quot;noteIndex&quot;:0},&quot;isEdited&quot;:false,&quot;manualOverride&quot;:{&quot;isManuallyOverridden&quot;:false,&quot;citeprocText&quot;:&quot;(Ghozali, 2021)&quot;,&quot;manualOverrideText&quot;:&quot;&quot;},&quot;citationTag&quot;:&quot;MENDELEY_CITATION_v3_eyJjaXRhdGlvbklEIjoiTUVOREVMRVlfQ0lUQVRJT05fMWIzMjliOTEtMGM4MC00YjZlLTk3MWQtNDI1NjQ2NjllODJj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3aa38454-12c7-4cab-acef-ac434365bb5d&quot;,&quot;properties&quot;:{&quot;noteIndex&quot;:0},&quot;isEdited&quot;:false,&quot;manualOverride&quot;:{&quot;isManuallyOverridden&quot;:false,&quot;citeprocText&quot;:&quot;(Ghozali, 2021)&quot;,&quot;manualOverrideText&quot;:&quot;&quot;},&quot;citationTag&quot;:&quot;MENDELEY_CITATION_v3_eyJjaXRhdGlvbklEIjoiTUVOREVMRVlfQ0lUQVRJT05fM2FhMzg0NTQtMTJjNy00Y2FiLWFjZWYtYWM0MzQzNjViYjVk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b667687d-6a5e-41c7-9c06-76b6bafd67d9&quot;,&quot;properties&quot;:{&quot;noteIndex&quot;:0},&quot;isEdited&quot;:false,&quot;manualOverride&quot;:{&quot;isManuallyOverridden&quot;:true,&quot;citeprocText&quot;:&quot;(Bursa Efek Indonesia, 2024a)&quot;,&quot;manualOverrideText&quot;:&quot;(Bursa Efek Indonesia, 2024)&quot;},&quot;citationTag&quot;:&quot;MENDELEY_CITATION_v3_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&quot;,&quot;citationItems&quot;:[{&quot;id&quot;:&quot;0c228f78-72b5-3e84-bb8a-4bc8fcb2f488&quot;,&quot;itemData&quot;:{&quot;type&quot;:&quot;webpage&quot;,&quot;id&quot;:&quot;0c228f78-72b5-3e84-bb8a-4bc8fcb2f488&quot;,&quot;title&quot;:&quot;Daftar Saham&quot;,&quot;author&quot;:[{&quot;family&quot;:&quot;Bursa Efek Indonesia&quot;,&quot;given&quot;:&quot;&quot;,&quot;parse-names&quot;:false,&quot;dropping-particle&quot;:&quot;&quot;,&quot;non-dropping-particle&quot;:&quot;&quot;}],&quot;accessed&quot;:{&quot;date-parts&quot;:[[2026,6,9]]},&quot;URL&quot;:&quot;https://www.idx.co.id/id/data-pasar/data-saham/daftar-saham/&quot;,&quot;issued&quot;:{&quot;date-parts&quot;:[[2024]]},&quot;container-title-short&quot;:&quot;&quot;},&quot;isTemporary&quot;:false,&quot;suppress-author&quot;:false,&quot;composite&quot;:false,&quot;author-only&quot;:false}]},{&quot;citationID&quot;:&quot;MENDELEY_CITATION_2718b9d6-1524-426e-9210-e78fb9d6418c&quot;,&quot;properties&quot;:{&quot;noteIndex&quot;:0},&quot;isEdited&quot;:false,&quot;manualOverride&quot;:{&quot;isManuallyOverridden&quot;:false,&quot;citeprocText&quot;:&quot;(Otoritas Jasa Keuangan, 2015)&quot;,&quot;manualOverrideText&quot;:&quot;&quot;},&quot;citationTag&quot;:&quot;MENDELEY_CITATION_v3_eyJjaXRhdGlvbklEIjoiTUVOREVMRVlfQ0lUQVRJT05fMjcxOGI5ZDYtMTUyNC00MjZlLTkyMTAtZTc4ZmI5ZDY0MThjIiwicHJvcGVydGllcyI6eyJub3RlSW5kZXgiOjB9LCJpc0VkaXRlZCI6ZmFsc2UsIm1hbnVhbE92ZXJyaWRlIjp7ImlzTWFudWFsbHlPdmVycmlkZGVuIjpmYWxzZSwiY2l0ZXByb2NUZXh0IjoiKE90b3JpdGFzIEphc2EgS2V1YW5nYW4sIDIwMTUpIiwibWFudWFsT3ZlcnJpZGVUZXh0Ijoi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ab8a28c8-4917-47e0-8d6c-6095433fe8f9&quot;,&quot;properties&quot;:{&quot;noteIndex&quot;:0,&quot;mode&quot;:&quot;composite&quot;},&quot;isEdited&quot;:false,&quot;manualOverride&quot;:{&quot;isManuallyOverridden&quot;:true,&quot;citeprocText&quot;:&quot;Gujarati D. N. &amp;#38; Porter (2009)&quot;,&quot;manualOverrideText&quot;:&quot;Gujarati dan Porter (2009)&quot;},&quot;citationTag&quot;:&quot;MENDELEY_CITATION_v3_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&quot;,&quot;citationItems&quot;:[{&quot;id&quot;:&quot;b597baa9-bf45-3a93-8b15-e0de38b1a624&quot;,&quot;itemData&quot;:{&quot;type&quot;:&quot;article-journal&quot;,&quot;id&quot;:&quot;b597baa9-bf45-3a93-8b15-e0de38b1a624&quot;,&quot;title&quot;:&quot;Basic Econometrics&quot;,&quot;author&quot;:[{&quot;family&quot;:&quot;Gujarati D. N. &amp; Porter&quot;,&quot;given&quot;:&quot;D. C.&quot;,&quot;parse-names&quot;:false,&quot;dropping-particle&quot;:&quot;&quot;,&quot;non-dropping-particle&quot;:&quot;&quot;}],&quot;issued&quot;:{&quot;date-parts&quot;:[[2009]]},&quot;container-title-short&quot;:&quot;&quot;},&quot;isTemporary&quot;:false,&quot;displayAs&quot;:&quot;composite&quot;,&quot;suppress-author&quot;:false,&quot;composite&quot;:true,&quot;author-only&quot;:false}]},{&quot;citationID&quot;:&quot;MENDELEY_CITATION_e62c59a8-4232-4ffa-b847-9f1c5483c3fb&quot;,&quot;properties&quot;:{&quot;noteIndex&quot;:0},&quot;isEdited&quot;:false,&quot;manualOverride&quot;:{&quot;isManuallyOverridden&quot;:true,&quot;citeprocText&quot;:&quot;(Wooldridge, 2021)&quot;,&quot;manualOverrideText&quot;:&quot;Wooldridge (2020)&quot;},&quot;citationTag&quot;:&quot;MENDELEY_CITATION_v3_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&quot;,&quot;citationItems&quot;:[{&quot;id&quot;:&quot;d05ac643-d1d3-3cc1-9330-0402c4132f1d&quot;,&quot;itemData&quot;:{&quot;type&quot;:&quot;book&quot;,&quot;id&quot;:&quot;d05ac643-d1d3-3cc1-9330-0402c4132f1d&quot;,&quot;title&quot;:&quot;Introductory econometrics : a modern approach&quot;,&quot;author&quot;:[{&quot;family&quot;:&quot;Wooldridge&quot;,&quot;given&quot;:&quot;Jeffrey M..&quot;,&quot;parse-names&quot;:false,&quot;dropping-particle&quot;:&quot;&quot;,&quot;non-dropping-particle&quot;:&quot;&quot;}],&quot;ISBN&quot;:&quot;9781337558860&quot;,&quot;issued&quot;:{&quot;date-parts&quot;:[[2021]]},&quot;number-of-pages&quot;:&quot;826&quot;,&quot;abstract&quot;:&quot;Seventh edition. Includes QR code. &quot;,&quot;publisher&quot;:&quot;Cengage&quot;,&quot;container-title-short&quot;:&quot;&quot;},&quot;isTemporary&quot;:false,&quot;suppress-author&quot;:false,&quot;composite&quot;:false,&quot;author-only&quot;:false}]},{&quot;citationID&quot;:&quot;MENDELEY_CITATION_67a0d49e-ee22-457f-9af4-b5efe3e71900&quot;,&quot;properties&quot;:{&quot;noteIndex&quot;:0},&quot;isEdited&quot;:false,&quot;manualOverride&quot;:{&quot;isManuallyOverridden&quot;:false,&quot;citeprocText&quot;:&quot;(Young et al., 2008)&quot;,&quot;manualOverrideText&quot;:&quot;&quot;},&quot;citationTag&quot;:&quot;MENDELEY_CITATION_v3_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&quot;,&quot;citationItems&quot;:[{&quot;id&quot;:&quot;befb68f4-903b-3733-bf34-d0c9b010a556&quot;,&quot;itemData&quot;:{&quot;type&quot;:&quot;report&quot;,&quot;id&quot;:&quot;befb68f4-903b-3733-bf34-d0c9b010a556&quot;,&quot;title&quot;:&quot;Review Paper Corporate Governance in Emerging Economies: A Review of the Principal-Principal Perspective&quot;,&quot;author&quot;:[{&quot;family&quot;:&quot;Young&quot;,&quot;given&quot;:&quot;Michael N&quot;,&quot;parse-names&quot;:false,&quot;dropping-particle&quot;:&quot;&quot;,&quot;non-dropping-particle&quot;:&quot;&quot;},{&quot;family&quot;:&quot;Peng&quot;,&quot;given&quot;:&quot;Mike W&quot;,&quot;parse-names&quot;:false,&quot;dropping-particle&quot;:&quot;&quot;,&quot;non-dropping-particle&quot;:&quot;&quot;},{&quot;family&quot;:&quot;Ahlstrom&quot;,&quot;given&quot;:&quot;David&quot;,&quot;parse-names&quot;:false,&quot;dropping-particle&quot;:&quot;&quot;,&quot;non-dropping-particle&quot;:&quot;&quot;},{&quot;family&quot;:&quot;Bruton&quot;,&quot;given&quot;:&quot;Garry D&quot;,&quot;parse-names&quot;:false,&quot;dropping-particle&quot;:&quot;&quot;,&quot;non-dropping-particle&quot;:&quot;&quot;},{&quot;family&quot;:&quot;Jiang&quot;,&quot;given&quot;:&quot;Yi&quot;,&quot;parse-names&quot;:false,&quot;dropping-particle&quot;:&quot;&quot;,&quot;non-dropping-particle&quot;:&quot;&quot;}],&quot;issued&quot;:{&quot;date-parts&quot;:[[2008]]},&quot;container-title-short&quot;:&quot;&quot;},&quot;isTemporary&quot;:false,&quot;suppress-author&quot;:false,&quot;composite&quot;:false,&quot;author-only&quot;:false}]},{&quot;citationID&quot;:&quot;MENDELEY_CITATION_773f15ea-5936-4267-93a1-a94afd1ea7e2&quot;,&quot;properties&quot;:{&quot;noteIndex&quot;:0,&quot;mode&quot;:&quot;composite&quot;},&quot;isEdited&quot;:false,&quot;manualOverride&quot;:{&quot;isManuallyOverridden&quot;:false,&quot;citeprocText&quot;:&quot;Claessens et al. (2002)&quot;,&quot;manualOverrideText&quot;:&quot;&quot;},&quot;citationTag&quot;:&quot;MENDELEY_CITATION_v3_eyJjaXRhdGlvbklEIjoiTUVOREVMRVlfQ0lUQVRJT05fNzczZjE1ZWEtNTkzNi00MjY3LTkzYTEtYTk0YWZkMWVhN2UyIiwicHJvcGVydGllcyI6eyJub3RlSW5kZXgiOjAsIm1vZGUiOiJjb21wb3NpdGUifSwiaXNFZGl0ZWQiOmZhbHNlLCJtYW51YWxPdmVycmlkZSI6eyJpc01hbnVhbGx5T3ZlcnJpZGRlbiI6ZmFsc2UsImNpdGVwcm9jVGV4dCI6IkNsYWVzc2VucyBldCBhbC4gK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ZGlzcGxheUFzIjoiY29tcG9zaXRlIiwic3VwcHJlc3MtYXV0aG9yIjpmYWxzZSwiY29tcG9zaXRlIjp0cnVlLCJhdXRob3Itb25seSI6ZmFsc2V9XX0=&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displayAs&quot;:&quot;composite&quot;,&quot;suppress-author&quot;:false,&quot;composite&quot;:true,&quot;author-only&quot;:false}]},{&quot;citationID&quot;:&quot;MENDELEY_CITATION_3477fddc-3e16-495f-8b98-bd5803dd56ac&quot;,&quot;properties&quot;:{&quot;noteIndex&quot;:0},&quot;isEdited&quot;:false,&quot;manualOverride&quot;:{&quot;isManuallyOverridden&quot;:true,&quot;citeprocText&quot;:&quot;(&lt;i&gt;Principles for the Supervision of Financial Conglomerates&lt;/i&gt;, n.d.)&quot;,&quot;manualOverrideText&quot;:&quot;Joint Forum (2012)&quot;},&quot;citationTag&quot;:&quot;MENDELEY_CITATION_v3_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&quot;,&quot;citationItems&quot;:[{&quot;id&quot;:&quot;eb079edd-c707-3948-b23f-92bc74fb8156&quot;,&quot;itemData&quot;:{&quot;type&quot;:&quot;webpage&quot;,&quot;id&quot;:&quot;eb079edd-c707-3948-b23f-92bc74fb8156&quot;,&quot;title&quot;:&quot;Principles for the supervision of financial conglomerates&quot;,&quot;accessed&quot;:{&quot;date-parts&quot;:[[2026,7,29]]},&quot;URL&quot;:&quot;https://www.bis.org/publ/joint29.htm&quot;,&quot;container-title-short&quot;:&quot;&quot;},&quot;isTemporary&quot;:false,&quot;suppress-author&quot;:false,&quot;composite&quot;:false,&quot;author-only&quot;:false}]},{&quot;citationID&quot;:&quot;MENDELEY_CITATION_fcfe0987-5240-4da5-9f56-1fa8f1ca7d47&quot;,&quot;properties&quot;:{&quot;noteIndex&quot;:0},&quot;isEdited&quot;:false,&quot;manualOverride&quot;:{&quot;isManuallyOverridden&quot;:true,&quot;citeprocText&quot;:&quot;(Development, 2009)&quot;,&quot;manualOverrideText&quot;:&quot;(OECD, 2009)&quot;},&quot;citationTag&quot;:&quot;MENDELEY_CITATION_v3_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&quot;,&quot;citationItems&quot;:[{&quot;id&quot;:&quot;60c750a7-be35-3208-a776-6b70f1aff403&quot;,&quot;itemData&quot;:{&quot;type&quot;:&quot;book&quot;,&quot;id&quot;:&quot;60c750a7-be35-3208-a776-6b70f1aff403&quot;,&quot;title&quot;:&quot;Guide on fighting abusive related party transactions in Asia&quot;,&quot;author&quot;:[{&quot;family&quot;:&quot;Development&quot;,&quot;given&quot;:&quot;Organisation for Economic Co-operation and&quot;,&quot;parse-names&quot;:false,&quot;dropping-particle&quot;:&quot;&quot;,&quot;non-dropping-particle&quot;:&quot;&quot;}],&quot;ISBN&quot;:&quot;9264933158&quot;,&quot;issued&quot;:{&quot;date-parts&quot;:[[2009]]},&quot;publisher&quot;:&quot;OECD Publishing&quot;,&quot;container-title-short&quot;:&quot;&quot;},&quot;isTemporary&quot;:false,&quot;suppress-author&quot;:false,&quot;composite&quot;:false,&quot;author-only&quot;:false}]},{&quot;citationID&quot;:&quot;MENDELEY_CITATION_2ead7825-b1c1-4a2c-9597-4f226e4fe702&quot;,&quot;properties&quot;:{&quot;noteIndex&quot;:0},&quot;isEdited&quot;:false,&quot;manualOverride&quot;:{&quot;isManuallyOverridden&quot;:true,&quot;citeprocText&quot;:&quot;(&lt;i&gt;Corporate Governance Principles for Banks&lt;/i&gt;, n.d.)&quot;,&quot;manualOverrideText&quot;:&quot;Basel Committee on Banking Supervision, 2015&quot;},&quot;citationTag&quot;:&quot;MENDELEY_CITATION_v3_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&quot;,&quot;citationItems&quot;:[{&quot;id&quot;:&quot;4a5bd0da-42da-313c-a6bb-caa83cd9ed16&quot;,&quot;itemData&quot;:{&quot;type&quot;:&quot;webpage&quot;,&quot;id&quot;:&quot;4a5bd0da-42da-313c-a6bb-caa83cd9ed16&quot;,&quot;title&quot;:&quot;Corporate governance principles for banks&quot;,&quot;accessed&quot;:{&quot;date-parts&quot;:[[2026,7,29]]},&quot;URL&quot;:&quot;https://www.bis.org/bcbs/publ/d328.htm&quot;,&quot;container-title-short&quot;:&quot;&quot;},&quot;isTemporary&quot;:false,&quot;suppress-author&quot;:false,&quot;composite&quot;:false,&quot;author-only&quot;:false}]},{&quot;citationID&quot;:&quot;MENDELEY_CITATION_df2369c0-5343-4a4c-b835-be4c17a14e28&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ZGYyMzY5YzAtNTM0My00YTRjLWI4MzUtYmU0YzE3YTE0ZTI4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LCJzdXBwcmVzcy1hdXRob3IiOmZhbHNlLCJjb21wb3NpdGUiOmZhbHNlLCJhdXRob3Itb25seSI6ZmFsc2V9XX0=&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suppress-author&quot;:false,&quot;composite&quot;:false,&quot;author-only&quot;:false}]},{&quot;citationID&quot;:&quot;MENDELEY_CITATION_cd9be103-31cf-4cbc-8711-acce68e710ad&quot;,&quot;properties&quot;:{&quot;noteIndex&quot;:0},&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2Q5YmUxMDMtMzFjZi00Y2JjLTg3MTEtYWNjZTY4ZTcxMGFkIiwicHJvcGVydGllcyI6eyJub3RlSW5kZXgiOjB9LCJpc0VkaXRlZCI6ZmFsc2UsIm1hbnVhbE92ZXJyaWRlIjp7ImlzTWFudWFsbHlPdmVycmlkZGVuIjp0cnVlLCJjaXRlcHJvY1RleHQiOiIoTWVsaWFuYSAmIzM4OyBBYmR1cnJhaG1hbiwg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b2db11b8-b206-48f9-8353-95f01607e87a&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JkYjExYjgtYjIwNi00OGY5LTgzNTMtOTVmMDE2MDdlODdh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04dc84aa-bad4-48bd-acb5-1329fb6441ef&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DRkYzg0YWEtYmFkNC00OGJkLWFjYjUtMTMyOWZiNjQ0MWVm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7d75d507-f38c-41a9-94bb-b4d27100cdea&quot;,&quot;properties&quot;:{&quot;noteIndex&quot;:0},&quot;isEdited&quot;:false,&quot;manualOverride&quot;:{&quot;isManuallyOverridden&quot;:true,&quot;citeprocText&quot;:&quot;(Ardyanti, 2023)&quot;,&quot;manualOverrideText&quot;:&quot;Ardyanti (2023)&quot;},&quot;citationTag&quot;:&quot;MENDELEY_CITATION_v3_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&quot;,&quot;citationItems&quot;:[{&quot;id&quot;:&quot;14d92e73-150c-3eda-b18b-b9423df73ca8&quot;,&quot;itemData&quot;:{&quot;type&quot;:&quot;report&quot;,&quot;id&quot;:&quot;14d92e73-150c-3eda-b18b-b9423df73ca8&quot;,&quot;title&quot;:&quot;PENGARUH KOMITE AUDIT, JUMLAH RAPAT KOMITE AUDIT, KEAHLIAN KOMITE AUDIT DAN MASA JABATAN KOMITE AUDIT TERHADAP MANAJEMEN LABA Kurnia Sekolah Tinggi Ilmu Ekonomi Indonesia (STIESIA) Surabaya&quot;,&quot;author&quot;:[{&quot;family&quot;:&quot;Ardyanti&quot;,&quot;given&quot;:&quot;Putri Dwi&quot;,&quot;parse-names&quot;:false,&quot;dropping-particle&quot;:&quot;&quot;,&quot;non-dropping-particle&quot;:&quot;&quot;}],&quot;issued&quot;:{&quot;date-parts&quot;:[[2023]]},&quot;abstract&quot;:&quot;This research to examine the effect of the audit committee, number of audit committe meetings, audit committee expertise, and audit committe terms of service on profit management. The independent variable of audit committee, number of audit committe meetings, skill owned by members of audit committee, and audit committe terms of service. The dependent variable was profit management.The population was manufacturing companies which were listed on Indonesia Stock Exchange during 2018-2020. Moreover, the data collection technique used purposive sampling. In line with that, there were 72 companies as a sample. Furthermore, the data analysis variables on a dependent variable. The research result conscluded that the audit committee had a negative effect on profit management. Likewise, number of audit committe meetings had a negative effect on profit management. Similary, audit committe terms of service had a negative effect on profit management. On the other hand, audit committee expertise did not affect profit management.&quot;,&quot;container-title-short&quot;:&quot;&quot;},&quot;isTemporary&quot;:false}]},{&quot;citationID&quot;:&quot;MENDELEY_CITATION_8cfd450f-52bd-482e-8dcb-2d2442461d3e&quot;,&quot;properties&quot;:{&quot;noteIndex&quot;:0},&quot;isEdited&quot;:false,&quot;manualOverride&quot;:{&quot;isManuallyOverridden&quot;:true,&quot;citeprocText&quot;:&quot;(Abdurrohim et al., 2026)&quot;,&quot;manualOverrideText&quot;:&quot;Abdurrohim et al. (2026)&quot;},&quot;citationTag&quot;:&quot;MENDELEY_CITATION_v3_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&quot;,&quot;citationItems&quot;:[{&quot;id&quot;:&quot;5a082bea-77f3-3dd8-bfb1-f0cdf7d75cd4&quot;,&quot;itemData&quot;:{&quot;type&quot;:&quot;report&quot;,&quot;id&quot;:&quot;5a082bea-77f3-3dd8-bfb1-f0cdf7d75cd4&quot;,&quot;title&quot;:&quot;Analisis Dewan Komisaris, Komite Audit, dan Ukuran Perusahaan terhadap Nilai Perusahaan dengan Profitabilitas sebagai Variabel Mediasi&quot;,&quot;author&quot;:[{&quot;family&quot;:&quot;Abdurrohim&quot;,&quot;given&quot;:&quot;&quot;,&quot;parse-names&quot;:false,&quot;dropping-particle&quot;:&quot;&quot;,&quot;non-dropping-particle&quot;:&quot;&quot;},{&quot;family&quot;:&quot;Rahayu&quot;,&quot;given&quot;:&quot;Sri&quot;,&quot;parse-names&quot;:false,&quot;dropping-particle&quot;:&quot;&quot;,&quot;non-dropping-particle&quot;:&quot;&quot;},{&quot;family&quot;:&quot;Herawaty&quot;,&quot;given&quot;:&quot;Netty&quot;,&quot;parse-names&quot;:false,&quot;dropping-particle&quot;:&quot;&quot;,&quot;non-dropping-particle&quot;:&quot;&quot;}],&quot;issued&quot;:{&quot;date-parts&quot;:[[2026]]},&quot;container-title-short&quot;:&quot;&quot;},&quot;isTemporary&quot;:false}]},{&quot;citationID&quot;:&quot;MENDELEY_CITATION_11cbfe50-8c8d-46ef-8484-ba73b6052853&quot;,&quot;properties&quot;:{&quot;noteIndex&quot;:0},&quot;isEdited&quot;:false,&quot;manualOverride&quot;:{&quot;isManuallyOverridden&quot;:true,&quot;citeprocText&quot;:&quot;(Syariati &amp;#38; Purwaningsih, 2024)&quot;,&quot;manualOverrideText&quot;:&quot;Syariati dan Purwaningsih (2024)&quot;},&quot;citationTag&quot;:&quot;MENDELEY_CITATION_v3_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&quot;,&quot;citationItems&quot;:[{&quot;id&quot;:&quot;20dc6a06-92e1-31d3-95e6-76b776603c83&quot;,&quot;itemData&quot;:{&quot;type&quot;:&quot;article-journal&quot;,&quot;id&quot;:&quot;20dc6a06-92e1-31d3-95e6-76b776603c83&quot;,&quot;title&quot;:&quot;Pengaruh Karakteristik Komite Audit Terhadap Kinerja Perusahaan&quot;,&quot;author&quot;:[{&quot;family&quot;:&quot;Syariati&quot;,&quot;given&quot;:&quot;A&quot;,&quot;parse-names&quot;:false,&quot;dropping-particle&quot;:&quot;&quot;,&quot;non-dropping-particle&quot;:&quot;&quot;},{&quot;family&quot;:&quot;Purwaningsih&quot;,&quot;given&quot;:&quot;E&quot;,&quot;parse-names&quot;:false,&quot;dropping-particle&quot;:&quot;&quot;,&quot;non-dropping-particle&quot;:&quot;&quot;}],&quot;container-title&quot;:&quot;Journal of Economic, Bussines and Accounting (COSTING)&quot;,&quot;issued&quot;:{&quot;date-parts&quot;:[[2024]]},&quot;page&quot;:&quot;1676-1685&quot;,&quot;issue&quot;:&quot;5&quot;,&quot;volume&quot;:&quot;7&quot;,&quot;container-title-short&quot;:&quot;&quot;},&quot;isTemporary&quot;:false}]},{&quot;citationID&quot;:&quot;MENDELEY_CITATION_a7a3aa08-c78d-47a6-b983-8466b1ebf8c6&quot;,&quot;properties&quot;:{&quot;noteIndex&quot;:0},&quot;isEdited&quot;:false,&quot;manualOverride&quot;:{&quot;isManuallyOverridden&quot;:true,&quot;citeprocText&quot;:&quot;(Ikhyanuddin, 2021)&quot;,&quot;manualOverrideText&quot;:&quot;Ikhyanuddin (2021)&quot;},&quot;citationTag&quot;:&quot;MENDELEY_CITATION_v3_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&quot;,&quot;citationItems&quot;:[{&quot;id&quot;:&quot;12b8b98a-f8d4-3c26-b1c1-e8e113e2d791&quot;,&quot;itemData&quot;:{&quot;type&quot;:&quot;report&quot;,&quot;id&quot;:&quot;12b8b98a-f8d4-3c26-b1c1-e8e113e2d791&quot;,&quot;title&quot;:&quot;PENGARUH BOARD DIVERSITY TERHADAP NILAI PERUSAHAAN (STUDI PADA PERUSAHAAN MANUFAKTUR YANG TERDAFTAR DI BURSA EFEK INDONESIA TAHUN 2017-2018) THE INFLUENCE OF BOARD DIVERSITY ON COMPANY VALUE (STUDY ON MANUFACTURING COMPANIES LISTED ON INDONESIA STOCK EXCHANGE IN 2017-2018)&quot;,&quot;author&quot;:[{&quot;family&quot;:&quot;Ikhyanuddin&quot;,&quot;given&quot;:&quot;I.&quot;,&quot;parse-names&quot;:false,&quot;dropping-particle&quot;:&quot;&quot;,&quot;non-dropping-particle&quot;:&quot;&quot;}],&quot;URL&quot;:&quot;www.sahamok.com,&quot;,&quot;issued&quot;:{&quot;date-parts&quot;:[[2021]]},&quot;container-title-short&quot;:&quot;&quot;},&quot;isTemporary&quot;:false}]},{&quot;citationID&quot;:&quot;MENDELEY_CITATION_f4525f59-7914-4311-8217-d624729d987b&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ZjQ1MjVmNTktNzkxNC00MzExLTgyMTctZDYyNDcyOWQ5ODdi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766aed75-3214-4096-a14b-5dc4bdec1ac1&quot;,&quot;properties&quot;:{&quot;noteIndex&quot;:0,&quot;mode&quot;:&quot;composite&quot;},&quot;isEdited&quot;:false,&quot;manualOverride&quot;:{&quot;isManuallyOverridden&quot;:false,&quot;citeprocText&quot;:&quot;Eliya &amp;#38; Suprapto (2022)&quot;,&quot;manualOverrideText&quot;:&quot;&quot;},&quot;citationTag&quot;:&quot;MENDELEY_CITATION_v3_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&quot;,&quot;citationItems&quot;:[{&quot;id&quot;:&quot;653d04c9-7517-3d44-9d8a-033011b21be6&quot;,&quot;itemData&quot;:{&quot;type&quot;:&quot;article-journal&quot;,&quot;id&quot;:&quot;653d04c9-7517-3d44-9d8a-033011b21be6&quot;,&quot;title&quot;:&quot;Pengaruh keberagaman gender terhadap kinerja keuangan pada perusahaan manufaktur barang konsumsi publik di Indonesia&quot;,&quot;author&quot;:[{&quot;family&quot;:&quot;Eliya&quot;,&quot;given&quot;:&quot;Sartika&quot;,&quot;parse-names&quot;:false,&quot;dropping-particle&quot;:&quot;&quot;,&quot;non-dropping-particle&quot;:&quot;&quot;},{&quot;family&quot;:&quot;Suprapto&quot;,&quot;given&quot;:&quot;Yandi&quot;,&quot;parse-names&quot;:false,&quot;dropping-particle&quot;:&quot;&quot;,&quot;non-dropping-particle&quot;:&quot;&quot;}],&quot;container-title&quot;:&quot;SEIKO: Journal of Management &amp; Business&quot;,&quot;issued&quot;:{&quot;date-parts&quot;:[[2022]]},&quot;page&quot;:&quot;23-30&quot;,&quot;issue&quot;:&quot;2&quot;,&quot;volume&quot;:&quot;5&quot;,&quot;container-title-short&quot;:&quot;&quot;},&quot;isTemporary&quot;:false,&quot;displayAs&quot;:&quot;composite&quot;,&quot;suppress-author&quot;:false,&quot;composite&quot;:true,&quot;author-only&quot;:false}]},{&quot;citationID&quot;:&quot;MENDELEY_CITATION_e0e54d16-e7a6-4c90-aa11-ae6cec83ffbe&quot;,&quot;properties&quot;:{&quot;noteIndex&quot;:0},&quot;isEdited&quot;:false,&quot;manualOverride&quot;:{&quot;isManuallyOverridden&quot;:true,&quot;citeprocText&quot;:&quot;(Rompis et al., 2018)&quot;,&quot;manualOverrideText&quot;:&quot;Rompis et al. (2018),&quot;},&quot;citationTag&quot;:&quot;MENDELEY_CITATION_v3_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&quot;,&quot;citationItems&quot;:[{&quot;id&quot;:&quot;02689bf0-84dc-395b-ba7e-395b78b5214a&quot;,&quot;itemData&quot;:{&quot;type&quot;:&quot;article-journal&quot;,&quot;id&quot;:&quot;02689bf0-84dc-395b-ba7e-395b78b5214a&quot;,&quot;title&quot;:&quot;Pengaruh ukuran dewan, keberagaman usia dan keberagaman gender terhadap kinerja keuangan bank pembangunan daerah di seluruh Indonesia Buku 2 Tahun 2014-2016&quot;,&quot;author&quot;:[{&quot;family&quot;:&quot;Rompis&quot;,&quot;given&quot;:&quot;Noval Krisander&quot;,&quot;parse-names&quot;:false,&quot;dropping-particle&quot;:&quot;&quot;,&quot;non-dropping-particle&quot;:&quot;&quot;},{&quot;family&quot;:&quot;Worang&quot;,&quot;given&quot;:&quot;Frederik G&quot;,&quot;parse-names&quot;:false,&quot;dropping-particle&quot;:&quot;&quot;,&quot;non-dropping-particle&quot;:&quot;&quot;},{&quot;family&quot;:&quot;Tulung&quot;,&quot;given&quot;:&quot;Joy Elly&quot;,&quot;parse-names&quot;:false,&quot;dropping-particle&quot;:&quot;&quot;,&quot;non-dropping-particle&quot;:&quot;&quot;}],&quot;container-title&quot;:&quot;Jurnal EMBA&quot;,&quot;issued&quot;:{&quot;date-parts&quot;:[[2018]]},&quot;page&quot;:&quot;2628-2637&quot;,&quot;issue&quot;:&quot;4&quot;,&quot;volume&quot;:&quot;6&quot;,&quot;container-title-short&quot;:&quot;&quot;},&quot;isTemporary&quot;:false}]}]"/>
    <we:property name="MENDELEY_CITATIONS_LOCALE_CODE" value="&quot;en-US&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A962D-144A-4E25-95B0-706EE188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5268</Words>
  <Characters>30029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Viandra Saputra</dc:creator>
  <cp:lastModifiedBy>Perpus</cp:lastModifiedBy>
  <cp:revision>3</cp:revision>
  <dcterms:created xsi:type="dcterms:W3CDTF">2026-07-31T00:48:00Z</dcterms:created>
  <dcterms:modified xsi:type="dcterms:W3CDTF">2026-07-31T03:00:00Z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17a8115e-fe4e-4ed3-877f-5dec4dc5d95a</vt:lpwstr>
  </property>
  <property fmtid="{D5CDD505-2E9C-101B-9397-08002B2CF9AE}" pid="3" name="ICV">
    <vt:lpwstr>7CAA372E3DEF48218AC0042A1D14B81A_13</vt:lpwstr>
  </property>
  <property fmtid="{D5CDD505-2E9C-101B-9397-08002B2CF9AE}" pid="4" name="KSOProductBuildVer">
    <vt:lpwstr>1033-12.1.0.26880</vt:lpwstr>
  </property>
  <property fmtid="{D5CDD505-2E9C-101B-9397-08002B2CF9AE}" pid="5" name="KSOTemplateDocerSaveRecord">
    <vt:lpwstr>eyJoZGlkIjoiYjk5ODM0YmMxOWJiYWQyNDU4MGIzYWRmYTA0ZmI5NDciLCJ1c2VySWQiOiI5Nzk0NzM3OTM2OTMifQ==</vt:lpwstr>
  </property>
</Properties>
</file>