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640F" w14:textId="77777777" w:rsidR="00E32FE8" w:rsidRPr="001B25A5" w:rsidRDefault="008668E4" w:rsidP="00D10EDA">
      <w:pPr>
        <w:pStyle w:val="Heading1"/>
      </w:pPr>
      <w:bookmarkStart w:id="0" w:name="_Toc230702375"/>
      <w:bookmarkStart w:id="1" w:name="_Toc236201011"/>
      <w:r w:rsidRPr="001B25A5">
        <w:t>BAB III</w:t>
      </w:r>
      <w:bookmarkStart w:id="2" w:name="_Toc230702376"/>
      <w:bookmarkEnd w:id="0"/>
      <w:r w:rsidR="00540761" w:rsidRPr="001B25A5">
        <w:br/>
      </w:r>
      <w:r w:rsidRPr="001B25A5">
        <w:t>METOD</w:t>
      </w:r>
      <w:r w:rsidR="00627F14">
        <w:t>E</w:t>
      </w:r>
      <w:r w:rsidRPr="001B25A5">
        <w:t xml:space="preserve"> PENELITIAN</w:t>
      </w:r>
      <w:bookmarkEnd w:id="1"/>
      <w:bookmarkEnd w:id="2"/>
    </w:p>
    <w:p w14:paraId="034F49A0" w14:textId="77777777" w:rsidR="00E32FE8" w:rsidRPr="001B25A5" w:rsidRDefault="008668E4" w:rsidP="00CF13A7">
      <w:pPr>
        <w:pStyle w:val="Heading2"/>
      </w:pPr>
      <w:bookmarkStart w:id="3" w:name="_Toc230702377"/>
      <w:bookmarkStart w:id="4" w:name="_Toc236201012"/>
      <w:r w:rsidRPr="001B25A5">
        <w:t>3.1 Populasi dan Sampel</w:t>
      </w:r>
      <w:bookmarkEnd w:id="3"/>
      <w:bookmarkEnd w:id="4"/>
    </w:p>
    <w:p w14:paraId="13C83F1E" w14:textId="77777777" w:rsidR="00E32FE8" w:rsidRPr="001B25A5" w:rsidRDefault="008668E4">
      <w:pPr>
        <w:pStyle w:val="Heading3"/>
      </w:pPr>
      <w:bookmarkStart w:id="5" w:name="_Toc230702378"/>
      <w:bookmarkStart w:id="6" w:name="_Toc236201013"/>
      <w:r w:rsidRPr="001B25A5">
        <w:t>3.1.1 Populasi</w:t>
      </w:r>
      <w:bookmarkEnd w:id="5"/>
      <w:bookmarkEnd w:id="6"/>
    </w:p>
    <w:p w14:paraId="042A1A07" w14:textId="77777777" w:rsidR="00E32FE8" w:rsidRPr="001B25A5" w:rsidRDefault="008668E4" w:rsidP="006C191A">
      <w:pPr>
        <w:spacing w:after="0"/>
        <w:ind w:firstLine="720"/>
      </w:pPr>
      <w:r w:rsidRPr="001B25A5">
        <w:t xml:space="preserve">Populasi </w:t>
      </w:r>
      <w:r w:rsidR="00DF6C5C" w:rsidRPr="001B25A5">
        <w:t xml:space="preserve">pada kajian ini ialah </w:t>
      </w:r>
      <w:r w:rsidR="00B911FC" w:rsidRPr="001B25A5">
        <w:t>semua</w:t>
      </w:r>
      <w:r w:rsidRPr="001B25A5">
        <w:t xml:space="preserve"> perusahaan sektor </w:t>
      </w:r>
      <w:r w:rsidR="00FB534D" w:rsidRPr="001B25A5">
        <w:t>finansial</w:t>
      </w:r>
      <w:r w:rsidRPr="001B25A5">
        <w:t xml:space="preserve"> yang </w:t>
      </w:r>
      <w:r w:rsidR="00DF6C5C" w:rsidRPr="001B25A5">
        <w:t>termuat</w:t>
      </w:r>
      <w:r w:rsidRPr="001B25A5">
        <w:t xml:space="preserve"> di Bursa Efek Indonesia (BEI) </w:t>
      </w:r>
      <w:r w:rsidR="00DF6C5C" w:rsidRPr="001B25A5">
        <w:t>ketika rentang waktu</w:t>
      </w:r>
      <w:r w:rsidRPr="001B25A5">
        <w:t xml:space="preserve"> 2021–2024. Sektor keuangan </w:t>
      </w:r>
      <w:r w:rsidR="00DF6C5C" w:rsidRPr="001B25A5">
        <w:t>ditetapkan</w:t>
      </w:r>
      <w:r w:rsidRPr="001B25A5">
        <w:t xml:space="preserve"> sebagai objek penelitian </w:t>
      </w:r>
      <w:r w:rsidR="00DF6C5C" w:rsidRPr="001B25A5">
        <w:t>sebab punya karakter</w:t>
      </w:r>
      <w:r w:rsidRPr="001B25A5">
        <w:t xml:space="preserve"> khusus, yaitu tingkat regulasi yang tinggi serta kompleksitas operasional yang lebih besar dibandingkan sektor lainnya. Kondisi tersebut menyebabkan penerapan </w:t>
      </w:r>
      <w:r w:rsidRPr="001B25A5">
        <w:rPr>
          <w:i/>
          <w:iCs/>
        </w:rPr>
        <w:t>Good Corporate Governance</w:t>
      </w:r>
      <w:r w:rsidRPr="001B25A5">
        <w:t xml:space="preserve"> menjadi sangat </w:t>
      </w:r>
      <w:r w:rsidR="00D159DD" w:rsidRPr="001B25A5">
        <w:t>utama</w:t>
      </w:r>
      <w:r w:rsidRPr="001B25A5">
        <w:t xml:space="preserve"> </w:t>
      </w:r>
      <w:r w:rsidR="00DF6C5C" w:rsidRPr="001B25A5">
        <w:t>pada penurunan</w:t>
      </w:r>
      <w:r w:rsidRPr="001B25A5">
        <w:t xml:space="preserve"> konflik keagenan </w:t>
      </w:r>
      <w:r w:rsidR="00DF6C5C" w:rsidRPr="001B25A5">
        <w:t>serta kenaikan</w:t>
      </w:r>
      <w:r w:rsidRPr="001B25A5">
        <w:t xml:space="preserve"> nilai perusahaan.</w:t>
      </w:r>
    </w:p>
    <w:p w14:paraId="5E352488" w14:textId="77777777" w:rsidR="00E32FE8" w:rsidRPr="001B25A5" w:rsidRDefault="008668E4" w:rsidP="00E11318">
      <w:pPr>
        <w:spacing w:after="0"/>
        <w:ind w:firstLine="720"/>
      </w:pPr>
      <w:r w:rsidRPr="001B25A5">
        <w:t>Pada</w:t>
      </w:r>
      <w:r w:rsidR="00485991" w:rsidRPr="001B25A5">
        <w:t xml:space="preserve"> data perusahaan sektor </w:t>
      </w:r>
      <w:r w:rsidR="00FB534D" w:rsidRPr="001B25A5">
        <w:t>finansial</w:t>
      </w:r>
      <w:r w:rsidR="00485991" w:rsidRPr="001B25A5">
        <w:t xml:space="preserve"> yang </w:t>
      </w:r>
      <w:r w:rsidR="00DF6C5C" w:rsidRPr="001B25A5">
        <w:t>termuat</w:t>
      </w:r>
      <w:r w:rsidR="00485991" w:rsidRPr="001B25A5">
        <w:t xml:space="preserve"> di Bursa Efek Indonesia tahun 2024, terdapat 105 perusahaan sektor </w:t>
      </w:r>
      <w:r w:rsidR="00FB534D" w:rsidRPr="001B25A5">
        <w:t>finansial</w:t>
      </w:r>
      <w:r w:rsidR="00485991" w:rsidRPr="001B25A5">
        <w:t xml:space="preserve"> yang </w:t>
      </w:r>
      <w:r w:rsidRPr="001B25A5">
        <w:t>termuat</w:t>
      </w:r>
      <w:r w:rsidR="00485991" w:rsidRPr="001B25A5">
        <w:t xml:space="preserve"> pada berbagai papan pencatatan BEI</w:t>
      </w:r>
      <w:r w:rsidR="008A1E45" w:rsidRPr="001B25A5">
        <w:t xml:space="preserve"> </w:t>
      </w:r>
      <w:sdt>
        <w:sdtPr>
          <w:rPr>
            <w:rFonts w:cs="Times New Roman"/>
            <w:color w:val="000000"/>
          </w:rPr>
          <w:tag w:val="MENDELEY_CITATION_v3_eyJjaXRhdGlvbklEIjoiTUVOREVMRVlfQ0lUQVRJT05fMDhlOTU5OWEtM2YyMC00NDBmLWFlN2QtZWY4MmIyNzRlOWY2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V9XX0="/>
          <w:id w:val="-1155219587"/>
          <w:placeholder>
            <w:docPart w:val="DefaultPlaceholder_-1854013440"/>
          </w:placeholder>
        </w:sdtPr>
        <w:sdtEndPr/>
        <w:sdtContent>
          <w:r w:rsidR="00BD1AC1" w:rsidRPr="00BD1AC1">
            <w:rPr>
              <w:rFonts w:cs="Times New Roman"/>
              <w:color w:val="000000"/>
            </w:rPr>
            <w:t>(Bursa Efek Indonesia, 2024)</w:t>
          </w:r>
        </w:sdtContent>
      </w:sdt>
      <w:r w:rsidR="008A1E45" w:rsidRPr="001B25A5">
        <w:t xml:space="preserve">. </w:t>
      </w:r>
      <w:r w:rsidR="00DF6C5C" w:rsidRPr="001B25A5">
        <w:t xml:space="preserve">Beberapa </w:t>
      </w:r>
      <w:r w:rsidR="00485991" w:rsidRPr="001B25A5">
        <w:t xml:space="preserve">perusahaan </w:t>
      </w:r>
      <w:r w:rsidR="00DF6C5C" w:rsidRPr="001B25A5">
        <w:t>ini</w:t>
      </w:r>
      <w:r w:rsidR="00485991" w:rsidRPr="001B25A5">
        <w:t xml:space="preserve"> tersebar dalam beberapa papan pencatatan, </w:t>
      </w:r>
      <w:r w:rsidR="00DF6C5C" w:rsidRPr="001B25A5">
        <w:t>yakni</w:t>
      </w:r>
      <w:r w:rsidR="00485991" w:rsidRPr="001B25A5">
        <w:t xml:space="preserve"> papan pengembangan,</w:t>
      </w:r>
      <w:r w:rsidR="00DF6C5C" w:rsidRPr="001B25A5">
        <w:t xml:space="preserve"> papan utama, </w:t>
      </w:r>
      <w:r w:rsidR="00485991" w:rsidRPr="001B25A5">
        <w:t xml:space="preserve"> </w:t>
      </w:r>
      <w:r w:rsidR="00DF6C5C" w:rsidRPr="001B25A5">
        <w:t>serta</w:t>
      </w:r>
      <w:r w:rsidR="00485991" w:rsidRPr="001B25A5">
        <w:t xml:space="preserve"> papan pemantauan khusus.</w:t>
      </w:r>
    </w:p>
    <w:p w14:paraId="74BF0F7A" w14:textId="34601B36" w:rsidR="00E32FE8" w:rsidRPr="001B25A5" w:rsidRDefault="008668E4" w:rsidP="008668E4">
      <w:pPr>
        <w:spacing w:after="0"/>
        <w:ind w:firstLine="720"/>
      </w:pPr>
      <w:r w:rsidRPr="00F130CD">
        <w:t>Namun, tidak seluruh perusahaan dalam populasi memiliki karakteristik yang sesuai d</w:t>
      </w:r>
      <w:r w:rsidRPr="00F130CD">
        <w:t>engan tujuan dan kebutuhan penelitian. Perusahaan sektor keuangan yang tercatat di Bursa Efek Indonesia berada pada papan pencatatan yang berbeda serta memiliki tingkat kelengkapan laporan tahunan dan data penelitian yang tidak sama. Oleh karena itu, diper</w:t>
      </w:r>
      <w:r w:rsidRPr="00F130CD">
        <w:t>lukan proses pemilihan sampel berdasarkan kriteria tertentu agar perusahaan yang dianalisis memiliki data yang lengkap, konsisten, dan</w:t>
      </w:r>
      <w:r>
        <w:rPr>
          <w:lang w:val="en-GB"/>
        </w:rPr>
        <w:t xml:space="preserve">  </w:t>
      </w:r>
      <w:r>
        <w:rPr>
          <w:lang w:val="en-GB"/>
        </w:rPr>
        <w:lastRenderedPageBreak/>
        <w:t>d</w:t>
      </w:r>
      <w:r w:rsidRPr="00F130CD">
        <w:t>apat digunakan untuk mengukur seluruh variabel penelitian selama periode 2021–2024.</w:t>
      </w:r>
    </w:p>
    <w:p w14:paraId="60C1B933" w14:textId="77777777" w:rsidR="00E32FE8" w:rsidRPr="001B25A5" w:rsidRDefault="008668E4">
      <w:pPr>
        <w:pStyle w:val="Heading3"/>
      </w:pPr>
      <w:bookmarkStart w:id="7" w:name="_Toc230702379"/>
      <w:bookmarkStart w:id="8" w:name="_Toc236201014"/>
      <w:r w:rsidRPr="001B25A5">
        <w:t>3.1.2 Sampel</w:t>
      </w:r>
      <w:bookmarkEnd w:id="7"/>
      <w:bookmarkEnd w:id="8"/>
    </w:p>
    <w:p w14:paraId="02EAB95D" w14:textId="77777777" w:rsidR="00D22A65" w:rsidRDefault="008668E4" w:rsidP="00D22A65">
      <w:pPr>
        <w:spacing w:after="0"/>
        <w:ind w:firstLine="720"/>
      </w:pPr>
      <w:r>
        <w:t xml:space="preserve">Penentuan sampel dalam penelitian ini menggunakan metode </w:t>
      </w:r>
      <w:r w:rsidR="00B42886">
        <w:rPr>
          <w:i/>
          <w:iCs/>
        </w:rPr>
        <w:t>non-</w:t>
      </w:r>
      <w:r w:rsidRPr="00B42886">
        <w:rPr>
          <w:i/>
          <w:iCs/>
        </w:rPr>
        <w:t>probability sampling</w:t>
      </w:r>
      <w:r>
        <w:t xml:space="preserve"> dengan teknik </w:t>
      </w:r>
      <w:r w:rsidRPr="00B42886">
        <w:rPr>
          <w:i/>
          <w:iCs/>
        </w:rPr>
        <w:t>purposive sampling</w:t>
      </w:r>
      <w:r>
        <w:t xml:space="preserve">. </w:t>
      </w:r>
      <w:r w:rsidRPr="00B42886">
        <w:rPr>
          <w:i/>
          <w:iCs/>
        </w:rPr>
        <w:t>Purposive sampling</w:t>
      </w:r>
      <w:r>
        <w:t xml:space="preserve"> merupakan teknik penentuan sampel berdasarkan pertimbangan atau kriteria tertentu yang disesuaikan dengan tujuan peneliti</w:t>
      </w:r>
      <w:r>
        <w:t xml:space="preserve">an </w:t>
      </w:r>
      <w:sdt>
        <w:sdtPr>
          <w:rPr>
            <w:rFonts w:cs="Times New Roman"/>
            <w:color w:val="000000"/>
          </w:rPr>
          <w:tag w:val="MENDELEY_CITATION_v3_eyJjaXRhdGlvbklEIjoiTUVOREVMRVlfQ0lUQVRJT05fNjIxMTM0NWYtNjgwOC00MDFmLTkzOGEtY2NmYjk2NjEzMTE0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fV19"/>
          <w:id w:val="-881632773"/>
          <w:placeholder>
            <w:docPart w:val="DefaultPlaceholder_-1854013440"/>
          </w:placeholder>
        </w:sdtPr>
        <w:sdtEndPr/>
        <w:sdtContent>
          <w:r w:rsidR="00BD1AC1" w:rsidRPr="00BD1AC1">
            <w:rPr>
              <w:rFonts w:cs="Times New Roman"/>
              <w:color w:val="000000"/>
            </w:rPr>
            <w:t>(Sugiyono, 2013)</w:t>
          </w:r>
        </w:sdtContent>
      </w:sdt>
      <w:r>
        <w:t>. Teknik ini digunakan karena tidak seluruh perusahaan dalam populasi memiliki karakteristik dan kelengkapan data yang diperlukan dalam penelitian. Adapun kriteria pemilihan sampel dalam penelitian ini adalah sebagai berikut:</w:t>
      </w:r>
    </w:p>
    <w:p w14:paraId="01D5E47A" w14:textId="77777777" w:rsidR="00700912" w:rsidRPr="00700912" w:rsidRDefault="008668E4" w:rsidP="00AF53CE">
      <w:pPr>
        <w:pStyle w:val="Caption"/>
        <w:jc w:val="center"/>
        <w:rPr>
          <w:color w:val="auto"/>
          <w:sz w:val="24"/>
          <w:szCs w:val="24"/>
        </w:rPr>
      </w:pPr>
      <w:bookmarkStart w:id="9" w:name="_Toc236201111"/>
      <w:r w:rsidRPr="00700912">
        <w:rPr>
          <w:color w:val="auto"/>
          <w:sz w:val="24"/>
          <w:szCs w:val="24"/>
        </w:rPr>
        <w:t>Tabel 3.</w:t>
      </w:r>
      <w:r w:rsidRPr="00700912">
        <w:rPr>
          <w:color w:val="auto"/>
          <w:sz w:val="24"/>
          <w:szCs w:val="24"/>
        </w:rPr>
        <w:fldChar w:fldCharType="begin"/>
      </w:r>
      <w:r w:rsidRPr="00700912">
        <w:rPr>
          <w:color w:val="auto"/>
          <w:sz w:val="24"/>
          <w:szCs w:val="24"/>
        </w:rPr>
        <w:instrText xml:space="preserve"> </w:instrText>
      </w:r>
      <w:r w:rsidRPr="00700912">
        <w:rPr>
          <w:color w:val="auto"/>
          <w:sz w:val="24"/>
          <w:szCs w:val="24"/>
        </w:rPr>
        <w:instrText xml:space="preserve">SEQ Tabel_3. \* ARABIC </w:instrText>
      </w:r>
      <w:r w:rsidRPr="00700912">
        <w:rPr>
          <w:color w:val="auto"/>
          <w:sz w:val="24"/>
          <w:szCs w:val="24"/>
        </w:rPr>
        <w:fldChar w:fldCharType="separate"/>
      </w:r>
      <w:r>
        <w:rPr>
          <w:noProof/>
          <w:color w:val="auto"/>
          <w:sz w:val="24"/>
          <w:szCs w:val="24"/>
        </w:rPr>
        <w:t>1</w:t>
      </w:r>
      <w:r w:rsidRPr="00700912">
        <w:rPr>
          <w:color w:val="auto"/>
          <w:sz w:val="24"/>
          <w:szCs w:val="24"/>
        </w:rPr>
        <w:fldChar w:fldCharType="end"/>
      </w:r>
      <w:r w:rsidRPr="00700912">
        <w:rPr>
          <w:color w:val="auto"/>
          <w:sz w:val="24"/>
          <w:szCs w:val="24"/>
        </w:rPr>
        <w:t xml:space="preserve"> Kriteria Sampel</w:t>
      </w:r>
      <w:bookmarkEnd w:id="9"/>
    </w:p>
    <w:tbl>
      <w:tblPr>
        <w:tblStyle w:val="TableGrid"/>
        <w:tblW w:w="0" w:type="auto"/>
        <w:jc w:val="center"/>
        <w:tblLook w:val="04A0" w:firstRow="1" w:lastRow="0" w:firstColumn="1" w:lastColumn="0" w:noHBand="0" w:noVBand="1"/>
      </w:tblPr>
      <w:tblGrid>
        <w:gridCol w:w="7366"/>
      </w:tblGrid>
      <w:tr w:rsidR="00F355EF" w14:paraId="073753A9" w14:textId="77777777" w:rsidTr="00444B1C">
        <w:trPr>
          <w:jc w:val="center"/>
        </w:trPr>
        <w:tc>
          <w:tcPr>
            <w:tcW w:w="7366" w:type="dxa"/>
          </w:tcPr>
          <w:p w14:paraId="05AADEF0" w14:textId="77777777" w:rsidR="00D22A65" w:rsidRDefault="008668E4" w:rsidP="00981567">
            <w:pPr>
              <w:spacing w:line="240" w:lineRule="auto"/>
              <w:jc w:val="center"/>
              <w:rPr>
                <w:b/>
                <w:bCs/>
              </w:rPr>
            </w:pPr>
            <w:r>
              <w:rPr>
                <w:b/>
                <w:bCs/>
              </w:rPr>
              <w:t>Kriteria Purposive Sampling</w:t>
            </w:r>
          </w:p>
        </w:tc>
      </w:tr>
      <w:tr w:rsidR="00F355EF" w14:paraId="0BC2895E" w14:textId="77777777" w:rsidTr="00444B1C">
        <w:trPr>
          <w:jc w:val="center"/>
        </w:trPr>
        <w:tc>
          <w:tcPr>
            <w:tcW w:w="7366" w:type="dxa"/>
          </w:tcPr>
          <w:p w14:paraId="70912843" w14:textId="77777777" w:rsidR="00D22A65" w:rsidRDefault="008668E4" w:rsidP="00981567">
            <w:pPr>
              <w:spacing w:line="240" w:lineRule="auto"/>
              <w:rPr>
                <w:b/>
                <w:bCs/>
              </w:rPr>
            </w:pPr>
            <w:r w:rsidRPr="00D22A65">
              <w:t>Sektor Keuangan yang terdaftar di BEI selama periode pengamatan</w:t>
            </w:r>
          </w:p>
        </w:tc>
      </w:tr>
      <w:tr w:rsidR="00F355EF" w14:paraId="7FD1DF35" w14:textId="77777777" w:rsidTr="00444B1C">
        <w:trPr>
          <w:jc w:val="center"/>
        </w:trPr>
        <w:tc>
          <w:tcPr>
            <w:tcW w:w="7366" w:type="dxa"/>
          </w:tcPr>
          <w:p w14:paraId="411C901F" w14:textId="77777777" w:rsidR="00D22A65" w:rsidRDefault="008668E4" w:rsidP="00981567">
            <w:pPr>
              <w:spacing w:line="240" w:lineRule="auto"/>
              <w:rPr>
                <w:b/>
                <w:bCs/>
              </w:rPr>
            </w:pPr>
            <w:r w:rsidRPr="00D22A65">
              <w:t>Konsisten menerbitkan laporan tahunan selama periode pengamatan</w:t>
            </w:r>
          </w:p>
        </w:tc>
      </w:tr>
      <w:tr w:rsidR="00F355EF" w14:paraId="3AFF48DB" w14:textId="77777777" w:rsidTr="00444B1C">
        <w:trPr>
          <w:jc w:val="center"/>
        </w:trPr>
        <w:tc>
          <w:tcPr>
            <w:tcW w:w="7366" w:type="dxa"/>
          </w:tcPr>
          <w:p w14:paraId="316CEE50" w14:textId="77777777" w:rsidR="00D22A65" w:rsidRDefault="008668E4" w:rsidP="00981567">
            <w:pPr>
              <w:spacing w:line="240" w:lineRule="auto"/>
              <w:rPr>
                <w:b/>
                <w:bCs/>
              </w:rPr>
            </w:pPr>
            <w:r w:rsidRPr="00D22A65">
              <w:t xml:space="preserve">Terdaftar di papan utama BEI selama periode </w:t>
            </w:r>
            <w:r w:rsidRPr="00D22A65">
              <w:t>pengamatan</w:t>
            </w:r>
          </w:p>
        </w:tc>
      </w:tr>
      <w:tr w:rsidR="00F355EF" w14:paraId="448D2326" w14:textId="77777777" w:rsidTr="00444B1C">
        <w:trPr>
          <w:jc w:val="center"/>
        </w:trPr>
        <w:tc>
          <w:tcPr>
            <w:tcW w:w="7366" w:type="dxa"/>
          </w:tcPr>
          <w:p w14:paraId="6E9AD292" w14:textId="77777777" w:rsidR="007E3DD5" w:rsidRPr="00D22A65" w:rsidRDefault="008668E4" w:rsidP="00981567">
            <w:pPr>
              <w:spacing w:line="240" w:lineRule="auto"/>
            </w:pPr>
            <w:r>
              <w:t>Memiliki data lengkap untuk mengukur seluruh variabel penelitian</w:t>
            </w:r>
          </w:p>
        </w:tc>
      </w:tr>
    </w:tbl>
    <w:p w14:paraId="758A493C" w14:textId="77777777" w:rsidR="00D7542F" w:rsidRDefault="008668E4" w:rsidP="00D7542F">
      <w:pPr>
        <w:spacing w:after="0"/>
      </w:pPr>
      <w:r w:rsidRPr="00D7542F">
        <w:rPr>
          <w:b/>
          <w:bCs/>
        </w:rPr>
        <w:t>Sumber</w:t>
      </w:r>
      <w:r>
        <w:t>: D</w:t>
      </w:r>
      <w:r w:rsidR="00D22A65">
        <w:t>ikembangkan oleh peneliti</w:t>
      </w:r>
      <w:r>
        <w:t xml:space="preserve"> berdasarkan Sugiyono (2013).</w:t>
      </w:r>
    </w:p>
    <w:p w14:paraId="55287A3B" w14:textId="77777777" w:rsidR="00E32FE8" w:rsidRPr="001B25A5" w:rsidRDefault="008668E4" w:rsidP="00E11318">
      <w:pPr>
        <w:spacing w:after="0"/>
        <w:ind w:firstLine="720"/>
        <w:sectPr w:rsidR="00E32FE8" w:rsidRPr="001B25A5" w:rsidSect="007E3DD5">
          <w:pgSz w:w="11906" w:h="16838" w:code="9"/>
          <w:pgMar w:top="2268" w:right="1701" w:bottom="1701" w:left="2268" w:header="720" w:footer="720" w:gutter="0"/>
          <w:pgNumType w:start="2"/>
          <w:cols w:space="720"/>
          <w:docGrid w:linePitch="360"/>
        </w:sectPr>
      </w:pPr>
      <w:r>
        <w:t>Penentuan s</w:t>
      </w:r>
      <w:r w:rsidR="0092444C" w:rsidRPr="001B25A5">
        <w:t xml:space="preserve">ampel </w:t>
      </w:r>
      <w:r w:rsidR="00253153" w:rsidRPr="001B25A5">
        <w:t>pada kajian</w:t>
      </w:r>
      <w:r w:rsidR="0092444C" w:rsidRPr="001B25A5">
        <w:t xml:space="preserve"> ini dipilih dari perusahaan sektor keuangan yang </w:t>
      </w:r>
      <w:r w:rsidR="00253153" w:rsidRPr="001B25A5">
        <w:t>termuat</w:t>
      </w:r>
      <w:r w:rsidR="0092444C" w:rsidRPr="001B25A5">
        <w:t xml:space="preserve"> di Bursa Efek Indonesia </w:t>
      </w:r>
      <w:r w:rsidR="00253153" w:rsidRPr="001B25A5">
        <w:t>ketik</w:t>
      </w:r>
      <w:r w:rsidR="00145A89">
        <w:t>a</w:t>
      </w:r>
      <w:r w:rsidR="00253153" w:rsidRPr="001B25A5">
        <w:t xml:space="preserve"> rentang waktu</w:t>
      </w:r>
      <w:r w:rsidR="0092444C" w:rsidRPr="001B25A5">
        <w:t xml:space="preserve"> 2021–2024. Selain itu, perusahaan yang dijadikan sampel </w:t>
      </w:r>
      <w:r w:rsidR="00D159DD" w:rsidRPr="001B25A5">
        <w:t>ialah</w:t>
      </w:r>
      <w:r w:rsidR="0092444C" w:rsidRPr="001B25A5">
        <w:t xml:space="preserve"> perusahaan yang </w:t>
      </w:r>
      <w:r w:rsidR="00D159DD" w:rsidRPr="001B25A5">
        <w:t>berjalan</w:t>
      </w:r>
      <w:r w:rsidR="0092444C" w:rsidRPr="001B25A5">
        <w:t xml:space="preserve"> konsisten </w:t>
      </w:r>
      <w:r w:rsidR="00D159DD" w:rsidRPr="001B25A5">
        <w:t>menampilkan</w:t>
      </w:r>
      <w:r w:rsidR="0092444C" w:rsidRPr="001B25A5">
        <w:t xml:space="preserve"> laporan tahunan (</w:t>
      </w:r>
      <w:r w:rsidR="0092444C" w:rsidRPr="001B25A5">
        <w:rPr>
          <w:i/>
          <w:iCs/>
        </w:rPr>
        <w:t>annual report</w:t>
      </w:r>
      <w:r w:rsidR="0092444C" w:rsidRPr="001B25A5">
        <w:t xml:space="preserve">) </w:t>
      </w:r>
      <w:r w:rsidR="00FB534D" w:rsidRPr="001B25A5">
        <w:t>ketika</w:t>
      </w:r>
      <w:r w:rsidR="0092444C" w:rsidRPr="001B25A5">
        <w:t xml:space="preserve"> penelitian, sehingga data yang dibutuhkan dapat diperoleh secara berkelanjutan dan memungkinkan dilakukan analisis secara komparatif antarperiode.</w:t>
      </w:r>
    </w:p>
    <w:p w14:paraId="0CE617F5" w14:textId="77777777" w:rsidR="00E32FE8" w:rsidRPr="001B25A5" w:rsidRDefault="008668E4" w:rsidP="00E11318">
      <w:pPr>
        <w:spacing w:after="0"/>
        <w:ind w:firstLine="720"/>
      </w:pPr>
      <w:r w:rsidRPr="001B25A5">
        <w:lastRenderedPageBreak/>
        <w:t xml:space="preserve">Penelitian ini membatasi sampel hanya pada perusahaan yang </w:t>
      </w:r>
      <w:r w:rsidR="00253153" w:rsidRPr="001B25A5">
        <w:t>masuk pada</w:t>
      </w:r>
      <w:r w:rsidRPr="001B25A5">
        <w:t xml:space="preserve"> papan pencatatan utama Bursa Efek Indonesia.</w:t>
      </w:r>
      <w:r w:rsidRPr="001B25A5">
        <w:t xml:space="preserve"> Pemilihan tersebut dilakukan karena perusahaan pada papan utama umumnya </w:t>
      </w:r>
      <w:r w:rsidR="00D159DD" w:rsidRPr="001B25A5">
        <w:t>punya</w:t>
      </w:r>
      <w:r w:rsidRPr="001B25A5">
        <w:t xml:space="preserve"> ukuran perusahaan yang lebih besar, kondisi keuangan yang relatif lebih stabil, serta telah memenuhi persyaratan tertentu seperti memiliki laba, tingkat kepatuhan, dan rekam jej</w:t>
      </w:r>
      <w:r w:rsidRPr="001B25A5">
        <w:t xml:space="preserve">ak operasional yang baik. Selain itu, perusahaan pada papan utama dinilai memiliki </w:t>
      </w:r>
      <w:r w:rsidR="00253153" w:rsidRPr="001B25A5">
        <w:t>pemakaian</w:t>
      </w:r>
      <w:r w:rsidRPr="001B25A5">
        <w:t xml:space="preserve"> </w:t>
      </w:r>
      <w:r w:rsidRPr="001B25A5">
        <w:rPr>
          <w:i/>
          <w:iCs/>
        </w:rPr>
        <w:t>Good Corporate Governance</w:t>
      </w:r>
      <w:r w:rsidRPr="001B25A5">
        <w:t xml:space="preserve"> yang lebih matang serta tingkat keterbukaan informasi yang lebih baik dibandingkan perusahaan pada papan pencatatan lainnya. Dengan karak</w:t>
      </w:r>
      <w:r w:rsidRPr="001B25A5">
        <w:t xml:space="preserve">teristik tersebut, perusahaan pada papan utama dianggap lebih representatif dalam menggambarkan </w:t>
      </w:r>
      <w:r w:rsidR="00253153" w:rsidRPr="001B25A5">
        <w:t>kaitannya pada</w:t>
      </w:r>
      <w:r w:rsidRPr="001B25A5">
        <w:t xml:space="preserve"> mekanisme </w:t>
      </w:r>
      <w:r w:rsidRPr="001B25A5">
        <w:rPr>
          <w:i/>
          <w:iCs/>
        </w:rPr>
        <w:t>Good Corporate Governance</w:t>
      </w:r>
      <w:r w:rsidRPr="001B25A5">
        <w:t xml:space="preserve"> </w:t>
      </w:r>
      <w:r w:rsidR="00253153" w:rsidRPr="001B25A5">
        <w:t>serta</w:t>
      </w:r>
      <w:r w:rsidRPr="001B25A5">
        <w:t xml:space="preserve"> nilai perusahaan.</w:t>
      </w:r>
    </w:p>
    <w:p w14:paraId="7231C268" w14:textId="77777777" w:rsidR="00EB7B5F" w:rsidRDefault="008668E4" w:rsidP="007E3DD5">
      <w:pPr>
        <w:spacing w:after="0"/>
        <w:ind w:firstLine="720"/>
      </w:pPr>
      <w:r w:rsidRPr="001B25A5">
        <w:t>Selain itu, pembatasan pada papan utama juga bertujuan untuk memperoleh data yang leb</w:t>
      </w:r>
      <w:r w:rsidRPr="001B25A5">
        <w:t>ih homogen serta mengurangi potensi bias yang dapat timbul akibat perbedaan kondisi keuangan perusahaan, seperti yang umumnya terjadi pada perusahaan yang berada pada papan pengembangan maupun papan pemantauan khusus.</w:t>
      </w:r>
      <w:r w:rsidR="00970E20">
        <w:t xml:space="preserve"> </w:t>
      </w:r>
      <w:r w:rsidRPr="001B25A5">
        <w:t xml:space="preserve">Data yang </w:t>
      </w:r>
      <w:r w:rsidR="00253153" w:rsidRPr="001B25A5">
        <w:t>dijalankan pada kajian</w:t>
      </w:r>
      <w:r w:rsidRPr="001B25A5">
        <w:t xml:space="preserve"> ini </w:t>
      </w:r>
      <w:r w:rsidR="00D159DD" w:rsidRPr="001B25A5">
        <w:t>didapati</w:t>
      </w:r>
      <w:r w:rsidRPr="001B25A5">
        <w:t xml:space="preserve"> dari </w:t>
      </w:r>
      <w:r w:rsidR="00FB534D" w:rsidRPr="001B25A5">
        <w:t>kajian</w:t>
      </w:r>
      <w:r w:rsidRPr="001B25A5">
        <w:t xml:space="preserve"> tahunan perusahaan yang </w:t>
      </w:r>
      <w:r w:rsidR="00253153" w:rsidRPr="001B25A5">
        <w:t>ditampilkan</w:t>
      </w:r>
      <w:r w:rsidRPr="001B25A5">
        <w:t xml:space="preserve"> secara resmi </w:t>
      </w:r>
      <w:r w:rsidR="00253153" w:rsidRPr="001B25A5">
        <w:t>ialah</w:t>
      </w:r>
      <w:r w:rsidRPr="001B25A5">
        <w:t xml:space="preserve"> situs Bursa Efek Indonesia </w:t>
      </w:r>
      <w:r w:rsidR="00D159DD" w:rsidRPr="001B25A5">
        <w:t>ataupun</w:t>
      </w:r>
      <w:r w:rsidRPr="001B25A5">
        <w:t xml:space="preserve"> situs </w:t>
      </w:r>
      <w:r w:rsidR="00C364F8" w:rsidRPr="001B25A5">
        <w:t>tiap-tiap</w:t>
      </w:r>
      <w:r w:rsidRPr="001B25A5">
        <w:t xml:space="preserve"> perusahaan, sehingga data yang digunakan diasumsikan telah memenuhi kebutuhan analisis </w:t>
      </w:r>
      <w:r w:rsidR="00253153" w:rsidRPr="001B25A5">
        <w:t>kajian</w:t>
      </w:r>
      <w:r w:rsidRPr="001B25A5">
        <w:t>.</w:t>
      </w:r>
      <w:r w:rsidR="00970E20">
        <w:t xml:space="preserve"> </w:t>
      </w:r>
      <w:r w:rsidR="00253153" w:rsidRPr="001B25A5">
        <w:t>Pada</w:t>
      </w:r>
      <w:r w:rsidRPr="001B25A5">
        <w:t xml:space="preserve"> kriteria tersebut, </w:t>
      </w:r>
      <w:r w:rsidR="00253153" w:rsidRPr="001B25A5">
        <w:t>didapati banyak</w:t>
      </w:r>
      <w:r w:rsidRPr="001B25A5">
        <w:t xml:space="preserve"> perusahaan yang </w:t>
      </w:r>
      <w:r w:rsidR="00253153" w:rsidRPr="001B25A5">
        <w:t>dipenuhinya</w:t>
      </w:r>
      <w:r w:rsidRPr="001B25A5">
        <w:t xml:space="preserve"> syarat untuk dijadikan </w:t>
      </w:r>
      <w:r w:rsidR="00253153" w:rsidRPr="001B25A5">
        <w:t>jadi</w:t>
      </w:r>
      <w:r w:rsidRPr="001B25A5">
        <w:t xml:space="preserve"> sampel </w:t>
      </w:r>
      <w:r w:rsidR="00253153" w:rsidRPr="001B25A5">
        <w:t>pada kajian</w:t>
      </w:r>
      <w:r w:rsidRPr="001B25A5">
        <w:t xml:space="preserve"> ini.</w:t>
      </w:r>
      <w:r w:rsidR="00970E20">
        <w:t xml:space="preserve"> Proses pemilihan sampel disajikan dalam tabel berikut:</w:t>
      </w:r>
    </w:p>
    <w:p w14:paraId="79FBF6A8" w14:textId="77777777" w:rsidR="00700912" w:rsidRDefault="00700912" w:rsidP="00EB7B5F">
      <w:pPr>
        <w:spacing w:after="0" w:line="240" w:lineRule="auto"/>
        <w:jc w:val="left"/>
        <w:sectPr w:rsidR="00700912" w:rsidSect="007E3DD5">
          <w:pgSz w:w="11906" w:h="16838" w:code="9"/>
          <w:pgMar w:top="2268" w:right="1701" w:bottom="1701" w:left="2268" w:header="720" w:footer="720" w:gutter="0"/>
          <w:pgNumType w:start="3"/>
          <w:cols w:space="720"/>
          <w:docGrid w:linePitch="360"/>
        </w:sectPr>
      </w:pPr>
    </w:p>
    <w:p w14:paraId="52327401" w14:textId="77777777" w:rsidR="00700912" w:rsidRPr="00700912" w:rsidRDefault="008668E4" w:rsidP="00200658">
      <w:pPr>
        <w:pStyle w:val="Caption"/>
        <w:jc w:val="center"/>
        <w:rPr>
          <w:color w:val="auto"/>
          <w:sz w:val="24"/>
          <w:szCs w:val="24"/>
        </w:rPr>
      </w:pPr>
      <w:bookmarkStart w:id="10" w:name="_Toc236201112"/>
      <w:r w:rsidRPr="00700912">
        <w:rPr>
          <w:color w:val="auto"/>
          <w:sz w:val="24"/>
          <w:szCs w:val="24"/>
        </w:rPr>
        <w:lastRenderedPageBreak/>
        <w:t>Tabel 3.</w:t>
      </w:r>
      <w:r w:rsidRPr="00700912">
        <w:rPr>
          <w:color w:val="auto"/>
          <w:sz w:val="24"/>
          <w:szCs w:val="24"/>
        </w:rPr>
        <w:fldChar w:fldCharType="begin"/>
      </w:r>
      <w:r w:rsidRPr="00700912">
        <w:rPr>
          <w:color w:val="auto"/>
          <w:sz w:val="24"/>
          <w:szCs w:val="24"/>
        </w:rPr>
        <w:instrText xml:space="preserve"> SEQ Tabel_3. \* ARABIC </w:instrText>
      </w:r>
      <w:r w:rsidRPr="00700912">
        <w:rPr>
          <w:color w:val="auto"/>
          <w:sz w:val="24"/>
          <w:szCs w:val="24"/>
        </w:rPr>
        <w:fldChar w:fldCharType="separate"/>
      </w:r>
      <w:r>
        <w:rPr>
          <w:noProof/>
          <w:color w:val="auto"/>
          <w:sz w:val="24"/>
          <w:szCs w:val="24"/>
        </w:rPr>
        <w:t>2</w:t>
      </w:r>
      <w:r w:rsidRPr="00700912">
        <w:rPr>
          <w:color w:val="auto"/>
          <w:sz w:val="24"/>
          <w:szCs w:val="24"/>
        </w:rPr>
        <w:fldChar w:fldCharType="end"/>
      </w:r>
      <w:r w:rsidRPr="00700912">
        <w:rPr>
          <w:color w:val="auto"/>
          <w:sz w:val="24"/>
          <w:szCs w:val="24"/>
        </w:rPr>
        <w:t xml:space="preserve"> Proses Sampling</w:t>
      </w:r>
      <w:bookmarkEnd w:id="10"/>
    </w:p>
    <w:tbl>
      <w:tblPr>
        <w:tblStyle w:val="TableGrid"/>
        <w:tblW w:w="0" w:type="auto"/>
        <w:tblLook w:val="04A0" w:firstRow="1" w:lastRow="0" w:firstColumn="1" w:lastColumn="0" w:noHBand="0" w:noVBand="1"/>
      </w:tblPr>
      <w:tblGrid>
        <w:gridCol w:w="6937"/>
        <w:gridCol w:w="990"/>
      </w:tblGrid>
      <w:tr w:rsidR="00F355EF" w14:paraId="70421ECD" w14:textId="77777777" w:rsidTr="00D7542F">
        <w:trPr>
          <w:tblHeader/>
        </w:trPr>
        <w:tc>
          <w:tcPr>
            <w:tcW w:w="0" w:type="auto"/>
          </w:tcPr>
          <w:p w14:paraId="749936A2" w14:textId="77777777" w:rsidR="00970E20" w:rsidRPr="00D659C7" w:rsidRDefault="008668E4" w:rsidP="00507F7D">
            <w:pPr>
              <w:spacing w:line="240" w:lineRule="auto"/>
              <w:jc w:val="center"/>
              <w:rPr>
                <w:b/>
                <w:bCs/>
              </w:rPr>
            </w:pPr>
            <w:r w:rsidRPr="00D659C7">
              <w:rPr>
                <w:b/>
                <w:bCs/>
              </w:rPr>
              <w:t>K</w:t>
            </w:r>
            <w:r w:rsidR="00200658">
              <w:rPr>
                <w:b/>
                <w:bCs/>
              </w:rPr>
              <w:t>eterangan</w:t>
            </w:r>
          </w:p>
        </w:tc>
        <w:tc>
          <w:tcPr>
            <w:tcW w:w="0" w:type="auto"/>
          </w:tcPr>
          <w:p w14:paraId="34D1D0C0" w14:textId="77777777" w:rsidR="00970E20" w:rsidRPr="00D659C7" w:rsidRDefault="008668E4" w:rsidP="00507F7D">
            <w:pPr>
              <w:spacing w:line="240" w:lineRule="auto"/>
              <w:jc w:val="center"/>
              <w:rPr>
                <w:b/>
                <w:bCs/>
              </w:rPr>
            </w:pPr>
            <w:r w:rsidRPr="00D659C7">
              <w:rPr>
                <w:b/>
                <w:bCs/>
              </w:rPr>
              <w:t>Jumlah</w:t>
            </w:r>
          </w:p>
        </w:tc>
      </w:tr>
      <w:tr w:rsidR="00F355EF" w14:paraId="275AB3DF" w14:textId="77777777" w:rsidTr="00D7542F">
        <w:trPr>
          <w:tblHeader/>
        </w:trPr>
        <w:tc>
          <w:tcPr>
            <w:tcW w:w="0" w:type="auto"/>
          </w:tcPr>
          <w:p w14:paraId="33A4A27F" w14:textId="77777777" w:rsidR="00970E20" w:rsidRDefault="008668E4" w:rsidP="00507F7D">
            <w:pPr>
              <w:spacing w:line="240" w:lineRule="auto"/>
            </w:pPr>
            <w:r>
              <w:t>Perusahaan sektor keuangan yang terdaftar di Bursa Efek Indonesia</w:t>
            </w:r>
          </w:p>
        </w:tc>
        <w:tc>
          <w:tcPr>
            <w:tcW w:w="0" w:type="auto"/>
          </w:tcPr>
          <w:p w14:paraId="4DFABE13" w14:textId="77777777" w:rsidR="00970E20" w:rsidRDefault="008668E4" w:rsidP="00507F7D">
            <w:pPr>
              <w:spacing w:line="240" w:lineRule="auto"/>
            </w:pPr>
            <w:r>
              <w:t>105</w:t>
            </w:r>
          </w:p>
        </w:tc>
      </w:tr>
      <w:tr w:rsidR="00F355EF" w14:paraId="5180EA21" w14:textId="77777777" w:rsidTr="00D7542F">
        <w:trPr>
          <w:tblHeader/>
        </w:trPr>
        <w:tc>
          <w:tcPr>
            <w:tcW w:w="0" w:type="auto"/>
          </w:tcPr>
          <w:p w14:paraId="5DB34B1A" w14:textId="77777777" w:rsidR="00970E20" w:rsidRDefault="008668E4" w:rsidP="00507F7D">
            <w:pPr>
              <w:spacing w:line="240" w:lineRule="auto"/>
            </w:pPr>
            <w:r>
              <w:t>Perus</w:t>
            </w:r>
            <w:r w:rsidR="00DC69CF">
              <w:t>a</w:t>
            </w:r>
            <w:r>
              <w:t>haan yang tidak tercatat di</w:t>
            </w:r>
            <w:r w:rsidR="00DC69CF">
              <w:t xml:space="preserve"> </w:t>
            </w:r>
            <w:r>
              <w:t>papan utama Bursa Efek Indonesia</w:t>
            </w:r>
          </w:p>
        </w:tc>
        <w:tc>
          <w:tcPr>
            <w:tcW w:w="0" w:type="auto"/>
          </w:tcPr>
          <w:p w14:paraId="4254FD29" w14:textId="77777777" w:rsidR="00970E20" w:rsidRDefault="008668E4" w:rsidP="00507F7D">
            <w:pPr>
              <w:spacing w:line="240" w:lineRule="auto"/>
            </w:pPr>
            <w:r>
              <w:t>(65)</w:t>
            </w:r>
          </w:p>
        </w:tc>
      </w:tr>
      <w:tr w:rsidR="00F355EF" w14:paraId="5C3AA8C2" w14:textId="77777777" w:rsidTr="00D7542F">
        <w:trPr>
          <w:tblHeader/>
        </w:trPr>
        <w:tc>
          <w:tcPr>
            <w:tcW w:w="0" w:type="auto"/>
          </w:tcPr>
          <w:p w14:paraId="59A2E4D4" w14:textId="77777777" w:rsidR="00970E20" w:rsidRDefault="008668E4" w:rsidP="00507F7D">
            <w:pPr>
              <w:spacing w:line="240" w:lineRule="auto"/>
            </w:pPr>
            <w:r>
              <w:t>Perusahaan sektor keuangan yang tercatat pada papan utama</w:t>
            </w:r>
          </w:p>
        </w:tc>
        <w:tc>
          <w:tcPr>
            <w:tcW w:w="0" w:type="auto"/>
          </w:tcPr>
          <w:p w14:paraId="593187FC" w14:textId="77777777" w:rsidR="00970E20" w:rsidRDefault="008668E4" w:rsidP="00507F7D">
            <w:pPr>
              <w:spacing w:line="240" w:lineRule="auto"/>
            </w:pPr>
            <w:r>
              <w:t>40</w:t>
            </w:r>
          </w:p>
        </w:tc>
      </w:tr>
      <w:tr w:rsidR="00F355EF" w14:paraId="74F66E8B" w14:textId="77777777" w:rsidTr="00D7542F">
        <w:trPr>
          <w:tblHeader/>
        </w:trPr>
        <w:tc>
          <w:tcPr>
            <w:tcW w:w="0" w:type="auto"/>
          </w:tcPr>
          <w:p w14:paraId="51690EFD" w14:textId="77777777" w:rsidR="00970E20" w:rsidRDefault="008668E4" w:rsidP="00507F7D">
            <w:pPr>
              <w:spacing w:line="240" w:lineRule="auto"/>
            </w:pPr>
            <w:r>
              <w:t>Perusahaan yang tidak memiliki data lengkap selama</w:t>
            </w:r>
            <w:r>
              <w:t xml:space="preserve"> periode 2021-2024</w:t>
            </w:r>
          </w:p>
        </w:tc>
        <w:tc>
          <w:tcPr>
            <w:tcW w:w="0" w:type="auto"/>
          </w:tcPr>
          <w:p w14:paraId="4670EB0F" w14:textId="77777777" w:rsidR="00970E20" w:rsidRDefault="008668E4" w:rsidP="00507F7D">
            <w:pPr>
              <w:spacing w:line="240" w:lineRule="auto"/>
            </w:pPr>
            <w:r>
              <w:t>(9)</w:t>
            </w:r>
          </w:p>
        </w:tc>
      </w:tr>
      <w:tr w:rsidR="00F355EF" w14:paraId="1D34AAB0" w14:textId="77777777" w:rsidTr="00D7542F">
        <w:trPr>
          <w:tblHeader/>
        </w:trPr>
        <w:tc>
          <w:tcPr>
            <w:tcW w:w="0" w:type="auto"/>
          </w:tcPr>
          <w:p w14:paraId="2CFBD15E" w14:textId="77777777" w:rsidR="00970E20" w:rsidRDefault="008668E4" w:rsidP="00507F7D">
            <w:pPr>
              <w:spacing w:line="240" w:lineRule="auto"/>
            </w:pPr>
            <w:r>
              <w:t>Jumlah perusahaan yang memenuhi kriteria sampel</w:t>
            </w:r>
          </w:p>
        </w:tc>
        <w:tc>
          <w:tcPr>
            <w:tcW w:w="0" w:type="auto"/>
          </w:tcPr>
          <w:p w14:paraId="539BDB30" w14:textId="77777777" w:rsidR="00970E20" w:rsidRDefault="008668E4" w:rsidP="00507F7D">
            <w:pPr>
              <w:spacing w:line="240" w:lineRule="auto"/>
            </w:pPr>
            <w:r>
              <w:t>31</w:t>
            </w:r>
          </w:p>
        </w:tc>
      </w:tr>
      <w:tr w:rsidR="00F355EF" w14:paraId="4F895364" w14:textId="77777777" w:rsidTr="00D7542F">
        <w:trPr>
          <w:tblHeader/>
        </w:trPr>
        <w:tc>
          <w:tcPr>
            <w:tcW w:w="0" w:type="auto"/>
          </w:tcPr>
          <w:p w14:paraId="0884EB25" w14:textId="77777777" w:rsidR="00970E20" w:rsidRDefault="008668E4" w:rsidP="00507F7D">
            <w:pPr>
              <w:spacing w:line="240" w:lineRule="auto"/>
            </w:pPr>
            <w:r>
              <w:t>Tahun Pengamatan</w:t>
            </w:r>
          </w:p>
        </w:tc>
        <w:tc>
          <w:tcPr>
            <w:tcW w:w="0" w:type="auto"/>
          </w:tcPr>
          <w:p w14:paraId="6E3DAFAC" w14:textId="77777777" w:rsidR="00970E20" w:rsidRDefault="008668E4" w:rsidP="00507F7D">
            <w:pPr>
              <w:spacing w:line="240" w:lineRule="auto"/>
            </w:pPr>
            <w:r>
              <w:t>4 tahun</w:t>
            </w:r>
          </w:p>
        </w:tc>
      </w:tr>
      <w:tr w:rsidR="00F355EF" w14:paraId="373994E6" w14:textId="77777777" w:rsidTr="00D7542F">
        <w:trPr>
          <w:tblHeader/>
        </w:trPr>
        <w:tc>
          <w:tcPr>
            <w:tcW w:w="0" w:type="auto"/>
          </w:tcPr>
          <w:p w14:paraId="6251118C" w14:textId="77777777" w:rsidR="00970E20" w:rsidRDefault="008668E4" w:rsidP="00507F7D">
            <w:pPr>
              <w:spacing w:line="240" w:lineRule="auto"/>
            </w:pPr>
            <w:r>
              <w:t>Jumlah observasi awal</w:t>
            </w:r>
          </w:p>
        </w:tc>
        <w:tc>
          <w:tcPr>
            <w:tcW w:w="0" w:type="auto"/>
          </w:tcPr>
          <w:p w14:paraId="5B1B091D" w14:textId="77777777" w:rsidR="00970E20" w:rsidRDefault="008668E4" w:rsidP="00507F7D">
            <w:pPr>
              <w:spacing w:line="240" w:lineRule="auto"/>
            </w:pPr>
            <w:r>
              <w:t>124</w:t>
            </w:r>
          </w:p>
        </w:tc>
      </w:tr>
    </w:tbl>
    <w:p w14:paraId="3711FC98" w14:textId="77777777" w:rsidR="00970E20" w:rsidRPr="001B25A5" w:rsidRDefault="008668E4" w:rsidP="00970E20">
      <w:pPr>
        <w:spacing w:after="0"/>
      </w:pPr>
      <w:r w:rsidRPr="00700912">
        <w:rPr>
          <w:b/>
          <w:bCs/>
        </w:rPr>
        <w:t>Sumber</w:t>
      </w:r>
      <w:r>
        <w:t xml:space="preserve">: Hasil proses </w:t>
      </w:r>
      <w:r w:rsidRPr="00700912">
        <w:rPr>
          <w:i/>
          <w:iCs/>
        </w:rPr>
        <w:t>purposive sampling</w:t>
      </w:r>
      <w:r>
        <w:t xml:space="preserve"> oleh peneliti</w:t>
      </w:r>
    </w:p>
    <w:p w14:paraId="4814202C" w14:textId="77777777" w:rsidR="00E32FE8" w:rsidRPr="001B25A5" w:rsidRDefault="008668E4" w:rsidP="00CF13A7">
      <w:pPr>
        <w:pStyle w:val="Heading2"/>
      </w:pPr>
      <w:bookmarkStart w:id="11" w:name="_Toc230702380"/>
      <w:bookmarkStart w:id="12" w:name="_Toc236201015"/>
      <w:r w:rsidRPr="001B25A5">
        <w:t>3.2 Definisi Operasional Variabel</w:t>
      </w:r>
      <w:bookmarkEnd w:id="11"/>
      <w:bookmarkEnd w:id="12"/>
    </w:p>
    <w:p w14:paraId="4723005D" w14:textId="77777777" w:rsidR="00E32FE8" w:rsidRPr="001B25A5" w:rsidRDefault="008668E4">
      <w:pPr>
        <w:ind w:firstLine="720"/>
        <w:sectPr w:rsidR="00E32FE8" w:rsidRPr="001B25A5" w:rsidSect="007E3DD5">
          <w:pgSz w:w="11906" w:h="16838" w:code="9"/>
          <w:pgMar w:top="2268" w:right="1701" w:bottom="1701" w:left="2268" w:header="720" w:footer="720" w:gutter="0"/>
          <w:pgNumType w:start="4"/>
          <w:cols w:space="720"/>
          <w:docGrid w:linePitch="360"/>
        </w:sectPr>
      </w:pPr>
      <w:r w:rsidRPr="00EB7B5F">
        <w:t xml:space="preserve">Definisi operasional variabel merupakan penjelasan mengenai konsep, indikator, dan metode pengukuran setiap variabel agar dapat diamati serta dianalisis secara empiris. Penetapan definisi operasional diperlukan untuk memberikan batasan yang jelas terhadap </w:t>
      </w:r>
      <w:r w:rsidRPr="00EB7B5F">
        <w:t xml:space="preserve">variabel penelitian, sehingga tidak terjadi perbedaan penafsiran dalam proses pengumpulan dan pengolahan data. Penelitian ini menggunakan satu variabel dependen, yaitu nilai perusahaan, serta empat variabel independen yang merepresentasikan mekanisme Good </w:t>
      </w:r>
      <w:r w:rsidRPr="00EB7B5F">
        <w:t>Corporate Governance. Variabel independen tersebut terdiri atas kepemilikan pengendali, komisaris independen, frekuensi rapat komite audit, dan keberagaman gender dewan. Seluruh variabel diukur menggunakan data yang diperoleh dari laporan tahunan dan lapor</w:t>
      </w:r>
      <w:r w:rsidRPr="00EB7B5F">
        <w:t>an keuangan perusahaan sektor keuangan selama periode 2021–2024. Penjelasan mengenai definisi dan pengukuran setiap variabel disajikan pada subbagian berikut.</w:t>
      </w:r>
    </w:p>
    <w:p w14:paraId="24D1DB76" w14:textId="77777777" w:rsidR="00E32FE8" w:rsidRPr="001B25A5" w:rsidRDefault="008668E4">
      <w:pPr>
        <w:pStyle w:val="Heading3"/>
      </w:pPr>
      <w:bookmarkStart w:id="13" w:name="_Toc230702381"/>
      <w:bookmarkStart w:id="14" w:name="_Toc236201016"/>
      <w:r w:rsidRPr="001B25A5">
        <w:lastRenderedPageBreak/>
        <w:t>3.2.1 Variabel Dependen (Y)</w:t>
      </w:r>
      <w:bookmarkEnd w:id="13"/>
      <w:bookmarkEnd w:id="14"/>
    </w:p>
    <w:p w14:paraId="21DCF205" w14:textId="77777777" w:rsidR="00E32FE8" w:rsidRPr="001B25A5" w:rsidRDefault="008668E4">
      <w:pPr>
        <w:ind w:firstLine="720"/>
      </w:pPr>
      <w:r w:rsidRPr="001B25A5">
        <w:t xml:space="preserve">Variabel dependen </w:t>
      </w:r>
      <w:r w:rsidR="00253153" w:rsidRPr="001B25A5">
        <w:t>pada kajian ialah</w:t>
      </w:r>
      <w:r w:rsidRPr="001B25A5">
        <w:t xml:space="preserve"> Nilai Perusahaan. </w:t>
      </w:r>
      <w:r w:rsidR="00681C13" w:rsidRPr="00681C13">
        <w:t xml:space="preserve">Nilai perusahaan dalam penelitian ini diukur menggunakan pendekatan simplified </w:t>
      </w:r>
      <w:r w:rsidR="00681C13" w:rsidRPr="00D96BCF">
        <w:rPr>
          <w:i/>
          <w:iCs/>
        </w:rPr>
        <w:t>Tobin’s Q</w:t>
      </w:r>
      <w:r w:rsidR="00681C13" w:rsidRPr="00681C13">
        <w:t xml:space="preserve">, yaitu perbandingan antara jumlah nilai pasar ekuitas dan total utang dengan total aset perusahaan. Penggunaan </w:t>
      </w:r>
      <w:r w:rsidR="00681C13" w:rsidRPr="00D96BCF">
        <w:rPr>
          <w:i/>
          <w:iCs/>
        </w:rPr>
        <w:t>Tobin’s Q</w:t>
      </w:r>
      <w:r w:rsidR="00681C13" w:rsidRPr="00681C13">
        <w:t xml:space="preserve"> sebagai proksi nilai perusahaan mengacu pada pengembangan pendekatan </w:t>
      </w:r>
      <w:r w:rsidR="00681C13" w:rsidRPr="00D96BCF">
        <w:rPr>
          <w:i/>
          <w:iCs/>
        </w:rPr>
        <w:t>Tobin’s Q</w:t>
      </w:r>
      <w:r w:rsidR="00681C13" w:rsidRPr="00681C13">
        <w:t xml:space="preserve"> oleh </w:t>
      </w:r>
      <w:sdt>
        <w:sdtPr>
          <w:rPr>
            <w:rFonts w:cs="Times New Roman"/>
            <w:color w:val="000000"/>
          </w:rPr>
          <w:tag w:val="MENDELEY_CITATION_v3_eyJjaXRhdGlvbklEIjoiTUVOREVMRVlfQ0lUQVRJT05fYjM0MGIxNTMtZDI2YS00MmJiLTkyZWMtMTQyZGNmZmIyYzRi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X1dfQ=="/>
          <w:id w:val="442418490"/>
          <w:placeholder>
            <w:docPart w:val="DefaultPlaceholder_-1854013440"/>
          </w:placeholder>
        </w:sdtPr>
        <w:sdtEndPr/>
        <w:sdtContent>
          <w:r w:rsidR="00BD1AC1" w:rsidRPr="00BD1AC1">
            <w:rPr>
              <w:rFonts w:eastAsia="Times New Roman" w:cs="Times New Roman"/>
              <w:color w:val="000000"/>
            </w:rPr>
            <w:t>(Chung &amp; Pruitt, 1994)</w:t>
          </w:r>
        </w:sdtContent>
      </w:sdt>
      <w:r w:rsidR="00681C13" w:rsidRPr="00681C13">
        <w:t xml:space="preserve">, sedangkan bentuk pengukuran yang digunakan dalam penelitian ini mengikuti pendekatan nilai pasar ekuitas ditambah total utang yang dibagi dengan total aset sebagaimana digunakan oleh </w:t>
      </w:r>
      <w:sdt>
        <w:sdtPr>
          <w:rPr>
            <w:rFonts w:cs="Times New Roman"/>
            <w:color w:val="000000"/>
          </w:rPr>
          <w:tag w:val="MENDELEY_CITATION_v3_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"/>
          <w:id w:val="-839933163"/>
          <w:placeholder>
            <w:docPart w:val="DefaultPlaceholder_-1854013440"/>
          </w:placeholder>
        </w:sdtPr>
        <w:sdtEndPr/>
        <w:sdtContent>
          <w:r w:rsidR="005032E0" w:rsidRPr="005032E0">
            <w:rPr>
              <w:rFonts w:eastAsia="Times New Roman" w:cs="Times New Roman"/>
              <w:color w:val="000000"/>
            </w:rPr>
            <w:t>Adamolekun dan Kyiu (2025)</w:t>
          </w:r>
        </w:sdtContent>
      </w:sdt>
      <w:r w:rsidR="00681C13">
        <w:rPr>
          <w:rFonts w:cs="Times New Roman"/>
          <w:color w:val="000000"/>
        </w:rPr>
        <w:t>.</w:t>
      </w:r>
      <w:r w:rsidRPr="001B25A5">
        <w:t xml:space="preserve"> Perhitungan nilai perusahaan dapat dihitung dengan cara sebagaimana</w:t>
      </w:r>
      <w:r w:rsidR="00422422" w:rsidRPr="001B25A5">
        <w:t xml:space="preserve"> di</w:t>
      </w:r>
      <w:r w:rsidR="00DC69CF">
        <w:t xml:space="preserve"> </w:t>
      </w:r>
      <w:r w:rsidR="00422422" w:rsidRPr="001B25A5">
        <w:t>bawah</w:t>
      </w:r>
      <w:r w:rsidRPr="001B25A5">
        <w:t>.</w:t>
      </w:r>
    </w:p>
    <w:p w14:paraId="343D6D7A" w14:textId="77777777" w:rsidR="00E32FE8" w:rsidRPr="001B25A5" w:rsidRDefault="008668E4">
      <w:pPr>
        <w:rPr>
          <w:rFonts w:eastAsiaTheme="minorEastAsia" w:cs="Times New Roman"/>
          <w:b/>
          <w:bCs/>
          <w:i/>
          <w:iCs/>
          <w:sz w:val="32"/>
          <w:szCs w:val="32"/>
        </w:rPr>
      </w:pPr>
      <w:r w:rsidRPr="001B25A5">
        <w:rPr>
          <w:rFonts w:cs="Times New Roman"/>
          <w:b/>
          <w:bCs/>
          <w:i/>
          <w:iCs/>
          <w:sz w:val="32"/>
          <w:szCs w:val="32"/>
        </w:rPr>
        <w:t xml:space="preserve">Tobin’s Q =  </w:t>
      </w:r>
      <m:oMath>
        <m:f>
          <m:fPr>
            <m:ctrlPr>
              <w:rPr>
                <w:rFonts w:ascii="Cambria Math" w:hAnsi="Cambria Math" w:cs="Times New Roman"/>
                <w:b/>
                <w:bCs/>
                <w:i/>
                <w:iCs/>
                <w:sz w:val="32"/>
                <w:szCs w:val="32"/>
              </w:rPr>
            </m:ctrlPr>
          </m:fPr>
          <m:num>
            <m:r>
              <m:rPr>
                <m:sty m:val="bi"/>
              </m:rPr>
              <w:rPr>
                <w:rFonts w:ascii="Cambria Math" w:hAnsi="Cambria Math" w:cs="Times New Roman"/>
                <w:sz w:val="32"/>
                <w:szCs w:val="32"/>
              </w:rPr>
              <m:t>(</m:t>
            </m:r>
            <m:r>
              <m:rPr>
                <m:sty m:val="bi"/>
              </m:rPr>
              <w:rPr>
                <w:rFonts w:ascii="Cambria Math" w:hAnsi="Cambria Math" w:cs="Times New Roman"/>
                <w:sz w:val="32"/>
                <w:szCs w:val="32"/>
              </w:rPr>
              <m:t>Harga</m:t>
            </m:r>
            <m:r>
              <m:rPr>
                <m:sty m:val="bi"/>
              </m:rPr>
              <w:rPr>
                <w:rFonts w:ascii="Cambria Math" w:hAnsi="Cambria Math" w:cs="Times New Roman"/>
                <w:sz w:val="32"/>
                <w:szCs w:val="32"/>
              </w:rPr>
              <m:t xml:space="preserve"> </m:t>
            </m:r>
            <m:r>
              <m:rPr>
                <m:sty m:val="bi"/>
              </m:rPr>
              <w:rPr>
                <w:rFonts w:ascii="Cambria Math" w:hAnsi="Cambria Math" w:cs="Times New Roman"/>
                <w:sz w:val="32"/>
                <w:szCs w:val="32"/>
              </w:rPr>
              <m:t>Saham</m:t>
            </m:r>
            <m:r>
              <m:rPr>
                <m:sty m:val="bi"/>
              </m:rPr>
              <w:rPr>
                <w:rFonts w:ascii="Cambria Math" w:hAnsi="Cambria Math" w:cs="Times New Roman"/>
                <w:sz w:val="32"/>
                <w:szCs w:val="32"/>
              </w:rPr>
              <m:t xml:space="preserve"> </m:t>
            </m:r>
            <m:r>
              <m:rPr>
                <m:sty m:val="bi"/>
              </m:rPr>
              <w:rPr>
                <w:rFonts w:ascii="Cambria Math" w:hAnsi="Cambria Math" w:cs="Times New Roman"/>
                <w:sz w:val="32"/>
                <w:szCs w:val="32"/>
              </w:rPr>
              <m:t>x</m:t>
            </m:r>
            <m:r>
              <m:rPr>
                <m:sty m:val="bi"/>
              </m:rPr>
              <w:rPr>
                <w:rFonts w:ascii="Cambria Math" w:hAnsi="Cambria Math" w:cs="Times New Roman"/>
                <w:sz w:val="32"/>
                <w:szCs w:val="32"/>
              </w:rPr>
              <m:t xml:space="preserve"> </m:t>
            </m:r>
            <m:r>
              <m:rPr>
                <m:sty m:val="bi"/>
              </m:rPr>
              <w:rPr>
                <w:rFonts w:ascii="Cambria Math" w:hAnsi="Cambria Math" w:cs="Times New Roman"/>
                <w:sz w:val="32"/>
                <w:szCs w:val="32"/>
              </w:rPr>
              <m:t>Jumlah</m:t>
            </m:r>
            <m:r>
              <m:rPr>
                <m:sty m:val="bi"/>
              </m:rPr>
              <w:rPr>
                <w:rFonts w:ascii="Cambria Math" w:hAnsi="Cambria Math" w:cs="Times New Roman"/>
                <w:sz w:val="32"/>
                <w:szCs w:val="32"/>
              </w:rPr>
              <m:t xml:space="preserve"> </m:t>
            </m:r>
            <m:r>
              <m:rPr>
                <m:sty m:val="bi"/>
              </m:rPr>
              <w:rPr>
                <w:rFonts w:ascii="Cambria Math" w:hAnsi="Cambria Math" w:cs="Times New Roman"/>
                <w:sz w:val="32"/>
                <w:szCs w:val="32"/>
              </w:rPr>
              <m:t>Saham</m:t>
            </m:r>
            <m:r>
              <m:rPr>
                <m:sty m:val="bi"/>
              </m:rPr>
              <w:rPr>
                <w:rFonts w:ascii="Cambria Math" w:hAnsi="Cambria Math" w:cs="Times New Roman"/>
                <w:sz w:val="32"/>
                <w:szCs w:val="32"/>
              </w:rPr>
              <m:t xml:space="preserve"> </m:t>
            </m:r>
            <m:r>
              <m:rPr>
                <m:sty m:val="bi"/>
              </m:rPr>
              <w:rPr>
                <w:rFonts w:ascii="Cambria Math" w:hAnsi="Cambria Math" w:cs="Times New Roman"/>
                <w:sz w:val="32"/>
                <w:szCs w:val="32"/>
              </w:rPr>
              <m:t>Beredar</m:t>
            </m:r>
            <m:r>
              <m:rPr>
                <m:sty m:val="bi"/>
              </m:rPr>
              <w:rPr>
                <w:rFonts w:ascii="Cambria Math" w:hAnsi="Cambria Math" w:cs="Times New Roman"/>
                <w:sz w:val="32"/>
                <w:szCs w:val="32"/>
              </w:rPr>
              <m:t>)+</m:t>
            </m:r>
            <m:r>
              <m:rPr>
                <m:sty m:val="bi"/>
              </m:rPr>
              <w:rPr>
                <w:rFonts w:ascii="Cambria Math" w:hAnsi="Cambria Math" w:cs="Times New Roman"/>
                <w:sz w:val="32"/>
                <w:szCs w:val="32"/>
              </w:rPr>
              <m:t>Total</m:t>
            </m:r>
            <m:r>
              <m:rPr>
                <m:sty m:val="bi"/>
              </m:rPr>
              <w:rPr>
                <w:rFonts w:ascii="Cambria Math" w:hAnsi="Cambria Math" w:cs="Times New Roman"/>
                <w:sz w:val="32"/>
                <w:szCs w:val="32"/>
              </w:rPr>
              <m:t xml:space="preserve"> </m:t>
            </m:r>
            <m:r>
              <m:rPr>
                <m:sty m:val="bi"/>
              </m:rPr>
              <w:rPr>
                <w:rFonts w:ascii="Cambria Math" w:hAnsi="Cambria Math" w:cs="Times New Roman"/>
                <w:sz w:val="32"/>
                <w:szCs w:val="32"/>
              </w:rPr>
              <m:t>Utang</m:t>
            </m:r>
          </m:num>
          <m:den>
            <m:r>
              <m:rPr>
                <m:sty m:val="bi"/>
              </m:rPr>
              <w:rPr>
                <w:rFonts w:ascii="Cambria Math" w:hAnsi="Cambria Math" w:cs="Times New Roman"/>
                <w:sz w:val="32"/>
                <w:szCs w:val="32"/>
              </w:rPr>
              <m:t>Total</m:t>
            </m:r>
            <m:r>
              <m:rPr>
                <m:sty m:val="bi"/>
              </m:rPr>
              <w:rPr>
                <w:rFonts w:ascii="Cambria Math" w:hAnsi="Cambria Math" w:cs="Times New Roman"/>
                <w:sz w:val="32"/>
                <w:szCs w:val="32"/>
              </w:rPr>
              <m:t xml:space="preserve"> </m:t>
            </m:r>
            <m:r>
              <m:rPr>
                <m:sty m:val="bi"/>
              </m:rPr>
              <w:rPr>
                <w:rFonts w:ascii="Cambria Math" w:hAnsi="Cambria Math" w:cs="Times New Roman"/>
                <w:sz w:val="32"/>
                <w:szCs w:val="32"/>
              </w:rPr>
              <m:t>Aset</m:t>
            </m:r>
          </m:den>
        </m:f>
      </m:oMath>
    </w:p>
    <w:p w14:paraId="339DBBFC" w14:textId="77777777" w:rsidR="00E32FE8" w:rsidRPr="001B25A5" w:rsidRDefault="008668E4">
      <w:pPr>
        <w:pStyle w:val="Heading3"/>
      </w:pPr>
      <w:bookmarkStart w:id="15" w:name="_Toc230702382"/>
      <w:bookmarkStart w:id="16" w:name="_Toc236201017"/>
      <w:r w:rsidRPr="001B25A5">
        <w:t>3.2.2 Variabel Independen (X)</w:t>
      </w:r>
      <w:bookmarkEnd w:id="15"/>
      <w:bookmarkEnd w:id="16"/>
    </w:p>
    <w:p w14:paraId="45418425" w14:textId="77777777" w:rsidR="00E32FE8" w:rsidRPr="001B25A5" w:rsidRDefault="008668E4">
      <w:pPr>
        <w:ind w:firstLine="720"/>
        <w:sectPr w:rsidR="00E32FE8" w:rsidRPr="001B25A5" w:rsidSect="007E3DD5">
          <w:pgSz w:w="11906" w:h="16838" w:code="9"/>
          <w:pgMar w:top="2268" w:right="1701" w:bottom="1701" w:left="2268" w:header="720" w:footer="720" w:gutter="0"/>
          <w:pgNumType w:start="5"/>
          <w:cols w:space="720"/>
          <w:docGrid w:linePitch="360"/>
        </w:sectPr>
      </w:pPr>
      <w:r w:rsidRPr="00496677">
        <w:t xml:space="preserve">Variabel independen merupakan variabel yang secara teoritis diperkirakan dapat memengaruhi perubahan pada variabel dependen. Dalam penelitian ini, variabel independen menggambarkan mekanisme </w:t>
      </w:r>
      <w:r w:rsidRPr="001D1646">
        <w:rPr>
          <w:i/>
          <w:iCs/>
        </w:rPr>
        <w:t>Good Corporate Governance</w:t>
      </w:r>
      <w:r w:rsidRPr="00496677">
        <w:t xml:space="preserve"> yang digunakan perusahaan untuk meningkatkan pengawasan serta mengurangi konflik kepentingan antara pemegang saham dan manajemen. Mekanisme tersebut diproksikan melalui kepemilikan pengendali, proporsi komisaris independen, frekuensi rapat komite audit, d</w:t>
      </w:r>
      <w:r w:rsidRPr="00496677">
        <w:t>an keberagaman gender dewan. Setiap variabel diukur berdasarkan informasi yang diungkapkan dalam laporan tahunan perusahaan.</w:t>
      </w:r>
    </w:p>
    <w:p w14:paraId="7D7751DC" w14:textId="77777777" w:rsidR="00934575" w:rsidRPr="001B25A5" w:rsidRDefault="008668E4" w:rsidP="00934575">
      <w:pPr>
        <w:pStyle w:val="Heading4"/>
      </w:pPr>
      <w:r w:rsidRPr="001B25A5">
        <w:lastRenderedPageBreak/>
        <w:t>3.2.2.1 Kepemilikan Pengendali</w:t>
      </w:r>
    </w:p>
    <w:p w14:paraId="658C5DA1" w14:textId="77777777" w:rsidR="00E32FE8" w:rsidRPr="001B25A5" w:rsidRDefault="008668E4" w:rsidP="00B7382D">
      <w:pPr>
        <w:ind w:firstLine="720"/>
      </w:pPr>
      <w:r>
        <w:t>Kepemilikan pengendali merupakan proporsi saham yang dimiliki oleh pemegang saham pengendali dibandi</w:t>
      </w:r>
      <w:r>
        <w:t xml:space="preserve">ngkan dengan seluruh saham perusahaan yang beredar. Pemegang saham pengendali adalah pihak yang memiliki kemampuan untuk memengaruhi kebijakan dan keputusan strategis perusahaan melalui kepemilikan sahamnya. Mengacu pada </w:t>
      </w:r>
      <w:sdt>
        <w:sdtPr>
          <w:rPr>
            <w:rFonts w:cs="Times New Roman"/>
            <w:color w:val="000000"/>
          </w:rPr>
          <w:tag w:val="MENDELEY_CITATION_v3_eyJjaXRhdGlvbklEIjoiTUVOREVMRVlfQ0lUQVRJT05fNTg2MTdiNTctZWMzMS00ZmJlLTg3ZDgtYTgzZTUxNGE3N2Fl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
          <w:id w:val="-681125269"/>
          <w:placeholder>
            <w:docPart w:val="DefaultPlaceholder_-1854013440"/>
          </w:placeholder>
        </w:sdtPr>
        <w:sdtEndPr/>
        <w:sdtContent>
          <w:r w:rsidR="00BD1AC1" w:rsidRPr="00BD1AC1">
            <w:rPr>
              <w:rFonts w:cs="Times New Roman"/>
              <w:color w:val="000000"/>
            </w:rPr>
            <w:t>Lu (2024)</w:t>
          </w:r>
        </w:sdtContent>
      </w:sdt>
      <w:r>
        <w:t xml:space="preserve"> tingkat kepemilikan pen</w:t>
      </w:r>
      <w:r>
        <w:t>gendali dapat diproksikan melalui proporsi saham yang dimiliki oleh pemegang saham pengendali terhadap total saham perusahaan yang beredar. Pengukuran tersebut dirumuskan sebagai berikut:</w:t>
      </w:r>
    </w:p>
    <w:p w14:paraId="54F0DB4E" w14:textId="77777777" w:rsidR="00B7382D" w:rsidRPr="00B7382D" w:rsidRDefault="008668E4">
      <w:pPr>
        <w:tabs>
          <w:tab w:val="left" w:pos="709"/>
          <w:tab w:val="left" w:pos="851"/>
        </w:tabs>
        <w:rPr>
          <w:rFonts w:eastAsiaTheme="minorEastAsia"/>
          <w:b/>
          <w:bCs/>
          <w:i/>
          <w:iCs/>
          <w:sz w:val="28"/>
          <w:szCs w:val="28"/>
        </w:rPr>
      </w:pPr>
      <w:r w:rsidRPr="001B25A5">
        <w:rPr>
          <w:b/>
          <w:bCs/>
          <w:i/>
          <w:iCs/>
          <w:sz w:val="28"/>
          <w:szCs w:val="28"/>
        </w:rPr>
        <w:t xml:space="preserve">KP = </w:t>
      </w:r>
      <m:oMath>
        <m:f>
          <m:fPr>
            <m:ctrlPr>
              <w:rPr>
                <w:rFonts w:ascii="Cambria Math" w:hAnsi="Cambria Math" w:cs="Times New Roman"/>
                <w:b/>
                <w:bCs/>
                <w:i/>
                <w:iCs/>
                <w:sz w:val="28"/>
                <w:szCs w:val="28"/>
              </w:rPr>
            </m:ctrlPr>
          </m:fPr>
          <m:num>
            <m:r>
              <m:rPr>
                <m:sty m:val="bi"/>
              </m:rPr>
              <w:rPr>
                <w:rFonts w:ascii="Cambria Math" w:hAnsi="Cambria Math" w:cs="Times New Roman"/>
                <w:sz w:val="28"/>
                <w:szCs w:val="28"/>
              </w:rPr>
              <m:t>Jumlah</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saham</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pengendali</m:t>
            </m:r>
          </m:num>
          <m:den>
            <m:r>
              <m:rPr>
                <m:sty m:val="bi"/>
              </m:rPr>
              <w:rPr>
                <w:rFonts w:ascii="Cambria Math" w:hAnsi="Cambria Math" w:cs="Times New Roman"/>
                <w:sz w:val="28"/>
                <w:szCs w:val="28"/>
              </w:rPr>
              <m:t>Total</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saha</m:t>
            </m:r>
            <m:r>
              <m:rPr>
                <m:sty m:val="bi"/>
              </m:rPr>
              <w:rPr>
                <w:rFonts w:ascii="Cambria Math" w:hAnsi="Cambria Math" w:cs="Times New Roman"/>
                <w:sz w:val="28"/>
                <w:szCs w:val="28"/>
              </w:rPr>
              <m:t>m</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beredar</m:t>
            </m:r>
          </m:den>
        </m:f>
      </m:oMath>
    </w:p>
    <w:p w14:paraId="371A15CE" w14:textId="77777777" w:rsidR="00E32FE8" w:rsidRPr="001B25A5" w:rsidRDefault="008668E4" w:rsidP="00AE04C6">
      <w:pPr>
        <w:pStyle w:val="Heading4"/>
        <w:rPr>
          <w:rStyle w:val="Heading4Char"/>
          <w:b/>
        </w:rPr>
      </w:pPr>
      <w:r w:rsidRPr="001B25A5">
        <w:rPr>
          <w:rStyle w:val="Heading4Char"/>
          <w:b/>
          <w:bCs/>
        </w:rPr>
        <w:t>3.2.2.2 Komisaris Independen (KI)</w:t>
      </w:r>
    </w:p>
    <w:p w14:paraId="7EC34AD6" w14:textId="77777777" w:rsidR="00E32FE8" w:rsidRPr="001B25A5" w:rsidRDefault="008668E4">
      <w:pPr>
        <w:ind w:firstLine="720"/>
        <w:sectPr w:rsidR="00E32FE8" w:rsidRPr="001B25A5" w:rsidSect="007E3DD5">
          <w:pgSz w:w="11906" w:h="16838" w:code="9"/>
          <w:pgMar w:top="2268" w:right="1701" w:bottom="1701" w:left="2268" w:header="720" w:footer="720" w:gutter="0"/>
          <w:pgNumType w:start="6"/>
          <w:cols w:space="720"/>
          <w:docGrid w:linePitch="360"/>
        </w:sectPr>
      </w:pPr>
      <w:r w:rsidRPr="00B7382D">
        <w:t>Komisaris independen merupakan anggota dewan komisaris yang tidak memiliki hubungan keuangan, kepengurusan, kepemilikan saham, maupun hubungan keluarga dengan manajemen, anggota</w:t>
      </w:r>
      <w:r w:rsidRPr="00B7382D">
        <w:t xml:space="preserve"> dewan komisaris lainnya, atau pemegang saham pengendali. Komisaris independen berperan dalam menjaga objektivitas dan independensi fungsi pengawasan perusahaan. Mengacu pada </w:t>
      </w:r>
      <w:sdt>
        <w:sdtPr>
          <w:rPr>
            <w:rFonts w:cs="Times New Roman"/>
            <w:color w:val="000000"/>
          </w:rPr>
          <w:tag w:val="MENDELEY_CITATION_v3_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"/>
          <w:id w:val="-2113427018"/>
          <w:placeholder>
            <w:docPart w:val="DefaultPlaceholder_-1854013440"/>
          </w:placeholder>
        </w:sdtPr>
        <w:sdtEndPr/>
        <w:sdtContent>
          <w:r w:rsidR="005032E0" w:rsidRPr="005032E0">
            <w:rPr>
              <w:rFonts w:eastAsia="Times New Roman" w:cs="Times New Roman"/>
              <w:color w:val="000000"/>
            </w:rPr>
            <w:t>Nugrahani dan Yuniarti (2021)</w:t>
          </w:r>
        </w:sdtContent>
      </w:sdt>
      <w:r w:rsidRPr="00B7382D">
        <w:t xml:space="preserve"> komisaris independen diukur menggunakan proporsi </w:t>
      </w:r>
      <w:r w:rsidRPr="00B7382D">
        <w:t>jumlah komisaris independen terhadap keseluruhan anggota dewan komisaris. Pengukuran tersebut dirumuskan sebagai berikut:</w:t>
      </w:r>
    </w:p>
    <w:p w14:paraId="251AED21" w14:textId="77777777" w:rsidR="00E32FE8" w:rsidRPr="001B25A5" w:rsidRDefault="008668E4">
      <w:pPr>
        <w:rPr>
          <w:rFonts w:cs="Times New Roman"/>
          <w:b/>
          <w:bCs/>
          <w:i/>
          <w:iCs/>
          <w:sz w:val="28"/>
          <w:szCs w:val="28"/>
        </w:rPr>
      </w:pPr>
      <w:r w:rsidRPr="001B25A5">
        <w:rPr>
          <w:rFonts w:cs="Times New Roman"/>
          <w:b/>
          <w:bCs/>
          <w:i/>
          <w:iCs/>
          <w:sz w:val="28"/>
          <w:szCs w:val="28"/>
        </w:rPr>
        <w:lastRenderedPageBreak/>
        <w:t xml:space="preserve">KI = </w:t>
      </w:r>
      <m:oMath>
        <m:f>
          <m:fPr>
            <m:ctrlPr>
              <w:rPr>
                <w:rFonts w:ascii="Cambria Math" w:hAnsi="Cambria Math" w:cs="Times New Roman"/>
                <w:b/>
                <w:bCs/>
                <w:i/>
                <w:iCs/>
                <w:sz w:val="28"/>
                <w:szCs w:val="28"/>
              </w:rPr>
            </m:ctrlPr>
          </m:fPr>
          <m:num>
            <m:r>
              <m:rPr>
                <m:sty m:val="bi"/>
              </m:rPr>
              <w:rPr>
                <w:rFonts w:ascii="Cambria Math" w:hAnsi="Cambria Math" w:cs="Times New Roman"/>
                <w:sz w:val="28"/>
                <w:szCs w:val="28"/>
              </w:rPr>
              <m:t>Jumlah</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komisaris</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independen</m:t>
            </m:r>
          </m:num>
          <m:den>
            <m:r>
              <m:rPr>
                <m:sty m:val="bi"/>
              </m:rPr>
              <w:rPr>
                <w:rFonts w:ascii="Cambria Math" w:hAnsi="Cambria Math" w:cs="Times New Roman"/>
                <w:sz w:val="28"/>
                <w:szCs w:val="28"/>
              </w:rPr>
              <m:t>Total</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Komisaris</m:t>
            </m:r>
          </m:den>
        </m:f>
      </m:oMath>
      <w:r w:rsidRPr="001B25A5">
        <w:rPr>
          <w:rFonts w:cs="Times New Roman"/>
          <w:b/>
          <w:bCs/>
          <w:i/>
          <w:iCs/>
          <w:sz w:val="28"/>
          <w:szCs w:val="28"/>
        </w:rPr>
        <w:t xml:space="preserve"> </w:t>
      </w:r>
    </w:p>
    <w:p w14:paraId="1507C85C" w14:textId="77777777" w:rsidR="00E32FE8" w:rsidRPr="001B25A5" w:rsidRDefault="008668E4" w:rsidP="00AE04C6">
      <w:pPr>
        <w:pStyle w:val="Heading4"/>
      </w:pPr>
      <w:r w:rsidRPr="001B25A5">
        <w:t>3.2.2.3 Frekuensi Rapat Komite Audit</w:t>
      </w:r>
    </w:p>
    <w:p w14:paraId="669E1BD4" w14:textId="77777777" w:rsidR="00934575" w:rsidRPr="001B25A5" w:rsidRDefault="008668E4" w:rsidP="005B132F">
      <w:pPr>
        <w:spacing w:after="0"/>
        <w:ind w:firstLine="720"/>
      </w:pPr>
      <w:r w:rsidRPr="00355D3F">
        <w:t>Frekuensi</w:t>
      </w:r>
      <w:r w:rsidRPr="00355D3F">
        <w:t xml:space="preserve"> rapat komite audit merupakan jumlah rapat yang diselenggarakan oleh komite audit selama satu tahun buku. Rapat tersebut menjadi sarana untuk mengevaluasi pelaporan keuangan, pengendalian internal, kepatuhan terhadap peraturan, serta tindak lanjut atas tem</w:t>
      </w:r>
      <w:r w:rsidRPr="00355D3F">
        <w:t xml:space="preserve">uan audit. Dalam penelitian ini, variabel frekuensi rapat komite audit diukur berdasarkan jumlah rapat yang tercantum dalam laporan tahunan perusahaan, karena intensitas rapat dapat mencerminkan keaktifan komite audit dalam menjalankan fungsi pengawasan </w:t>
      </w:r>
      <w:sdt>
        <w:sdtPr>
          <w:rPr>
            <w:rFonts w:cs="Times New Roman"/>
            <w:color w:val="000000"/>
          </w:rPr>
          <w:tag w:val="MENDELEY_CITATION_v3_eyJjaXRhdGlvbklEIjoiTUVOREVMRVlfQ0lUQVRJT05fYzZmY2Q1MGUtNTQ4ZC00MGY0LTgxMWUtOWM0OGJhYzYyMWE4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Swic3VwcHJlc3MtYXV0aG9yIjpmYWxzZSwiY29tcG9zaXRlIjpmYWxzZSwiYXV0aG9yLW9ubHkiOmZhbHNlfV19"/>
          <w:id w:val="1876657801"/>
          <w:placeholder>
            <w:docPart w:val="DefaultPlaceholder_-1854013440"/>
          </w:placeholder>
        </w:sdtPr>
        <w:sdtEndPr/>
        <w:sdtContent>
          <w:r w:rsidR="00BD1AC1" w:rsidRPr="00BD1AC1">
            <w:rPr>
              <w:rFonts w:cs="Times New Roman"/>
              <w:color w:val="000000"/>
            </w:rPr>
            <w:t>(Anggraini et al., 2025)</w:t>
          </w:r>
        </w:sdtContent>
      </w:sdt>
      <w:r w:rsidR="00AD3A39">
        <w:rPr>
          <w:rFonts w:cs="Times New Roman"/>
          <w:color w:val="000000"/>
        </w:rPr>
        <w:t>.</w:t>
      </w:r>
      <w:r>
        <w:t xml:space="preserve"> </w:t>
      </w:r>
    </w:p>
    <w:p w14:paraId="5A9E8CE0" w14:textId="77777777" w:rsidR="00E32FE8" w:rsidRPr="001B25A5" w:rsidRDefault="008668E4" w:rsidP="005B132F">
      <w:pPr>
        <w:spacing w:after="0"/>
        <w:rPr>
          <w:rFonts w:eastAsiaTheme="minorEastAsia"/>
          <w:b/>
          <w:bCs/>
          <w:i/>
          <w:iCs/>
          <w:sz w:val="28"/>
          <w:szCs w:val="28"/>
        </w:rPr>
      </w:pPr>
      <w:r w:rsidRPr="001B25A5">
        <w:rPr>
          <w:b/>
          <w:bCs/>
          <w:i/>
          <w:iCs/>
          <w:sz w:val="28"/>
          <w:szCs w:val="28"/>
        </w:rPr>
        <w:t>RKA = Jumlah rapat komite audit dalam satu tahun</w:t>
      </w:r>
    </w:p>
    <w:p w14:paraId="0F8F46B1" w14:textId="77777777" w:rsidR="00E32FE8" w:rsidRPr="001B25A5" w:rsidRDefault="008668E4" w:rsidP="00AE04C6">
      <w:pPr>
        <w:pStyle w:val="Heading4"/>
      </w:pPr>
      <w:r w:rsidRPr="001B25A5">
        <w:t>3.2.2.4 Keberagaman Gender Dewan (KGD)</w:t>
      </w:r>
    </w:p>
    <w:p w14:paraId="0697BB90" w14:textId="77777777" w:rsidR="00E32FE8" w:rsidRPr="001B25A5" w:rsidRDefault="008668E4">
      <w:pPr>
        <w:ind w:firstLine="720"/>
      </w:pPr>
      <w:r w:rsidRPr="005B132F">
        <w:t xml:space="preserve">Keberagaman gender dewan menggambarkan tingkat keterwakilan perempuan dalam struktur dewan perusahaan. Dalam penelitian ini, dewan perusahaan mencakup dewan komisaris dan dewan direksi. Mengacu pada </w:t>
      </w:r>
      <w:sdt>
        <w:sdtPr>
          <w:rPr>
            <w:rFonts w:cs="Times New Roman"/>
            <w:color w:val="000000"/>
          </w:rPr>
          <w:tag w:val="MENDELEY_CITATION_v3_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"/>
          <w:id w:val="-408772212"/>
          <w:placeholder>
            <w:docPart w:val="DefaultPlaceholder_-1854013440"/>
          </w:placeholder>
        </w:sdtPr>
        <w:sdtEndPr/>
        <w:sdtContent>
          <w:r w:rsidR="00BD1AC1" w:rsidRPr="00BD1AC1">
            <w:rPr>
              <w:rFonts w:cs="Times New Roman"/>
              <w:color w:val="000000"/>
            </w:rPr>
            <w:t>Mastella et al. (2021)</w:t>
          </w:r>
        </w:sdtContent>
      </w:sdt>
      <w:r w:rsidRPr="005B132F">
        <w:t xml:space="preserve">, keberagaman gender dewan dapat </w:t>
      </w:r>
      <w:r w:rsidRPr="005B132F">
        <w:t>diproksikan menggunakan persentase atau proporsi perempuan dalam keseluruhan anggota dewan. Penggunaan proporsi perempuan sebagai ukuran keberagaman gender juga digunakan dalam berbagai penelitian empiris mengenai karakteristik dewan</w:t>
      </w:r>
      <w:r>
        <w:t xml:space="preserve"> </w:t>
      </w:r>
      <w:r w:rsidR="0092444C" w:rsidRPr="001B25A5">
        <w:t xml:space="preserve">yang </w:t>
      </w:r>
      <w:r w:rsidR="00422422" w:rsidRPr="001B25A5">
        <w:t>mampu terhitung melalui</w:t>
      </w:r>
      <w:r w:rsidR="0092444C" w:rsidRPr="001B25A5">
        <w:t xml:space="preserve"> cara </w:t>
      </w:r>
      <w:r w:rsidR="00C80181">
        <w:t>berikut:</w:t>
      </w:r>
    </w:p>
    <w:p w14:paraId="06032CD4" w14:textId="77777777" w:rsidR="00355D3F" w:rsidRDefault="008668E4" w:rsidP="00F130CD">
      <w:pPr>
        <w:tabs>
          <w:tab w:val="center" w:pos="4135"/>
        </w:tabs>
        <w:rPr>
          <w:rFonts w:eastAsiaTheme="minorEastAsia"/>
          <w:b/>
          <w:bCs/>
          <w:i/>
          <w:iCs/>
          <w:sz w:val="28"/>
          <w:szCs w:val="28"/>
        </w:rPr>
      </w:pPr>
      <w:r w:rsidRPr="001B25A5">
        <w:rPr>
          <w:b/>
          <w:bCs/>
          <w:i/>
          <w:iCs/>
          <w:szCs w:val="24"/>
        </w:rPr>
        <w:t xml:space="preserve">KGD = </w:t>
      </w:r>
      <m:oMath>
        <m:f>
          <m:fPr>
            <m:ctrlPr>
              <w:rPr>
                <w:rFonts w:ascii="Cambria Math" w:hAnsi="Cambria Math" w:cs="Times New Roman"/>
                <w:b/>
                <w:bCs/>
                <w:i/>
                <w:iCs/>
                <w:sz w:val="28"/>
                <w:szCs w:val="28"/>
              </w:rPr>
            </m:ctrlPr>
          </m:fPr>
          <m:num>
            <m:r>
              <m:rPr>
                <m:sty m:val="bi"/>
              </m:rPr>
              <w:rPr>
                <w:rFonts w:ascii="Cambria Math" w:hAnsi="Cambria Math" w:cs="Times New Roman"/>
                <w:sz w:val="28"/>
                <w:szCs w:val="28"/>
              </w:rPr>
              <m:t>Jumlah</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anggota</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perempuan</m:t>
            </m:r>
          </m:num>
          <m:den>
            <m:r>
              <m:rPr>
                <m:sty m:val="bi"/>
              </m:rPr>
              <w:rPr>
                <w:rFonts w:ascii="Cambria Math" w:hAnsi="Cambria Math" w:cs="Times New Roman"/>
                <w:sz w:val="28"/>
                <w:szCs w:val="28"/>
              </w:rPr>
              <m:t>Total</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anggota</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dewan</m:t>
            </m:r>
          </m:den>
        </m:f>
      </m:oMath>
    </w:p>
    <w:p w14:paraId="42DB6641" w14:textId="77777777" w:rsidR="00355D3F" w:rsidRPr="00355D3F" w:rsidRDefault="00355D3F" w:rsidP="00355D3F">
      <w:pPr>
        <w:spacing w:after="0" w:line="240" w:lineRule="auto"/>
        <w:jc w:val="left"/>
        <w:rPr>
          <w:rFonts w:eastAsiaTheme="minorEastAsia"/>
          <w:b/>
          <w:bCs/>
          <w:i/>
          <w:iCs/>
          <w:sz w:val="28"/>
          <w:szCs w:val="28"/>
        </w:rPr>
        <w:sectPr w:rsidR="00355D3F" w:rsidRPr="00355D3F" w:rsidSect="007E3DD5">
          <w:pgSz w:w="11906" w:h="16838" w:code="9"/>
          <w:pgMar w:top="2268" w:right="1701" w:bottom="1701" w:left="2268" w:header="720" w:footer="720" w:gutter="0"/>
          <w:pgNumType w:start="7"/>
          <w:cols w:space="720"/>
          <w:docGrid w:linePitch="360"/>
        </w:sectPr>
      </w:pPr>
    </w:p>
    <w:p w14:paraId="75EEB004" w14:textId="77777777" w:rsidR="00D7542F" w:rsidRPr="00700912" w:rsidRDefault="008668E4" w:rsidP="007E3DD5">
      <w:pPr>
        <w:pStyle w:val="Caption"/>
        <w:jc w:val="center"/>
        <w:rPr>
          <w:color w:val="auto"/>
          <w:sz w:val="24"/>
          <w:szCs w:val="24"/>
        </w:rPr>
      </w:pPr>
      <w:bookmarkStart w:id="17" w:name="_Toc236201113"/>
      <w:r w:rsidRPr="00700912">
        <w:rPr>
          <w:color w:val="auto"/>
          <w:sz w:val="24"/>
          <w:szCs w:val="24"/>
        </w:rPr>
        <w:lastRenderedPageBreak/>
        <w:t>Tabel 3.</w:t>
      </w:r>
      <w:r w:rsidRPr="00700912">
        <w:rPr>
          <w:color w:val="auto"/>
          <w:sz w:val="24"/>
          <w:szCs w:val="24"/>
        </w:rPr>
        <w:fldChar w:fldCharType="begin"/>
      </w:r>
      <w:r w:rsidRPr="00700912">
        <w:rPr>
          <w:color w:val="auto"/>
          <w:sz w:val="24"/>
          <w:szCs w:val="24"/>
        </w:rPr>
        <w:instrText xml:space="preserve"> SEQ Tabel_3. \* ARABIC </w:instrText>
      </w:r>
      <w:r w:rsidRPr="00700912">
        <w:rPr>
          <w:color w:val="auto"/>
          <w:sz w:val="24"/>
          <w:szCs w:val="24"/>
        </w:rPr>
        <w:fldChar w:fldCharType="separate"/>
      </w:r>
      <w:r w:rsidRPr="00700912">
        <w:rPr>
          <w:noProof/>
          <w:color w:val="auto"/>
          <w:sz w:val="24"/>
          <w:szCs w:val="24"/>
        </w:rPr>
        <w:t>3</w:t>
      </w:r>
      <w:r w:rsidRPr="00700912">
        <w:rPr>
          <w:color w:val="auto"/>
          <w:sz w:val="24"/>
          <w:szCs w:val="24"/>
        </w:rPr>
        <w:fldChar w:fldCharType="end"/>
      </w:r>
      <w:r w:rsidRPr="00700912">
        <w:rPr>
          <w:color w:val="auto"/>
          <w:sz w:val="24"/>
          <w:szCs w:val="24"/>
        </w:rPr>
        <w:t xml:space="preserve"> Definisi Operasional Variabel</w:t>
      </w:r>
      <w:bookmarkEnd w:id="17"/>
    </w:p>
    <w:tbl>
      <w:tblPr>
        <w:tblStyle w:val="TableGrid"/>
        <w:tblW w:w="0" w:type="auto"/>
        <w:tblLook w:val="04A0" w:firstRow="1" w:lastRow="0" w:firstColumn="1" w:lastColumn="0" w:noHBand="0" w:noVBand="1"/>
      </w:tblPr>
      <w:tblGrid>
        <w:gridCol w:w="1844"/>
        <w:gridCol w:w="2505"/>
        <w:gridCol w:w="2815"/>
        <w:gridCol w:w="763"/>
      </w:tblGrid>
      <w:tr w:rsidR="00F355EF" w14:paraId="19437B69" w14:textId="77777777" w:rsidTr="00D7542F">
        <w:trPr>
          <w:tblHeader/>
        </w:trPr>
        <w:tc>
          <w:tcPr>
            <w:tcW w:w="0" w:type="auto"/>
          </w:tcPr>
          <w:p w14:paraId="60E37293" w14:textId="77777777" w:rsidR="00E32FE8" w:rsidRPr="001B25A5" w:rsidRDefault="008668E4" w:rsidP="00507F7D">
            <w:pPr>
              <w:spacing w:line="240" w:lineRule="auto"/>
              <w:jc w:val="center"/>
              <w:rPr>
                <w:b/>
                <w:bCs/>
              </w:rPr>
            </w:pPr>
            <w:r w:rsidRPr="001B25A5">
              <w:t>Variabel</w:t>
            </w:r>
          </w:p>
        </w:tc>
        <w:tc>
          <w:tcPr>
            <w:tcW w:w="0" w:type="auto"/>
          </w:tcPr>
          <w:p w14:paraId="10AF6B9D" w14:textId="77777777" w:rsidR="00E32FE8" w:rsidRPr="001B25A5" w:rsidRDefault="008668E4" w:rsidP="00507F7D">
            <w:pPr>
              <w:spacing w:after="0" w:line="240" w:lineRule="auto"/>
              <w:jc w:val="center"/>
              <w:rPr>
                <w:b/>
                <w:bCs/>
              </w:rPr>
            </w:pPr>
            <w:r w:rsidRPr="001B25A5">
              <w:t>Definisi Operasional</w:t>
            </w:r>
          </w:p>
        </w:tc>
        <w:tc>
          <w:tcPr>
            <w:tcW w:w="0" w:type="auto"/>
          </w:tcPr>
          <w:p w14:paraId="34C02354" w14:textId="77777777" w:rsidR="00E32FE8" w:rsidRPr="001B25A5" w:rsidRDefault="008668E4" w:rsidP="00507F7D">
            <w:pPr>
              <w:spacing w:line="240" w:lineRule="auto"/>
              <w:jc w:val="center"/>
              <w:rPr>
                <w:b/>
                <w:bCs/>
              </w:rPr>
            </w:pPr>
            <w:r w:rsidRPr="001B25A5">
              <w:t>Indikator/Rumus</w:t>
            </w:r>
          </w:p>
        </w:tc>
        <w:tc>
          <w:tcPr>
            <w:tcW w:w="0" w:type="auto"/>
          </w:tcPr>
          <w:p w14:paraId="4A181752" w14:textId="77777777" w:rsidR="00E32FE8" w:rsidRPr="001B25A5" w:rsidRDefault="008668E4" w:rsidP="00507F7D">
            <w:pPr>
              <w:spacing w:line="240" w:lineRule="auto"/>
              <w:jc w:val="center"/>
              <w:rPr>
                <w:b/>
                <w:bCs/>
              </w:rPr>
            </w:pPr>
            <w:r w:rsidRPr="001B25A5">
              <w:t>Skala</w:t>
            </w:r>
          </w:p>
        </w:tc>
      </w:tr>
      <w:tr w:rsidR="00F355EF" w14:paraId="1B172F15" w14:textId="77777777" w:rsidTr="00D7542F">
        <w:trPr>
          <w:trHeight w:val="850"/>
          <w:tblHeader/>
        </w:trPr>
        <w:tc>
          <w:tcPr>
            <w:tcW w:w="0" w:type="auto"/>
          </w:tcPr>
          <w:p w14:paraId="4CE21DB8" w14:textId="77777777" w:rsidR="00E32FE8" w:rsidRPr="001B25A5" w:rsidRDefault="008668E4" w:rsidP="00507F7D">
            <w:pPr>
              <w:spacing w:line="240" w:lineRule="auto"/>
              <w:rPr>
                <w:b/>
                <w:bCs/>
              </w:rPr>
            </w:pPr>
            <w:r w:rsidRPr="001B25A5">
              <w:t>Nilai Perusahaan (Y)</w:t>
            </w:r>
          </w:p>
        </w:tc>
        <w:tc>
          <w:tcPr>
            <w:tcW w:w="0" w:type="auto"/>
          </w:tcPr>
          <w:p w14:paraId="199B0CFD" w14:textId="77777777" w:rsidR="00E32FE8" w:rsidRPr="001B25A5" w:rsidRDefault="008668E4" w:rsidP="00507F7D">
            <w:pPr>
              <w:spacing w:after="0" w:line="240" w:lineRule="auto"/>
              <w:rPr>
                <w:rFonts w:cs="Times New Roman"/>
                <w:szCs w:val="24"/>
              </w:rPr>
            </w:pPr>
            <w:r w:rsidRPr="001B25A5">
              <w:rPr>
                <w:rFonts w:cs="Times New Roman"/>
                <w:szCs w:val="24"/>
              </w:rPr>
              <w:t xml:space="preserve">Persepsi pasar terhadap nilai perusahaan yang diukur dengan </w:t>
            </w:r>
            <w:r w:rsidRPr="00145A89">
              <w:rPr>
                <w:rFonts w:cs="Times New Roman"/>
                <w:i/>
                <w:iCs/>
                <w:szCs w:val="24"/>
              </w:rPr>
              <w:t>Tobin’s Q</w:t>
            </w:r>
          </w:p>
        </w:tc>
        <w:tc>
          <w:tcPr>
            <w:tcW w:w="0" w:type="auto"/>
          </w:tcPr>
          <w:p w14:paraId="6C4E0406" w14:textId="77777777" w:rsidR="00E32FE8" w:rsidRPr="001B25A5" w:rsidRDefault="008668E4" w:rsidP="00507F7D">
            <w:pPr>
              <w:spacing w:after="0" w:line="240" w:lineRule="auto"/>
              <w:rPr>
                <w:rFonts w:cs="Times New Roman"/>
                <w:i/>
                <w:iCs/>
                <w:szCs w:val="24"/>
              </w:rPr>
            </w:pPr>
            <w:r w:rsidRPr="001B25A5">
              <w:rPr>
                <w:rFonts w:cs="Times New Roman"/>
                <w:i/>
                <w:iCs/>
                <w:szCs w:val="24"/>
              </w:rPr>
              <w:t>(Harga Saham × Jumlah Saham Beredar + Total Utang) / Total Aset</w:t>
            </w:r>
          </w:p>
        </w:tc>
        <w:tc>
          <w:tcPr>
            <w:tcW w:w="0" w:type="auto"/>
          </w:tcPr>
          <w:p w14:paraId="07FD4A47" w14:textId="77777777" w:rsidR="00E32FE8" w:rsidRPr="001B25A5" w:rsidRDefault="008668E4" w:rsidP="00507F7D">
            <w:pPr>
              <w:spacing w:line="240" w:lineRule="auto"/>
              <w:jc w:val="center"/>
            </w:pPr>
            <w:r w:rsidRPr="001B25A5">
              <w:t>Rasio</w:t>
            </w:r>
          </w:p>
        </w:tc>
      </w:tr>
      <w:tr w:rsidR="00F355EF" w14:paraId="7B7D1A9B" w14:textId="77777777" w:rsidTr="00D7542F">
        <w:trPr>
          <w:trHeight w:val="850"/>
          <w:tblHeader/>
        </w:trPr>
        <w:tc>
          <w:tcPr>
            <w:tcW w:w="0" w:type="auto"/>
          </w:tcPr>
          <w:p w14:paraId="6375EF53" w14:textId="77777777" w:rsidR="00E32FE8" w:rsidRPr="001B25A5" w:rsidRDefault="008668E4" w:rsidP="00507F7D">
            <w:pPr>
              <w:spacing w:line="240" w:lineRule="auto"/>
              <w:rPr>
                <w:b/>
                <w:bCs/>
              </w:rPr>
            </w:pPr>
            <w:r w:rsidRPr="001B25A5">
              <w:t>Kepemilikan Pengendali</w:t>
            </w:r>
            <w:r w:rsidR="00F130CD">
              <w:t xml:space="preserve"> </w:t>
            </w:r>
            <w:r w:rsidRPr="001B25A5">
              <w:t>(X</w:t>
            </w:r>
            <w:r w:rsidRPr="001B25A5">
              <w:rPr>
                <w:vertAlign w:val="subscript"/>
              </w:rPr>
              <w:t>1</w:t>
            </w:r>
            <w:r w:rsidRPr="001B25A5">
              <w:t>)</w:t>
            </w:r>
          </w:p>
        </w:tc>
        <w:tc>
          <w:tcPr>
            <w:tcW w:w="0" w:type="auto"/>
          </w:tcPr>
          <w:p w14:paraId="3E6B33EB" w14:textId="77777777" w:rsidR="00E32FE8" w:rsidRPr="001B25A5" w:rsidRDefault="008668E4" w:rsidP="00507F7D">
            <w:pPr>
              <w:tabs>
                <w:tab w:val="left" w:pos="851"/>
              </w:tabs>
              <w:spacing w:after="0" w:line="240" w:lineRule="auto"/>
              <w:rPr>
                <w:szCs w:val="24"/>
              </w:rPr>
            </w:pPr>
            <w:r w:rsidRPr="001B25A5">
              <w:rPr>
                <w:rFonts w:cs="Times New Roman"/>
                <w:szCs w:val="24"/>
              </w:rPr>
              <w:t xml:space="preserve">Proporsi kepemilikan saham oleh </w:t>
            </w:r>
            <w:r w:rsidRPr="001B25A5">
              <w:rPr>
                <w:rFonts w:cs="Times New Roman"/>
                <w:szCs w:val="24"/>
              </w:rPr>
              <w:t>pemegang saham pengendali</w:t>
            </w:r>
          </w:p>
        </w:tc>
        <w:tc>
          <w:tcPr>
            <w:tcW w:w="0" w:type="auto"/>
          </w:tcPr>
          <w:p w14:paraId="31B3A65F" w14:textId="77777777" w:rsidR="00E32FE8" w:rsidRPr="001B25A5" w:rsidRDefault="008668E4" w:rsidP="00507F7D">
            <w:pPr>
              <w:tabs>
                <w:tab w:val="left" w:pos="851"/>
              </w:tabs>
              <w:spacing w:after="0" w:line="240" w:lineRule="auto"/>
              <w:rPr>
                <w:i/>
                <w:iCs/>
                <w:szCs w:val="24"/>
              </w:rPr>
            </w:pPr>
            <w:r w:rsidRPr="001B25A5">
              <w:rPr>
                <w:i/>
                <w:iCs/>
                <w:szCs w:val="24"/>
              </w:rPr>
              <w:t xml:space="preserve">Jumlah saham </w:t>
            </w:r>
            <w:r w:rsidR="00934575" w:rsidRPr="001B25A5">
              <w:rPr>
                <w:i/>
                <w:iCs/>
                <w:szCs w:val="24"/>
              </w:rPr>
              <w:t>pemegang saham pengendali</w:t>
            </w:r>
            <w:r w:rsidRPr="001B25A5">
              <w:rPr>
                <w:i/>
                <w:iCs/>
                <w:szCs w:val="24"/>
              </w:rPr>
              <w:t xml:space="preserve"> / total saham beredar</w:t>
            </w:r>
          </w:p>
        </w:tc>
        <w:tc>
          <w:tcPr>
            <w:tcW w:w="0" w:type="auto"/>
          </w:tcPr>
          <w:p w14:paraId="540268D8" w14:textId="77777777" w:rsidR="00E32FE8" w:rsidRPr="001B25A5" w:rsidRDefault="008668E4" w:rsidP="00507F7D">
            <w:pPr>
              <w:spacing w:line="240" w:lineRule="auto"/>
              <w:jc w:val="center"/>
            </w:pPr>
            <w:r w:rsidRPr="001B25A5">
              <w:t>Rasio</w:t>
            </w:r>
          </w:p>
        </w:tc>
      </w:tr>
      <w:tr w:rsidR="00F355EF" w14:paraId="08834E82" w14:textId="77777777" w:rsidTr="00D7542F">
        <w:trPr>
          <w:trHeight w:val="850"/>
          <w:tblHeader/>
        </w:trPr>
        <w:tc>
          <w:tcPr>
            <w:tcW w:w="0" w:type="auto"/>
          </w:tcPr>
          <w:p w14:paraId="09729AFB" w14:textId="77777777" w:rsidR="00E32FE8" w:rsidRPr="001B25A5" w:rsidRDefault="008668E4" w:rsidP="00507F7D">
            <w:pPr>
              <w:spacing w:line="240" w:lineRule="auto"/>
              <w:rPr>
                <w:b/>
                <w:bCs/>
              </w:rPr>
            </w:pPr>
            <w:r w:rsidRPr="001B25A5">
              <w:t>Komisaris Independen (X</w:t>
            </w:r>
            <w:r w:rsidRPr="001B25A5">
              <w:rPr>
                <w:vertAlign w:val="subscript"/>
              </w:rPr>
              <w:t>2</w:t>
            </w:r>
            <w:r w:rsidRPr="001B25A5">
              <w:t>)</w:t>
            </w:r>
          </w:p>
        </w:tc>
        <w:tc>
          <w:tcPr>
            <w:tcW w:w="0" w:type="auto"/>
          </w:tcPr>
          <w:p w14:paraId="0CB04D9A" w14:textId="77777777" w:rsidR="00E32FE8" w:rsidRPr="001B25A5" w:rsidRDefault="008668E4" w:rsidP="00507F7D">
            <w:pPr>
              <w:spacing w:after="0" w:line="240" w:lineRule="auto"/>
              <w:rPr>
                <w:szCs w:val="24"/>
              </w:rPr>
            </w:pPr>
            <w:r w:rsidRPr="001B25A5">
              <w:rPr>
                <w:rFonts w:cs="Times New Roman"/>
                <w:szCs w:val="24"/>
              </w:rPr>
              <w:t>Proporsi komisaris independent dalam dewan komisaris</w:t>
            </w:r>
          </w:p>
        </w:tc>
        <w:tc>
          <w:tcPr>
            <w:tcW w:w="0" w:type="auto"/>
          </w:tcPr>
          <w:p w14:paraId="629DCC2F" w14:textId="77777777" w:rsidR="00E32FE8" w:rsidRPr="001B25A5" w:rsidRDefault="008668E4" w:rsidP="00507F7D">
            <w:pPr>
              <w:spacing w:after="0" w:line="240" w:lineRule="auto"/>
              <w:rPr>
                <w:i/>
                <w:iCs/>
                <w:szCs w:val="24"/>
              </w:rPr>
            </w:pPr>
            <w:r w:rsidRPr="001B25A5">
              <w:rPr>
                <w:i/>
                <w:iCs/>
                <w:szCs w:val="24"/>
              </w:rPr>
              <w:t>Jumlah komisaris independen / total dewan komisaris</w:t>
            </w:r>
          </w:p>
        </w:tc>
        <w:tc>
          <w:tcPr>
            <w:tcW w:w="0" w:type="auto"/>
          </w:tcPr>
          <w:p w14:paraId="5AAF0C9A" w14:textId="77777777" w:rsidR="00E32FE8" w:rsidRPr="001B25A5" w:rsidRDefault="008668E4" w:rsidP="00507F7D">
            <w:pPr>
              <w:spacing w:line="240" w:lineRule="auto"/>
              <w:jc w:val="center"/>
            </w:pPr>
            <w:r w:rsidRPr="001B25A5">
              <w:t>Rasio</w:t>
            </w:r>
          </w:p>
        </w:tc>
      </w:tr>
      <w:tr w:rsidR="00F355EF" w14:paraId="29DF5732" w14:textId="77777777" w:rsidTr="00D7542F">
        <w:trPr>
          <w:trHeight w:val="850"/>
          <w:tblHeader/>
        </w:trPr>
        <w:tc>
          <w:tcPr>
            <w:tcW w:w="0" w:type="auto"/>
          </w:tcPr>
          <w:p w14:paraId="30678D8C" w14:textId="77777777" w:rsidR="00E32FE8" w:rsidRPr="001B25A5" w:rsidRDefault="008668E4" w:rsidP="00507F7D">
            <w:pPr>
              <w:spacing w:line="240" w:lineRule="auto"/>
              <w:rPr>
                <w:b/>
                <w:bCs/>
              </w:rPr>
            </w:pPr>
            <w:r w:rsidRPr="001B25A5">
              <w:t>Rapat Komite Audit (X</w:t>
            </w:r>
            <w:r w:rsidRPr="001B25A5">
              <w:rPr>
                <w:vertAlign w:val="subscript"/>
              </w:rPr>
              <w:t>3</w:t>
            </w:r>
            <w:r w:rsidRPr="001B25A5">
              <w:t>)</w:t>
            </w:r>
          </w:p>
        </w:tc>
        <w:tc>
          <w:tcPr>
            <w:tcW w:w="0" w:type="auto"/>
          </w:tcPr>
          <w:p w14:paraId="0FADEFCE" w14:textId="77777777" w:rsidR="00E32FE8" w:rsidRPr="001B25A5" w:rsidRDefault="008668E4" w:rsidP="00507F7D">
            <w:pPr>
              <w:spacing w:after="0" w:line="240" w:lineRule="auto"/>
              <w:rPr>
                <w:szCs w:val="24"/>
              </w:rPr>
            </w:pPr>
            <w:r w:rsidRPr="001B25A5">
              <w:rPr>
                <w:szCs w:val="24"/>
              </w:rPr>
              <w:t>Banyak</w:t>
            </w:r>
            <w:r w:rsidR="0092444C" w:rsidRPr="001B25A5">
              <w:rPr>
                <w:szCs w:val="24"/>
              </w:rPr>
              <w:t xml:space="preserve"> rapat yang </w:t>
            </w:r>
            <w:r w:rsidRPr="001B25A5">
              <w:rPr>
                <w:szCs w:val="24"/>
              </w:rPr>
              <w:t>dijalankan</w:t>
            </w:r>
            <w:r w:rsidR="0092444C" w:rsidRPr="001B25A5">
              <w:rPr>
                <w:szCs w:val="24"/>
              </w:rPr>
              <w:t xml:space="preserve"> oleh komite audit </w:t>
            </w:r>
            <w:r w:rsidRPr="001B25A5">
              <w:rPr>
                <w:szCs w:val="24"/>
              </w:rPr>
              <w:t>pada</w:t>
            </w:r>
            <w:r w:rsidR="0092444C" w:rsidRPr="001B25A5">
              <w:rPr>
                <w:szCs w:val="24"/>
              </w:rPr>
              <w:t xml:space="preserve"> satu tahun</w:t>
            </w:r>
          </w:p>
        </w:tc>
        <w:tc>
          <w:tcPr>
            <w:tcW w:w="0" w:type="auto"/>
          </w:tcPr>
          <w:p w14:paraId="1ED5714D" w14:textId="77777777" w:rsidR="00E32FE8" w:rsidRPr="001B25A5" w:rsidRDefault="008668E4" w:rsidP="00507F7D">
            <w:pPr>
              <w:spacing w:after="0" w:line="240" w:lineRule="auto"/>
              <w:rPr>
                <w:rFonts w:eastAsiaTheme="minorEastAsia"/>
                <w:i/>
                <w:iCs/>
                <w:szCs w:val="24"/>
              </w:rPr>
            </w:pPr>
            <w:r w:rsidRPr="001B25A5">
              <w:rPr>
                <w:i/>
                <w:iCs/>
                <w:szCs w:val="24"/>
              </w:rPr>
              <w:t>Jumlah rapat kom</w:t>
            </w:r>
            <w:r w:rsidR="00F21A6E" w:rsidRPr="001B25A5">
              <w:rPr>
                <w:i/>
                <w:iCs/>
                <w:szCs w:val="24"/>
              </w:rPr>
              <w:t>i</w:t>
            </w:r>
            <w:r w:rsidRPr="001B25A5">
              <w:rPr>
                <w:i/>
                <w:iCs/>
                <w:szCs w:val="24"/>
              </w:rPr>
              <w:t>te audit</w:t>
            </w:r>
          </w:p>
        </w:tc>
        <w:tc>
          <w:tcPr>
            <w:tcW w:w="0" w:type="auto"/>
          </w:tcPr>
          <w:p w14:paraId="7D686B0A" w14:textId="77777777" w:rsidR="00E32FE8" w:rsidRPr="001B25A5" w:rsidRDefault="008668E4" w:rsidP="00507F7D">
            <w:pPr>
              <w:spacing w:line="240" w:lineRule="auto"/>
              <w:jc w:val="center"/>
            </w:pPr>
            <w:r w:rsidRPr="001B25A5">
              <w:t>Rasio</w:t>
            </w:r>
          </w:p>
        </w:tc>
      </w:tr>
      <w:tr w:rsidR="00F355EF" w14:paraId="24221830" w14:textId="77777777" w:rsidTr="00D7542F">
        <w:trPr>
          <w:trHeight w:val="850"/>
          <w:tblHeader/>
        </w:trPr>
        <w:tc>
          <w:tcPr>
            <w:tcW w:w="0" w:type="auto"/>
          </w:tcPr>
          <w:p w14:paraId="7820D6AD" w14:textId="77777777" w:rsidR="00E32FE8" w:rsidRPr="001B25A5" w:rsidRDefault="008668E4" w:rsidP="00507F7D">
            <w:pPr>
              <w:spacing w:line="240" w:lineRule="auto"/>
              <w:rPr>
                <w:b/>
                <w:bCs/>
              </w:rPr>
            </w:pPr>
            <w:r w:rsidRPr="001B25A5">
              <w:t>Keberagaman Gender (X</w:t>
            </w:r>
            <w:r w:rsidRPr="001B25A5">
              <w:rPr>
                <w:vertAlign w:val="subscript"/>
              </w:rPr>
              <w:t>4</w:t>
            </w:r>
            <w:r w:rsidRPr="001B25A5">
              <w:t>)</w:t>
            </w:r>
          </w:p>
        </w:tc>
        <w:tc>
          <w:tcPr>
            <w:tcW w:w="0" w:type="auto"/>
          </w:tcPr>
          <w:p w14:paraId="1ED8AFEC" w14:textId="77777777" w:rsidR="00E32FE8" w:rsidRPr="001B25A5" w:rsidRDefault="008668E4" w:rsidP="00507F7D">
            <w:pPr>
              <w:spacing w:after="0" w:line="240" w:lineRule="auto"/>
              <w:rPr>
                <w:szCs w:val="24"/>
              </w:rPr>
            </w:pPr>
            <w:r w:rsidRPr="001B25A5">
              <w:rPr>
                <w:szCs w:val="24"/>
              </w:rPr>
              <w:t>Proporsi anggota Perempuan dalam dewan (komisaris dan direksi)</w:t>
            </w:r>
          </w:p>
        </w:tc>
        <w:tc>
          <w:tcPr>
            <w:tcW w:w="0" w:type="auto"/>
          </w:tcPr>
          <w:p w14:paraId="79E1BAFC" w14:textId="77777777" w:rsidR="00E32FE8" w:rsidRPr="001B25A5" w:rsidRDefault="008668E4" w:rsidP="00507F7D">
            <w:pPr>
              <w:spacing w:after="0" w:line="240" w:lineRule="auto"/>
              <w:rPr>
                <w:i/>
                <w:iCs/>
                <w:szCs w:val="24"/>
              </w:rPr>
            </w:pPr>
            <w:r w:rsidRPr="001B25A5">
              <w:rPr>
                <w:i/>
                <w:iCs/>
                <w:szCs w:val="24"/>
              </w:rPr>
              <w:t>Jumlah perempuan / total anggota dewan</w:t>
            </w:r>
          </w:p>
        </w:tc>
        <w:tc>
          <w:tcPr>
            <w:tcW w:w="0" w:type="auto"/>
          </w:tcPr>
          <w:p w14:paraId="63CF55F9" w14:textId="77777777" w:rsidR="00E32FE8" w:rsidRPr="001B25A5" w:rsidRDefault="008668E4" w:rsidP="00507F7D">
            <w:pPr>
              <w:spacing w:line="240" w:lineRule="auto"/>
              <w:jc w:val="center"/>
            </w:pPr>
            <w:r w:rsidRPr="001B25A5">
              <w:t>Rasio</w:t>
            </w:r>
          </w:p>
        </w:tc>
      </w:tr>
    </w:tbl>
    <w:p w14:paraId="4B069E09" w14:textId="77777777" w:rsidR="00C80181" w:rsidRDefault="008668E4" w:rsidP="00C80181">
      <w:pPr>
        <w:spacing w:after="0" w:line="240" w:lineRule="auto"/>
      </w:pPr>
      <w:bookmarkStart w:id="18" w:name="_Toc230702383"/>
      <w:r w:rsidRPr="001B25A5">
        <w:rPr>
          <w:b/>
          <w:bCs/>
        </w:rPr>
        <w:t>Sumber:</w:t>
      </w:r>
      <w:r w:rsidRPr="001B25A5">
        <w:t xml:space="preserve"> </w:t>
      </w:r>
      <w:r w:rsidR="005B132F" w:rsidRPr="005B132F">
        <w:t>Lu (2024), Nugrahani dan Yuniarti (2021), Anggraini et al. (2025), Mastella et al. (2021), Chung dan Pruitt (1994), serta Adamolekun dan Kyiu (2025), diolah oleh peneliti (2026).</w:t>
      </w:r>
    </w:p>
    <w:p w14:paraId="57E9ACBD" w14:textId="77777777" w:rsidR="00C80181" w:rsidRPr="001B25A5" w:rsidRDefault="00C80181" w:rsidP="00C80181">
      <w:pPr>
        <w:spacing w:after="0" w:line="240" w:lineRule="auto"/>
      </w:pPr>
    </w:p>
    <w:p w14:paraId="3A94B6F6" w14:textId="77777777" w:rsidR="00E32FE8" w:rsidRPr="001B25A5" w:rsidRDefault="008668E4" w:rsidP="00CF13A7">
      <w:pPr>
        <w:pStyle w:val="Heading2"/>
      </w:pPr>
      <w:bookmarkStart w:id="19" w:name="_Toc236201018"/>
      <w:r w:rsidRPr="001B25A5">
        <w:t>3.3 Jenis dan Sumber Data</w:t>
      </w:r>
      <w:bookmarkEnd w:id="18"/>
      <w:bookmarkEnd w:id="19"/>
    </w:p>
    <w:p w14:paraId="763BCF35" w14:textId="77777777" w:rsidR="0038176E" w:rsidRDefault="008668E4" w:rsidP="0038176E">
      <w:pPr>
        <w:spacing w:after="0"/>
        <w:ind w:firstLine="720"/>
      </w:pPr>
      <w:r>
        <w:t xml:space="preserve">Penelitian ini menggunakan data kuantitatif, yaitu data </w:t>
      </w:r>
      <w:r>
        <w:t>berbentuk angka yang dapat diukur dan dianalisis secara statistik. Data yang digunakan merupakan data sekunder yang diperoleh dari laporan tahunan (</w:t>
      </w:r>
      <w:r w:rsidRPr="00B42886">
        <w:rPr>
          <w:i/>
          <w:iCs/>
        </w:rPr>
        <w:t>annual report</w:t>
      </w:r>
      <w:r>
        <w:t>) dan laporan keuangan perusahaan sektor keuangan yang terdaftar pada papan utama Bursa Efek In</w:t>
      </w:r>
      <w:r>
        <w:t>donesia selama periode 2021–2024.</w:t>
      </w:r>
    </w:p>
    <w:p w14:paraId="6F892E45" w14:textId="77777777" w:rsidR="00E32FE8" w:rsidRPr="001B25A5" w:rsidRDefault="008668E4" w:rsidP="0038176E">
      <w:pPr>
        <w:spacing w:after="0"/>
        <w:ind w:firstLine="720"/>
        <w:sectPr w:rsidR="00E32FE8" w:rsidRPr="001B25A5" w:rsidSect="007E3DD5">
          <w:pgSz w:w="11906" w:h="16838" w:code="9"/>
          <w:pgMar w:top="2268" w:right="1701" w:bottom="1701" w:left="2268" w:header="720" w:footer="720" w:gutter="0"/>
          <w:pgNumType w:start="8"/>
          <w:cols w:space="720"/>
          <w:docGrid w:linePitch="360"/>
        </w:sectPr>
      </w:pPr>
      <w:r>
        <w:t>Perusahaan sektor keuangan dalam penelitian ini merupakan perusahaan yang diklasifikasikan ke dalam sektor</w:t>
      </w:r>
      <w:r w:rsidR="00355D3F">
        <w:t xml:space="preserve"> keuangan</w:t>
      </w:r>
      <w:r>
        <w:t xml:space="preserve"> berdasarkan IDX </w:t>
      </w:r>
      <w:r w:rsidRPr="00355D3F">
        <w:rPr>
          <w:i/>
          <w:iCs/>
        </w:rPr>
        <w:t>Industrial Classification</w:t>
      </w:r>
      <w:r>
        <w:t xml:space="preserve"> (IDX-IC). Sektor tersebut mencakup pe</w:t>
      </w:r>
      <w:r>
        <w:t xml:space="preserve">rusahaan yang bergerak dalam bidang perbankan, pembiayaan, asuransi, jasa investasi, dan jasa keuangan lainnya </w:t>
      </w:r>
      <w:sdt>
        <w:sdtPr>
          <w:rPr>
            <w:rFonts w:cs="Times New Roman"/>
            <w:color w:val="000000"/>
          </w:rPr>
          <w:tag w:val="MENDELEY_CITATION_v3_eyJjaXRhdGlvbklEIjoiTUVOREVMRVlfQ0lUQVRJT05fYWY5OThjMzEtZmZkOS00N2E2LTg4ZGUtNWZjNTNlZTI5NmE1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UsInN1cHByZXNzLWF1dGhvciI6ZmFsc2UsImNvbXBvc2l0ZSI6ZmFsc2UsImF1dGhvci1vbmx5IjpmYWxzZX1dfQ=="/>
          <w:id w:val="-1294436708"/>
          <w:placeholder>
            <w:docPart w:val="DefaultPlaceholder_-1854013440"/>
          </w:placeholder>
        </w:sdtPr>
        <w:sdtEndPr/>
        <w:sdtContent>
          <w:r w:rsidR="00BD1AC1" w:rsidRPr="00BD1AC1">
            <w:rPr>
              <w:rFonts w:cs="Times New Roman"/>
              <w:color w:val="000000"/>
            </w:rPr>
            <w:t>(Bursa Efek Indonesia, 2024)</w:t>
          </w:r>
        </w:sdtContent>
      </w:sdt>
      <w:r>
        <w:t>.</w:t>
      </w:r>
      <w:r w:rsidRPr="001B25A5">
        <w:t xml:space="preserve"> </w:t>
      </w:r>
      <w:r w:rsidR="0092444C" w:rsidRPr="001B25A5">
        <w:t xml:space="preserve">Data </w:t>
      </w:r>
      <w:r w:rsidR="00D159DD" w:rsidRPr="001B25A5">
        <w:t>pada kajian</w:t>
      </w:r>
      <w:r w:rsidR="0092444C" w:rsidRPr="001B25A5">
        <w:t xml:space="preserve"> ini termasuk dalam kategori </w:t>
      </w:r>
    </w:p>
    <w:p w14:paraId="7CC0FD61" w14:textId="77777777" w:rsidR="00E32FE8" w:rsidRPr="001B25A5" w:rsidRDefault="0092444C" w:rsidP="0038176E">
      <w:pPr>
        <w:spacing w:after="0"/>
        <w:ind w:firstLine="720"/>
      </w:pPr>
      <w:r w:rsidRPr="001B25A5">
        <w:lastRenderedPageBreak/>
        <w:t xml:space="preserve">data panel, </w:t>
      </w:r>
      <w:r w:rsidR="00B03CB2" w:rsidRPr="001B25A5">
        <w:t>ialah</w:t>
      </w:r>
      <w:r w:rsidRPr="001B25A5">
        <w:t xml:space="preserve"> </w:t>
      </w:r>
      <w:r w:rsidR="00FB534D" w:rsidRPr="001B25A5">
        <w:t>pernggabungan</w:t>
      </w:r>
      <w:r w:rsidRPr="001B25A5">
        <w:t xml:space="preserve"> </w:t>
      </w:r>
      <w:r w:rsidR="00D159DD" w:rsidRPr="001B25A5">
        <w:t>pada</w:t>
      </w:r>
      <w:r w:rsidRPr="001B25A5">
        <w:t xml:space="preserve"> </w:t>
      </w:r>
      <w:r w:rsidRPr="00355D3F">
        <w:rPr>
          <w:i/>
          <w:iCs/>
        </w:rPr>
        <w:t>cross section</w:t>
      </w:r>
      <w:r w:rsidR="00B03CB2" w:rsidRPr="001B25A5">
        <w:t xml:space="preserve"> serta data </w:t>
      </w:r>
      <w:r w:rsidR="00B03CB2" w:rsidRPr="00355D3F">
        <w:rPr>
          <w:i/>
          <w:iCs/>
        </w:rPr>
        <w:t>time series</w:t>
      </w:r>
      <w:r w:rsidR="00B03CB2" w:rsidRPr="001B25A5">
        <w:t xml:space="preserve"> </w:t>
      </w:r>
      <w:r w:rsidRPr="001B25A5">
        <w:t xml:space="preserve"> yang mencakup beberapa perusahaan dalam beberapa periode waktu. </w:t>
      </w:r>
      <w:r w:rsidR="00B03CB2" w:rsidRPr="001B25A5">
        <w:t>Pemakaian</w:t>
      </w:r>
      <w:r w:rsidRPr="001B25A5">
        <w:t xml:space="preserve"> data panel </w:t>
      </w:r>
      <w:r w:rsidR="00B03CB2" w:rsidRPr="001B25A5">
        <w:t>menyebabkan</w:t>
      </w:r>
      <w:r w:rsidRPr="001B25A5">
        <w:t xml:space="preserve"> analisis yang lebih komprehensif dalam mengamati hubungan antara variabel penelitian.</w:t>
      </w:r>
    </w:p>
    <w:p w14:paraId="12C57D3C" w14:textId="77777777" w:rsidR="00E32FE8" w:rsidRPr="001B25A5" w:rsidRDefault="008668E4" w:rsidP="00F015FB">
      <w:pPr>
        <w:spacing w:after="0"/>
        <w:ind w:firstLine="720"/>
      </w:pPr>
      <w:r w:rsidRPr="001B25A5">
        <w:t xml:space="preserve">Sumber data dalam </w:t>
      </w:r>
      <w:r w:rsidR="00B03CB2" w:rsidRPr="001B25A5">
        <w:t>kajian</w:t>
      </w:r>
      <w:r w:rsidRPr="001B25A5">
        <w:t xml:space="preserve"> ini </w:t>
      </w:r>
      <w:r w:rsidR="00B03CB2" w:rsidRPr="001B25A5">
        <w:t>didapati pada</w:t>
      </w:r>
      <w:r w:rsidRPr="001B25A5">
        <w:t xml:space="preserve"> situs </w:t>
      </w:r>
      <w:r w:rsidR="001E3419" w:rsidRPr="001B25A5">
        <w:t>utama</w:t>
      </w:r>
      <w:r w:rsidRPr="001B25A5">
        <w:t xml:space="preserve"> Bursa Efek</w:t>
      </w:r>
      <w:r w:rsidRPr="001B25A5">
        <w:t xml:space="preserve"> Indonesia (</w:t>
      </w:r>
      <w:hyperlink r:id="rId7" w:tgtFrame="_new" w:history="1">
        <w:r w:rsidRPr="00F130CD">
          <w:rPr>
            <w:rStyle w:val="Hyperlink"/>
            <w:color w:val="000000" w:themeColor="text1"/>
            <w:u w:val="none"/>
          </w:rPr>
          <w:t>www.idx.co.id</w:t>
        </w:r>
      </w:hyperlink>
      <w:r w:rsidRPr="00F130CD">
        <w:rPr>
          <w:color w:val="000000" w:themeColor="text1"/>
        </w:rPr>
        <w:t xml:space="preserve">) </w:t>
      </w:r>
      <w:r w:rsidR="00FB534D" w:rsidRPr="00F130CD">
        <w:rPr>
          <w:color w:val="000000" w:themeColor="text1"/>
        </w:rPr>
        <w:t>pada</w:t>
      </w:r>
      <w:r w:rsidRPr="00F130CD">
        <w:rPr>
          <w:color w:val="000000" w:themeColor="text1"/>
        </w:rPr>
        <w:t xml:space="preserve"> </w:t>
      </w:r>
      <w:r w:rsidRPr="001B25A5">
        <w:t xml:space="preserve">situs resmi </w:t>
      </w:r>
      <w:r w:rsidR="00B03CB2" w:rsidRPr="001B25A5">
        <w:t>tiap-tiap</w:t>
      </w:r>
      <w:r w:rsidRPr="001B25A5">
        <w:t xml:space="preserve"> perusahaan. Data yang </w:t>
      </w:r>
      <w:r w:rsidR="00D159DD" w:rsidRPr="001B25A5">
        <w:t>terkumpul</w:t>
      </w:r>
      <w:r w:rsidRPr="001B25A5">
        <w:t xml:space="preserve"> meliputi informasi mengenai </w:t>
      </w:r>
      <w:r w:rsidR="00FB534D" w:rsidRPr="001B25A5">
        <w:t xml:space="preserve">komite audit, keberagaman gender dalam dewan, </w:t>
      </w:r>
      <w:r w:rsidRPr="001B25A5">
        <w:t xml:space="preserve">komposisi dewan komisaris, </w:t>
      </w:r>
      <w:r w:rsidR="00513945" w:rsidRPr="001B25A5">
        <w:t>ke</w:t>
      </w:r>
      <w:r w:rsidR="00513945">
        <w:t>pemilikan</w:t>
      </w:r>
      <w:r w:rsidR="00FB534D" w:rsidRPr="001B25A5">
        <w:t xml:space="preserve"> saham, </w:t>
      </w:r>
      <w:r w:rsidRPr="001B25A5">
        <w:t xml:space="preserve">serta data keuangan perusahaan yang </w:t>
      </w:r>
      <w:r w:rsidR="00D159DD" w:rsidRPr="001B25A5">
        <w:t>dijalankan pada pengukuran</w:t>
      </w:r>
      <w:r w:rsidRPr="001B25A5">
        <w:t xml:space="preserve"> nilai perusahaan.</w:t>
      </w:r>
    </w:p>
    <w:p w14:paraId="3D62182D" w14:textId="77777777" w:rsidR="00FB534D" w:rsidRPr="001B25A5" w:rsidRDefault="008668E4" w:rsidP="00AE5180">
      <w:pPr>
        <w:ind w:firstLine="720"/>
      </w:pPr>
      <w:r w:rsidRPr="001F58DA">
        <w:t xml:space="preserve">Data sekunder dipilih karena seluruh informasi yang diperlukan dalam penelitian telah dipublikasikan dan dapat diakses </w:t>
      </w:r>
      <w:r w:rsidRPr="001F58DA">
        <w:t>melalui sumber resmi. Penggunaan data tersebut membuat proses pengumpulan data lebih efisien sekaligus memungkinkan peneliti melakukan pemeriksaan ulang terhadap laporan perusahaan. Selain itu, laporan tahunan dan laporan keuangan telah disusun berdasarkan</w:t>
      </w:r>
      <w:r w:rsidRPr="001F58DA">
        <w:t xml:space="preserve"> periode pelaporan yang jelas sehingga dapat digunakan untuk membandingkan kondisi antarperusahaan dan antarperiode secara konsisten. Dengan demikian, data yang digunakan dapat dianalisis secara objektif dan dipertanggungjawabkan.</w:t>
      </w:r>
    </w:p>
    <w:p w14:paraId="774644B8" w14:textId="77777777" w:rsidR="00E32FE8" w:rsidRPr="001B25A5" w:rsidRDefault="008668E4" w:rsidP="00CF13A7">
      <w:pPr>
        <w:pStyle w:val="Heading2"/>
      </w:pPr>
      <w:bookmarkStart w:id="20" w:name="_Toc230702384"/>
      <w:bookmarkStart w:id="21" w:name="_Toc236201019"/>
      <w:r w:rsidRPr="001B25A5">
        <w:t>3.4 Teknik Pengumpulan Da</w:t>
      </w:r>
      <w:r w:rsidRPr="001B25A5">
        <w:t>ta</w:t>
      </w:r>
      <w:bookmarkEnd w:id="20"/>
      <w:bookmarkEnd w:id="21"/>
    </w:p>
    <w:p w14:paraId="5DC746E5" w14:textId="77777777" w:rsidR="00A310EE" w:rsidRDefault="008668E4" w:rsidP="001F58DA">
      <w:pPr>
        <w:spacing w:after="0"/>
        <w:ind w:firstLine="720"/>
        <w:sectPr w:rsidR="00A310EE" w:rsidSect="007E3DD5">
          <w:pgSz w:w="11906" w:h="16838" w:code="9"/>
          <w:pgMar w:top="2268" w:right="1701" w:bottom="1701" w:left="2268" w:header="720" w:footer="720" w:gutter="0"/>
          <w:pgNumType w:start="9"/>
          <w:cols w:space="720"/>
          <w:docGrid w:linePitch="360"/>
        </w:sectPr>
      </w:pPr>
      <w:r>
        <w:t xml:space="preserve">Teknik pengumpulan data dalam penelitian ini menggunakan metode dokumentasi. Metode dokumentasi merupakan teknik pengumpulan data melalui pencatatan dan pengkajian dokumen yang berkaitan dengan objek penelitian </w:t>
      </w:r>
      <w:sdt>
        <w:sdtPr>
          <w:rPr>
            <w:rFonts w:cs="Times New Roman"/>
            <w:color w:val="000000"/>
          </w:rPr>
          <w:tag w:val="MENDELEY_CITATION_v3_eyJjaXRhdGlvbklEIjoiTUVOREVMRVlfQ0lUQVRJT05fNzkwMjk1MzQtODNiNy00NzE4LWE2OTYtNjJmODExNTg3ODM3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LCJzdXBwcmVzcy1hdXRob3IiOmZhbHNlLCJjb21wb3NpdGUiOmZhbHNlLCJhdXRob3Itb25seSI6ZmFsc2V9XX0="/>
          <w:id w:val="-1636016463"/>
          <w:placeholder>
            <w:docPart w:val="DefaultPlaceholder_-1854013440"/>
          </w:placeholder>
        </w:sdtPr>
        <w:sdtEndPr/>
        <w:sdtContent>
          <w:r w:rsidR="00BD1AC1" w:rsidRPr="00BD1AC1">
            <w:rPr>
              <w:rFonts w:cs="Times New Roman"/>
              <w:color w:val="000000"/>
            </w:rPr>
            <w:t>(Sugiyono, 2013)</w:t>
          </w:r>
        </w:sdtContent>
      </w:sdt>
      <w:r>
        <w:t>.</w:t>
      </w:r>
      <w:r w:rsidR="001F58DA">
        <w:t xml:space="preserve"> </w:t>
      </w:r>
      <w:r>
        <w:t>Data dikumpulkan dari perusahaan sektor keuangan (</w:t>
      </w:r>
      <w:r w:rsidR="00355D3F">
        <w:rPr>
          <w:i/>
          <w:iCs/>
        </w:rPr>
        <w:t>f</w:t>
      </w:r>
      <w:r w:rsidRPr="00355D3F">
        <w:rPr>
          <w:i/>
          <w:iCs/>
        </w:rPr>
        <w:t>inancials</w:t>
      </w:r>
      <w:r>
        <w:t xml:space="preserve">) </w:t>
      </w:r>
    </w:p>
    <w:p w14:paraId="40F7A95D" w14:textId="77777777" w:rsidR="00A310EE" w:rsidRDefault="008668E4" w:rsidP="001F58DA">
      <w:pPr>
        <w:spacing w:after="0"/>
        <w:ind w:firstLine="720"/>
      </w:pPr>
      <w:r>
        <w:lastRenderedPageBreak/>
        <w:t>yang terdaftar pada papan utama Bursa Efek Indonesia selama periode 2021–2024 dan telah memenuhi kriteria purposive sampling sebagaimana dijelaskan pada Subbab 3.1.2. Berdasarkan proses pe</w:t>
      </w:r>
      <w:r>
        <w:t>milihan sampel tersebut, diperoleh 31 perusahaan dengan jumlah awal sebanyak 124 observasi.</w:t>
      </w:r>
    </w:p>
    <w:p w14:paraId="78293D62" w14:textId="77777777" w:rsidR="00A310EE" w:rsidRDefault="008668E4" w:rsidP="00F130CD">
      <w:pPr>
        <w:spacing w:after="0"/>
        <w:ind w:firstLine="720"/>
      </w:pPr>
      <w:r>
        <w:t>Dokumen yang digunakan berupa laporan tahunan (</w:t>
      </w:r>
      <w:r w:rsidRPr="00355D3F">
        <w:rPr>
          <w:i/>
          <w:iCs/>
        </w:rPr>
        <w:t>annual report</w:t>
      </w:r>
      <w:r>
        <w:t>) dan laporan keuangan perusahaan yang diperoleh melalui situs resmi Bursa Efek Indonesia serta situs re</w:t>
      </w:r>
      <w:r>
        <w:t>smi masing-masing perusahaan. Data yang dikumpulkan mencakup jumlah saham pemegang saham pengendali, jumlah saham beredar, jumlah komisaris independen, jumlah anggota dewan komisaris, frekuensi rapat komite audit, komposisi gender dewan komisaris dan direk</w:t>
      </w:r>
      <w:r>
        <w:t>si, harga saham, total utang, serta total aset perusahaan.</w:t>
      </w:r>
    </w:p>
    <w:p w14:paraId="6124C851" w14:textId="77777777" w:rsidR="00E32FE8" w:rsidRPr="001B25A5" w:rsidRDefault="008668E4" w:rsidP="00A310EE">
      <w:pPr>
        <w:ind w:firstLine="720"/>
      </w:pPr>
      <w:r>
        <w:t xml:space="preserve">Proses pengumpulan data dilakukan dengan mengidentifikasi perusahaan sektor keuangan, menyeleksi perusahaan berdasarkan kriteria </w:t>
      </w:r>
      <w:r w:rsidRPr="00355D3F">
        <w:rPr>
          <w:i/>
          <w:iCs/>
        </w:rPr>
        <w:t>purposive sampling</w:t>
      </w:r>
      <w:r>
        <w:t>, mengunduh laporan tahunan dan laporan keuangan p</w:t>
      </w:r>
      <w:r>
        <w:t>eriode 2021–2024, mencatat data setiap variabel ke dalam tabel tabulasi, serta memeriksa kembali kesesuaian data dengan dokumen sumber. Seluruh data tersebut selanjutnya diolah sesuai dengan pengukuran variabel dan kebutuhan analisis penelitian.</w:t>
      </w:r>
    </w:p>
    <w:p w14:paraId="5B25C508" w14:textId="77777777" w:rsidR="00E32FE8" w:rsidRPr="001B25A5" w:rsidRDefault="008668E4" w:rsidP="00CF13A7">
      <w:pPr>
        <w:pStyle w:val="Heading2"/>
      </w:pPr>
      <w:bookmarkStart w:id="22" w:name="_Toc230702385"/>
      <w:bookmarkStart w:id="23" w:name="_Toc236201020"/>
      <w:r w:rsidRPr="001B25A5">
        <w:t>3.5 Teknik</w:t>
      </w:r>
      <w:r w:rsidRPr="001B25A5">
        <w:t xml:space="preserve"> Analisis Data</w:t>
      </w:r>
      <w:bookmarkEnd w:id="22"/>
      <w:bookmarkEnd w:id="23"/>
    </w:p>
    <w:p w14:paraId="5304BC8A" w14:textId="77777777" w:rsidR="00E32FE8" w:rsidRPr="001B25A5" w:rsidRDefault="008668E4" w:rsidP="00F015FB">
      <w:pPr>
        <w:spacing w:after="0"/>
        <w:ind w:firstLine="720"/>
        <w:sectPr w:rsidR="00E32FE8" w:rsidRPr="001B25A5" w:rsidSect="007E3DD5">
          <w:pgSz w:w="11906" w:h="16838" w:code="9"/>
          <w:pgMar w:top="2268" w:right="1701" w:bottom="1701" w:left="2268" w:header="720" w:footer="720" w:gutter="0"/>
          <w:pgNumType w:start="10"/>
          <w:cols w:space="720"/>
          <w:docGrid w:linePitch="360"/>
        </w:sectPr>
      </w:pPr>
      <w:r w:rsidRPr="001B25A5">
        <w:t xml:space="preserve">Analisis data </w:t>
      </w:r>
      <w:r w:rsidR="00B03CB2" w:rsidRPr="001B25A5">
        <w:t>pada kajian</w:t>
      </w:r>
      <w:r w:rsidRPr="001B25A5">
        <w:t xml:space="preserve"> ini </w:t>
      </w:r>
      <w:r w:rsidR="00D159DD" w:rsidRPr="001B25A5">
        <w:t>dijalankan melalui</w:t>
      </w:r>
      <w:r w:rsidRPr="001B25A5">
        <w:t xml:space="preserve"> </w:t>
      </w:r>
      <w:r w:rsidR="0038040E" w:rsidRPr="001B25A5">
        <w:t>menjalankan</w:t>
      </w:r>
      <w:r w:rsidRPr="001B25A5">
        <w:t xml:space="preserve"> metode analisis regresi linear berganda </w:t>
      </w:r>
      <w:r w:rsidR="0038040E" w:rsidRPr="001B25A5">
        <w:t>pada pengujian</w:t>
      </w:r>
      <w:r w:rsidRPr="001B25A5">
        <w:t xml:space="preserve"> </w:t>
      </w:r>
      <w:r w:rsidR="00FB534D" w:rsidRPr="001B25A5">
        <w:t>dampak</w:t>
      </w:r>
      <w:r w:rsidRPr="001B25A5">
        <w:t xml:space="preserve"> variabel independen </w:t>
      </w:r>
      <w:r w:rsidR="0038040E" w:rsidRPr="001B25A5">
        <w:t>pada</w:t>
      </w:r>
      <w:r w:rsidRPr="001B25A5">
        <w:t xml:space="preserve"> variabel dependen. Analisis ini digunakan karena penelitian </w:t>
      </w:r>
      <w:r w:rsidR="0038040E" w:rsidRPr="001B25A5">
        <w:t>tujuannya ialah memahami kaitannya</w:t>
      </w:r>
      <w:r w:rsidRPr="001B25A5">
        <w:t xml:space="preserve"> serta pengaruh antara beberapa variabel </w:t>
      </w:r>
      <w:r w:rsidRPr="001B25A5">
        <w:rPr>
          <w:i/>
          <w:iCs/>
        </w:rPr>
        <w:t>Good Corporate Governance</w:t>
      </w:r>
      <w:r w:rsidRPr="001B25A5">
        <w:t xml:space="preserve"> </w:t>
      </w:r>
      <w:r w:rsidR="0038040E" w:rsidRPr="001B25A5">
        <w:t>pada</w:t>
      </w:r>
      <w:r w:rsidRPr="001B25A5">
        <w:t xml:space="preserve"> nilai perusahaan.</w:t>
      </w:r>
    </w:p>
    <w:p w14:paraId="77C1E4E7" w14:textId="77777777" w:rsidR="00E32FE8" w:rsidRDefault="008668E4" w:rsidP="00F130CD">
      <w:pPr>
        <w:spacing w:after="0"/>
        <w:ind w:firstLine="720"/>
      </w:pPr>
      <w:r w:rsidRPr="001B25A5">
        <w:lastRenderedPageBreak/>
        <w:t xml:space="preserve">Pengolahan data </w:t>
      </w:r>
      <w:r w:rsidR="0038040E" w:rsidRPr="001B25A5">
        <w:t>pada kajian</w:t>
      </w:r>
      <w:r w:rsidRPr="001B25A5">
        <w:t xml:space="preserve"> ini dilakukan dengan bantuan software stati</w:t>
      </w:r>
      <w:r w:rsidRPr="001B25A5">
        <w:t xml:space="preserve">stik, </w:t>
      </w:r>
      <w:r w:rsidR="00FB534D" w:rsidRPr="001B25A5">
        <w:t>ialah</w:t>
      </w:r>
      <w:r w:rsidRPr="001B25A5">
        <w:t xml:space="preserve"> SPSS (</w:t>
      </w:r>
      <w:r w:rsidRPr="001B25A5">
        <w:rPr>
          <w:i/>
          <w:iCs/>
        </w:rPr>
        <w:t>Statistical Package for the Social Sciences</w:t>
      </w:r>
      <w:r w:rsidRPr="001B25A5">
        <w:t xml:space="preserve">). Data </w:t>
      </w:r>
      <w:r w:rsidR="0038040E" w:rsidRPr="001B25A5">
        <w:t>yang dijalankan</w:t>
      </w:r>
      <w:r w:rsidRPr="001B25A5">
        <w:t xml:space="preserve"> </w:t>
      </w:r>
      <w:r w:rsidR="0038040E" w:rsidRPr="001B25A5">
        <w:t>ialah</w:t>
      </w:r>
      <w:r w:rsidRPr="001B25A5">
        <w:t xml:space="preserve"> data panel yang digabungkan (</w:t>
      </w:r>
      <w:r w:rsidRPr="001B25A5">
        <w:rPr>
          <w:i/>
          <w:iCs/>
        </w:rPr>
        <w:t>pooled data</w:t>
      </w:r>
      <w:r w:rsidRPr="001B25A5">
        <w:t xml:space="preserve">), </w:t>
      </w:r>
      <w:r w:rsidR="0038040E" w:rsidRPr="001B25A5">
        <w:t>ialah</w:t>
      </w:r>
      <w:r w:rsidRPr="001B25A5">
        <w:t xml:space="preserve"> kombinasi </w:t>
      </w:r>
      <w:r w:rsidR="0038040E" w:rsidRPr="001B25A5">
        <w:t>pada</w:t>
      </w:r>
      <w:r w:rsidRPr="001B25A5">
        <w:t xml:space="preserve"> data </w:t>
      </w:r>
      <w:r w:rsidRPr="00B42886">
        <w:rPr>
          <w:i/>
          <w:iCs/>
        </w:rPr>
        <w:t>time series</w:t>
      </w:r>
      <w:r w:rsidRPr="001B25A5">
        <w:t xml:space="preserve"> </w:t>
      </w:r>
      <w:r w:rsidR="0038040E" w:rsidRPr="001B25A5">
        <w:t>serta</w:t>
      </w:r>
      <w:r w:rsidRPr="001B25A5">
        <w:t xml:space="preserve"> </w:t>
      </w:r>
      <w:r w:rsidRPr="00B42886">
        <w:rPr>
          <w:i/>
          <w:iCs/>
        </w:rPr>
        <w:t>cross section</w:t>
      </w:r>
      <w:r w:rsidRPr="001B25A5">
        <w:t xml:space="preserve"> yang </w:t>
      </w:r>
      <w:r w:rsidR="00FB534D" w:rsidRPr="001B25A5">
        <w:t>mencakup</w:t>
      </w:r>
      <w:r w:rsidRPr="001B25A5">
        <w:t xml:space="preserve"> beberapa perusahaan sektor </w:t>
      </w:r>
      <w:r w:rsidR="00FB534D" w:rsidRPr="001B25A5">
        <w:t>finansial</w:t>
      </w:r>
      <w:r w:rsidRPr="001B25A5">
        <w:t xml:space="preserve"> dalam periode</w:t>
      </w:r>
      <w:r w:rsidRPr="001B25A5">
        <w:t xml:space="preserve"> 2021–2024. Pendekatan </w:t>
      </w:r>
      <w:r w:rsidRPr="001B25A5">
        <w:rPr>
          <w:i/>
          <w:iCs/>
        </w:rPr>
        <w:t>Pooled Ordinary Least Square</w:t>
      </w:r>
      <w:r w:rsidRPr="001B25A5">
        <w:t xml:space="preserve"> (</w:t>
      </w:r>
      <w:r w:rsidRPr="00A11642">
        <w:rPr>
          <w:i/>
          <w:iCs/>
        </w:rPr>
        <w:t>Pooled OLS</w:t>
      </w:r>
      <w:r w:rsidRPr="001B25A5">
        <w:t xml:space="preserve">) </w:t>
      </w:r>
      <w:r w:rsidR="0038040E" w:rsidRPr="001B25A5">
        <w:t>dijalankan pada kajian</w:t>
      </w:r>
      <w:r w:rsidRPr="001B25A5">
        <w:t xml:space="preserve"> ini karena memungkinkan estimasi regresi linear berganda pada data yang telah digabungkan, sehingga seluruh observasi dari berbagai perusahaan dan periode dapat dianali</w:t>
      </w:r>
      <w:r w:rsidRPr="001B25A5">
        <w:t>sis secara bersamaan.</w:t>
      </w:r>
    </w:p>
    <w:p w14:paraId="64776BE6" w14:textId="77777777" w:rsidR="005442CA" w:rsidRPr="001B25A5" w:rsidRDefault="008668E4" w:rsidP="00F130CD">
      <w:pPr>
        <w:spacing w:after="0"/>
        <w:ind w:firstLine="720"/>
      </w:pPr>
      <w:r>
        <w:t>Penelitian ini menggunakan regresi li</w:t>
      </w:r>
      <w:r w:rsidR="00981567">
        <w:t>n</w:t>
      </w:r>
      <w:r>
        <w:t xml:space="preserve">ear berganda dengan pendekatan </w:t>
      </w:r>
      <w:r w:rsidRPr="00B8293F">
        <w:rPr>
          <w:i/>
          <w:iCs/>
        </w:rPr>
        <w:t>Pooled Ordinary Least Squares</w:t>
      </w:r>
      <w:r>
        <w:t xml:space="preserve"> melalui program SPSS. Data penelitian merupakan gabungan data </w:t>
      </w:r>
      <w:r w:rsidR="00B8293F">
        <w:t>beberapa perusahaan selama periode 2021-2024 yang dianalisis secara bersama</w:t>
      </w:r>
      <w:r w:rsidR="0089702C">
        <w:t>-</w:t>
      </w:r>
      <w:r w:rsidR="00B8293F">
        <w:t xml:space="preserve">sama. Penelitian ini tidak melakukan pengujian model data panel melalui Uji </w:t>
      </w:r>
      <w:r w:rsidR="00B8293F" w:rsidRPr="00B8293F">
        <w:rPr>
          <w:i/>
          <w:iCs/>
        </w:rPr>
        <w:t>Chow</w:t>
      </w:r>
      <w:r w:rsidR="00B8293F">
        <w:t xml:space="preserve"> Uji </w:t>
      </w:r>
      <w:r w:rsidR="00B8293F" w:rsidRPr="00B8293F">
        <w:rPr>
          <w:i/>
          <w:iCs/>
        </w:rPr>
        <w:t>Hausman</w:t>
      </w:r>
      <w:r w:rsidR="00B8293F">
        <w:t xml:space="preserve">, dan Uji </w:t>
      </w:r>
      <w:r w:rsidR="00B8293F" w:rsidRPr="00B8293F">
        <w:rPr>
          <w:i/>
          <w:iCs/>
        </w:rPr>
        <w:t>Lagrange Multiplier</w:t>
      </w:r>
      <w:r w:rsidR="00B8293F">
        <w:t xml:space="preserve">, sehingga tidak menentukan model terbaik antara </w:t>
      </w:r>
      <w:r w:rsidR="00B8293F" w:rsidRPr="00B8293F">
        <w:rPr>
          <w:i/>
          <w:iCs/>
        </w:rPr>
        <w:t>Common Effect Model</w:t>
      </w:r>
      <w:r w:rsidR="00B8293F">
        <w:t xml:space="preserve">, </w:t>
      </w:r>
      <w:r w:rsidR="00B8293F" w:rsidRPr="00B8293F">
        <w:rPr>
          <w:i/>
          <w:iCs/>
        </w:rPr>
        <w:t>Fixed Effect Model</w:t>
      </w:r>
      <w:r w:rsidR="00B8293F">
        <w:t xml:space="preserve">, dan </w:t>
      </w:r>
      <w:r w:rsidR="00B8293F" w:rsidRPr="00B8293F">
        <w:rPr>
          <w:i/>
          <w:iCs/>
        </w:rPr>
        <w:t>Random Effect Model</w:t>
      </w:r>
      <w:r w:rsidR="00B8293F">
        <w:t xml:space="preserve">. Oleh karena itu, hasil penelitian diinterpretasikan dalam ruang lingkup pendekatan </w:t>
      </w:r>
      <w:r w:rsidR="00B8293F" w:rsidRPr="00B8293F">
        <w:rPr>
          <w:i/>
          <w:iCs/>
        </w:rPr>
        <w:t>Pooled OLS</w:t>
      </w:r>
      <w:r w:rsidR="00B8293F">
        <w:t xml:space="preserve"> yang digunakan sesuai dengan rancangan awal penelitian.</w:t>
      </w:r>
    </w:p>
    <w:p w14:paraId="54734BAB" w14:textId="77777777" w:rsidR="00E32FE8" w:rsidRPr="001B25A5" w:rsidRDefault="008668E4">
      <w:pPr>
        <w:pStyle w:val="Heading3"/>
      </w:pPr>
      <w:bookmarkStart w:id="24" w:name="_Toc230702386"/>
      <w:bookmarkStart w:id="25" w:name="_Toc236201021"/>
      <w:r w:rsidRPr="001B25A5">
        <w:t>3.5.1 Statistik Deskriptif</w:t>
      </w:r>
      <w:bookmarkEnd w:id="24"/>
      <w:bookmarkEnd w:id="25"/>
    </w:p>
    <w:p w14:paraId="662AB549" w14:textId="77777777" w:rsidR="00E32FE8" w:rsidRPr="001B25A5" w:rsidRDefault="008668E4">
      <w:pPr>
        <w:spacing w:after="0"/>
        <w:ind w:firstLine="720"/>
        <w:rPr>
          <w:b/>
        </w:rPr>
        <w:sectPr w:rsidR="00E32FE8" w:rsidRPr="001B25A5" w:rsidSect="007E3DD5">
          <w:pgSz w:w="11906" w:h="16838" w:code="9"/>
          <w:pgMar w:top="2268" w:right="1701" w:bottom="1701" w:left="2268" w:header="720" w:footer="720" w:gutter="0"/>
          <w:pgNumType w:start="11"/>
          <w:cols w:space="720"/>
          <w:docGrid w:linePitch="360"/>
        </w:sectPr>
      </w:pPr>
      <w:r w:rsidRPr="001F58DA">
        <w:t>Statistik deskriptif digunakan untuk memberikan ga</w:t>
      </w:r>
      <w:r w:rsidRPr="001F58DA">
        <w:t>mbaran awal mengenai karakteristik data setiap variabel penelitian sebelum dilakukan pengujian lebih lanjut. Informasi yang disajikan meliputi jumlah observasi, nilai minimum, nilai maksimum, nilai rata-rata, dan standar deviasi. Nilai rata-rata menunjukka</w:t>
      </w:r>
      <w:r w:rsidRPr="001F58DA">
        <w:t xml:space="preserve">n kecenderungan umum data, sedangkan standar deviasi menggambarkan tingkat </w:t>
      </w:r>
    </w:p>
    <w:p w14:paraId="0F79AD61" w14:textId="77777777" w:rsidR="00E32FE8" w:rsidRPr="001B25A5" w:rsidRDefault="008668E4">
      <w:pPr>
        <w:ind w:firstLine="720"/>
        <w:rPr>
          <w:b/>
        </w:rPr>
      </w:pPr>
      <w:r w:rsidRPr="001F58DA">
        <w:lastRenderedPageBreak/>
        <w:t>penyebaran data dari nilai rata-ratanya. Melalui hasil statistik deskriptif, peneliti dapat mengidentifikasi variasi kepemilikan pengendali, komisaris independen, rapat komite audi</w:t>
      </w:r>
      <w:r w:rsidRPr="001F58DA">
        <w:t>t, keberagaman gender dewan, dan nilai perusahaan</w:t>
      </w:r>
      <w:r>
        <w:t xml:space="preserve"> </w:t>
      </w:r>
      <w:sdt>
        <w:sdtPr>
          <w:rPr>
            <w:rFonts w:cs="Times New Roman"/>
            <w:color w:val="000000"/>
          </w:rPr>
          <w:tag w:val="MENDELEY_CITATION_v3_eyJjaXRhdGlvbklEIjoiTUVOREVMRVlfQ0lUQVRJT05fOTU1YTFkZTItMzk1Ny00MzNmLWIyMWYtMTMyMTUzNTlkNTBk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
          <w:id w:val="-247735364"/>
          <w:placeholder>
            <w:docPart w:val="DefaultPlaceholder_-1854013440"/>
          </w:placeholder>
        </w:sdtPr>
        <w:sdtEndPr/>
        <w:sdtContent>
          <w:r w:rsidR="00BD1AC1" w:rsidRPr="00BD1AC1">
            <w:rPr>
              <w:rFonts w:cs="Times New Roman"/>
              <w:color w:val="000000"/>
            </w:rPr>
            <w:t>(Ghozali, 2021).</w:t>
          </w:r>
        </w:sdtContent>
      </w:sdt>
    </w:p>
    <w:p w14:paraId="49FD1F61" w14:textId="77777777" w:rsidR="00E32FE8" w:rsidRPr="001B25A5" w:rsidRDefault="008668E4">
      <w:pPr>
        <w:pStyle w:val="Heading3"/>
        <w:rPr>
          <w:rFonts w:eastAsiaTheme="minorHAnsi" w:cstheme="minorBidi"/>
          <w:b w:val="0"/>
          <w:color w:val="auto"/>
          <w:szCs w:val="22"/>
        </w:rPr>
      </w:pPr>
      <w:bookmarkStart w:id="26" w:name="_Toc230702387"/>
      <w:bookmarkStart w:id="27" w:name="_Toc236201022"/>
      <w:r w:rsidRPr="001B25A5">
        <w:t>3.5.2 Uji Asumsi Klasik</w:t>
      </w:r>
      <w:bookmarkEnd w:id="26"/>
      <w:bookmarkEnd w:id="27"/>
    </w:p>
    <w:p w14:paraId="0EA9AE79" w14:textId="77777777" w:rsidR="00DD7D05" w:rsidRPr="001B25A5" w:rsidRDefault="008668E4" w:rsidP="00F015FB">
      <w:pPr>
        <w:spacing w:after="0"/>
        <w:ind w:firstLine="720"/>
      </w:pPr>
      <w:r w:rsidRPr="001B25A5">
        <w:t xml:space="preserve">Sebelum </w:t>
      </w:r>
      <w:r w:rsidR="00FB534D" w:rsidRPr="001B25A5">
        <w:t>dijalankan</w:t>
      </w:r>
      <w:r w:rsidRPr="001B25A5">
        <w:t xml:space="preserve"> uji asumsi klasik, </w:t>
      </w:r>
      <w:r w:rsidR="00FB534D" w:rsidRPr="001B25A5">
        <w:t>dimuali</w:t>
      </w:r>
      <w:r w:rsidRPr="001B25A5">
        <w:t xml:space="preserve"> </w:t>
      </w:r>
      <w:r w:rsidR="00D159DD" w:rsidRPr="001B25A5">
        <w:t>dijalankan</w:t>
      </w:r>
      <w:r w:rsidRPr="001B25A5">
        <w:t xml:space="preserve"> identifikasi dan penanganan data pencilan (</w:t>
      </w:r>
      <w:r w:rsidRPr="001B25A5">
        <w:rPr>
          <w:i/>
          <w:iCs/>
        </w:rPr>
        <w:t>outlier</w:t>
      </w:r>
      <w:r w:rsidRPr="001B25A5">
        <w:t xml:space="preserve">). Identifikasi </w:t>
      </w:r>
      <w:r w:rsidRPr="001B25A5">
        <w:rPr>
          <w:i/>
          <w:iCs/>
        </w:rPr>
        <w:t>outlier</w:t>
      </w:r>
      <w:r w:rsidRPr="001B25A5">
        <w:t xml:space="preserve"> dilakukan berdasarkan nilai resi</w:t>
      </w:r>
      <w:r w:rsidRPr="001B25A5">
        <w:t xml:space="preserve">dual terstandarisasi (|ZRE| &gt; 3), mengikuti kaidah yang dikemukakan oleh Ghozali (2021). Dari proses tersebut, ditemukan 2 observasi ekstrem pada tahun 2021, yaitu Bank Neo Commerce Tbk. (BBYB) </w:t>
      </w:r>
      <w:r w:rsidR="00D159DD" w:rsidRPr="001B25A5">
        <w:t>melalui</w:t>
      </w:r>
      <w:r w:rsidRPr="001B25A5">
        <w:t xml:space="preserve"> nilai </w:t>
      </w:r>
      <w:r w:rsidRPr="00145A89">
        <w:rPr>
          <w:i/>
          <w:iCs/>
        </w:rPr>
        <w:t>Tobin's Q</w:t>
      </w:r>
      <w:r w:rsidRPr="001B25A5">
        <w:t xml:space="preserve"> sebesar 5,324 dan Bank Raya Indonesia </w:t>
      </w:r>
      <w:r w:rsidRPr="001B25A5">
        <w:t xml:space="preserve">Tbk. (AGRO) </w:t>
      </w:r>
      <w:r w:rsidR="0038040E" w:rsidRPr="001B25A5">
        <w:t>melalui</w:t>
      </w:r>
      <w:r w:rsidRPr="001B25A5">
        <w:t xml:space="preserve"> nilai </w:t>
      </w:r>
      <w:r w:rsidRPr="00145A89">
        <w:rPr>
          <w:i/>
          <w:iCs/>
        </w:rPr>
        <w:t>Tobin's Q</w:t>
      </w:r>
      <w:r w:rsidRPr="001B25A5">
        <w:t xml:space="preserve"> </w:t>
      </w:r>
      <w:r w:rsidR="0038040E" w:rsidRPr="001B25A5">
        <w:t>sekitar</w:t>
      </w:r>
      <w:r w:rsidRPr="001B25A5">
        <w:t xml:space="preserve"> 3,294. Karena penelitian ini menggunakan data panel </w:t>
      </w:r>
      <w:r w:rsidRPr="001B25A5">
        <w:rPr>
          <w:i/>
          <w:iCs/>
        </w:rPr>
        <w:t>balanced</w:t>
      </w:r>
      <w:r w:rsidRPr="001B25A5">
        <w:t xml:space="preserve"> di mana </w:t>
      </w:r>
      <w:r w:rsidR="0038040E" w:rsidRPr="001B25A5">
        <w:t>tiap</w:t>
      </w:r>
      <w:r w:rsidRPr="001B25A5">
        <w:t xml:space="preserve"> perusahaan </w:t>
      </w:r>
      <w:r w:rsidR="0038040E" w:rsidRPr="001B25A5">
        <w:t>wajib punya</w:t>
      </w:r>
      <w:r w:rsidRPr="001B25A5">
        <w:t xml:space="preserve"> data lengkap selama </w:t>
      </w:r>
      <w:r w:rsidR="0038040E" w:rsidRPr="001B25A5">
        <w:t>semua</w:t>
      </w:r>
      <w:r w:rsidRPr="001B25A5">
        <w:t xml:space="preserve"> periode pengamatan, kedua perusahaan tersebut dikeluarkan seluruhnya dari analisis regres</w:t>
      </w:r>
      <w:r w:rsidRPr="001B25A5">
        <w:t>i beserta seluruh observasinya (4 tahun × 2 perusahaan = 8 observasi). Proses ini menghasilkan pengurangan dari 124 observasi awal menjadi 116 observasi yang digunakan dalam seluruh analisis regresi, dengan jumlah perusahaan sampel menjadi 29 perusahaan.</w:t>
      </w:r>
    </w:p>
    <w:p w14:paraId="1E971075" w14:textId="77777777" w:rsidR="00E5575B" w:rsidRPr="001B25A5" w:rsidRDefault="008668E4" w:rsidP="00F015FB">
      <w:pPr>
        <w:spacing w:after="0"/>
        <w:ind w:firstLine="720"/>
        <w:sectPr w:rsidR="00E5575B" w:rsidRPr="001B25A5" w:rsidSect="007E3DD5">
          <w:pgSz w:w="11906" w:h="16838" w:code="9"/>
          <w:pgMar w:top="2268" w:right="1701" w:bottom="1701" w:left="2268" w:header="720" w:footer="720" w:gutter="0"/>
          <w:pgNumType w:start="12"/>
          <w:cols w:space="720"/>
          <w:docGrid w:linePitch="360"/>
        </w:sectPr>
      </w:pPr>
      <w:r w:rsidRPr="001B25A5">
        <w:t xml:space="preserve">Sebelum melaksanakan analisis regresi, pertama-tama perlu </w:t>
      </w:r>
      <w:r w:rsidR="00B911FC" w:rsidRPr="001B25A5">
        <w:t>dijalankan</w:t>
      </w:r>
      <w:r w:rsidRPr="001B25A5">
        <w:t xml:space="preserve"> pengujian asumsi klasik </w:t>
      </w:r>
      <w:r w:rsidR="00D159DD" w:rsidRPr="001B25A5">
        <w:t>agar dipastikan yakni</w:t>
      </w:r>
      <w:r w:rsidRPr="001B25A5">
        <w:t xml:space="preserve"> model regresi </w:t>
      </w:r>
      <w:r w:rsidR="00D159DD" w:rsidRPr="001B25A5">
        <w:t>selaras pada</w:t>
      </w:r>
      <w:r w:rsidRPr="001B25A5">
        <w:t xml:space="preserve"> asumsi BLUE (</w:t>
      </w:r>
      <w:r w:rsidRPr="001B25A5">
        <w:rPr>
          <w:i/>
          <w:iCs/>
        </w:rPr>
        <w:t>Best Linear Unbiased Estimator</w:t>
      </w:r>
      <w:r w:rsidRPr="001B25A5">
        <w:t xml:space="preserve">). Analisis regresi linier berganda serta pengujian asumsi klasik </w:t>
      </w:r>
      <w:r w:rsidR="00FB534D" w:rsidRPr="001B25A5">
        <w:t>dijalankan</w:t>
      </w:r>
      <w:r w:rsidRPr="001B25A5">
        <w:t xml:space="preserve"> </w:t>
      </w:r>
      <w:r w:rsidR="00D159DD" w:rsidRPr="001B25A5">
        <w:t>supaya dipastikannya</w:t>
      </w:r>
      <w:r w:rsidRPr="001B25A5">
        <w:t xml:space="preserve"> bahwa model memenuhi syarat sebagai estimator yang baik </w:t>
      </w:r>
      <w:sdt>
        <w:sdtPr>
          <w:rPr>
            <w:rFonts w:cs="Times New Roman"/>
            <w:color w:val="000000"/>
          </w:rPr>
          <w:tag w:val="MENDELEY_CITATION_v3_eyJjaXRhdGlvbklEIjoiTUVOREVMRVlfQ0lUQVRJT05fZjc0YzAwNzctODQ0NC00ZGQzLThiYzItZTZlZmVkMDNmYTJi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
          <w:id w:val="-250120554"/>
          <w:placeholder>
            <w:docPart w:val="DefaultPlaceholder_-1854013440"/>
          </w:placeholder>
        </w:sdtPr>
        <w:sdtEndPr/>
        <w:sdtContent>
          <w:r w:rsidR="00BD1AC1" w:rsidRPr="00BD1AC1">
            <w:rPr>
              <w:rFonts w:cs="Times New Roman"/>
              <w:color w:val="000000"/>
            </w:rPr>
            <w:t>(Ghozali, 2021).</w:t>
          </w:r>
        </w:sdtContent>
      </w:sdt>
    </w:p>
    <w:p w14:paraId="245F0A55" w14:textId="77777777" w:rsidR="001F58DA" w:rsidRDefault="008668E4" w:rsidP="00507F7D">
      <w:pPr>
        <w:spacing w:after="0"/>
        <w:ind w:firstLine="720"/>
      </w:pPr>
      <w:r w:rsidRPr="001F58DA">
        <w:lastRenderedPageBreak/>
        <w:t>Uji normalitas dilakukan untuk mengetahui apakah residual dalam model regresi mengi</w:t>
      </w:r>
      <w:r w:rsidRPr="001F58DA">
        <w:t xml:space="preserve">kuti distribusi normal. Pengujian dalam penelitian ini menggunakan metode </w:t>
      </w:r>
      <w:r w:rsidRPr="000D5292">
        <w:rPr>
          <w:i/>
          <w:iCs/>
        </w:rPr>
        <w:t xml:space="preserve">Kolmogorov-Smirnov </w:t>
      </w:r>
      <w:r w:rsidRPr="001F58DA">
        <w:t xml:space="preserve">dengan tingkat signifikansi sebesar 5%. Residual dinyatakan berdistribusi normal apabila nilai signifikansinya lebih besar dari 0,05, sedangkan nilai signifikansi </w:t>
      </w:r>
      <w:r w:rsidRPr="001F58DA">
        <w:t xml:space="preserve">yang lebih kecil dari 0,05 menunjukkan bahwa residual belum berdistribusi normal. Pengujian normalitas diperlukan karena distribusi residual dapat memengaruhi ketepatan pengujian statistik dan penarikan kesimpulan terhadap koefisien regresi </w:t>
      </w:r>
      <w:sdt>
        <w:sdtPr>
          <w:rPr>
            <w:rFonts w:cs="Times New Roman"/>
            <w:color w:val="000000"/>
          </w:rPr>
          <w:tag w:val="MENDELEY_CITATION_v3_eyJjaXRhdGlvbklEIjoiTUVOREVMRVlfQ0lUQVRJT05fYmZiZDU5ZTEtMjFjYi00NDRjLTljMGMtOTQxNmZmNzFlMzkw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
          <w:id w:val="-663165423"/>
          <w:placeholder>
            <w:docPart w:val="DefaultPlaceholder_-1854013440"/>
          </w:placeholder>
        </w:sdtPr>
        <w:sdtEndPr/>
        <w:sdtContent>
          <w:r w:rsidR="00BD1AC1" w:rsidRPr="00BD1AC1">
            <w:rPr>
              <w:rFonts w:cs="Times New Roman"/>
              <w:color w:val="000000"/>
            </w:rPr>
            <w:t>(Ghozali, 2021)</w:t>
          </w:r>
        </w:sdtContent>
      </w:sdt>
    </w:p>
    <w:p w14:paraId="6D1C30B3" w14:textId="77777777" w:rsidR="001F58DA" w:rsidRDefault="008668E4" w:rsidP="00507F7D">
      <w:pPr>
        <w:spacing w:after="0"/>
        <w:ind w:firstLine="720"/>
      </w:pPr>
      <w:r w:rsidRPr="001F58DA">
        <w:t>Uji multikolinearitas dilakukan untuk mengetahui apakah terdapat korelasi yang tinggi di antara variabel independen dalam model regresi. Model yang baik seharusnya tidak menunjukkan hubungan linear yang kuat antarvariabel independen karena kondisi terse</w:t>
      </w:r>
      <w:r w:rsidRPr="001F58DA">
        <w:t xml:space="preserve">but dapat menyebabkan koefisien regresi menjadi tidak stabil. Pengujian dilakukan dengan memperhatikan nilai </w:t>
      </w:r>
      <w:r w:rsidRPr="000D5292">
        <w:rPr>
          <w:i/>
          <w:iCs/>
        </w:rPr>
        <w:t>Tolerance</w:t>
      </w:r>
      <w:r w:rsidRPr="001F58DA">
        <w:t xml:space="preserve"> dan </w:t>
      </w:r>
      <w:r w:rsidRPr="000D5292">
        <w:rPr>
          <w:i/>
          <w:iCs/>
        </w:rPr>
        <w:t>Variance Inflation Factor</w:t>
      </w:r>
      <w:r w:rsidRPr="001F58DA">
        <w:t xml:space="preserve"> atau VIF. Model dinyatakan bebas dari multikolinearitas apabila nilai </w:t>
      </w:r>
      <w:r w:rsidRPr="000D5292">
        <w:rPr>
          <w:i/>
          <w:iCs/>
        </w:rPr>
        <w:t>Tolerance</w:t>
      </w:r>
      <w:r w:rsidRPr="001F58DA">
        <w:t xml:space="preserve"> lebih besar dari 0,10 dan n</w:t>
      </w:r>
      <w:r w:rsidRPr="001F58DA">
        <w:t xml:space="preserve">ilai VIF lebih kecil dari 10 </w:t>
      </w:r>
      <w:sdt>
        <w:sdtPr>
          <w:rPr>
            <w:rFonts w:cs="Times New Roman"/>
            <w:color w:val="000000"/>
          </w:rPr>
          <w:tag w:val="MENDELEY_CITATION_v3_eyJjaXRhdGlvbklEIjoiTUVOREVMRVlfQ0lUQVRJT05fZDU3Y2JhYTYtZGIwYi00YjZjLWExNTAtNDU0MjU3MjAyOTk3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
          <w:id w:val="-714818696"/>
          <w:placeholder>
            <w:docPart w:val="DefaultPlaceholder_-1854013440"/>
          </w:placeholder>
        </w:sdtPr>
        <w:sdtEndPr/>
        <w:sdtContent>
          <w:r w:rsidR="00BD1AC1" w:rsidRPr="00BD1AC1">
            <w:rPr>
              <w:rFonts w:cs="Times New Roman"/>
              <w:color w:val="000000"/>
            </w:rPr>
            <w:t>(Ghozali, 2021)</w:t>
          </w:r>
        </w:sdtContent>
      </w:sdt>
    </w:p>
    <w:p w14:paraId="28B6AB1E" w14:textId="6600C04E" w:rsidR="001F58DA" w:rsidRDefault="008668E4" w:rsidP="00507F7D">
      <w:pPr>
        <w:spacing w:after="0"/>
        <w:ind w:firstLine="720"/>
      </w:pPr>
      <w:r w:rsidRPr="001F58DA">
        <w:t>Uji heteroskedastisitas dilakukan untuk mengetahui apakah varian residual berbeda antara satu observasi dan observasi lainnya. Model regresi yang baik diharapkan memiliki varian resi</w:t>
      </w:r>
      <w:r w:rsidRPr="001F58DA">
        <w:t>dual yang konstan atau memenuhi kondisi homoskedastisitas. Dalam penelitian ini, pengujian dilakukan menggunakan Uji Glejser dengan meregresikan nilai absolut residual terhadap variabel independen. Model dinyatakan tidak mengalami heteroskedastisitas apabi</w:t>
      </w:r>
      <w:r w:rsidRPr="001F58DA">
        <w:t xml:space="preserve">la nilai signifikansi </w:t>
      </w:r>
      <w:r w:rsidRPr="001F58DA">
        <w:lastRenderedPageBreak/>
        <w:t xml:space="preserve">setiap variabel lebih besar dari 0,05. Sebaliknya, nilai signifikansi di bawah 0,05 menunjukkan adanya gejala heteroskedastisitas </w:t>
      </w:r>
      <w:sdt>
        <w:sdtPr>
          <w:rPr>
            <w:rFonts w:cs="Times New Roman"/>
            <w:color w:val="000000"/>
          </w:rPr>
          <w:tag w:val="MENDELEY_CITATION_v3_eyJjaXRhdGlvbklEIjoiTUVOREVMRVlfQ0lUQVRJT05fNjM4OTFhNWMtOGQ3Zi00NWZhLTlkNDItMWE1NDdkODY5MDcz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
          <w:id w:val="-798692785"/>
          <w:placeholder>
            <w:docPart w:val="DefaultPlaceholder_-1854013440"/>
          </w:placeholder>
        </w:sdtPr>
        <w:sdtEndPr/>
        <w:sdtContent>
          <w:r w:rsidR="00BD1AC1" w:rsidRPr="00BD1AC1">
            <w:rPr>
              <w:rFonts w:cs="Times New Roman"/>
              <w:color w:val="000000"/>
            </w:rPr>
            <w:t>(Ghozali, 2021)</w:t>
          </w:r>
        </w:sdtContent>
      </w:sdt>
    </w:p>
    <w:p w14:paraId="02CF7173" w14:textId="77777777" w:rsidR="00E32FE8" w:rsidRDefault="008668E4" w:rsidP="00507F7D">
      <w:pPr>
        <w:spacing w:after="0"/>
        <w:ind w:firstLine="720"/>
      </w:pPr>
      <w:r w:rsidRPr="001F58DA">
        <w:t xml:space="preserve">Uji autokorelasi digunakan untuk mengetahui apakah residual pada suatu observasi berkorelasi dengan residual observasi lainnya. Pengujian dilakukan menggunakan nilai </w:t>
      </w:r>
      <w:r w:rsidRPr="000D5292">
        <w:rPr>
          <w:i/>
          <w:iCs/>
        </w:rPr>
        <w:t>Durbin-Watson</w:t>
      </w:r>
      <w:r w:rsidRPr="001F58DA">
        <w:t xml:space="preserve"> dengan membandingkan nilai yang diperoleh terhadap batas bawah (dL) dan bata</w:t>
      </w:r>
      <w:r w:rsidRPr="001F58DA">
        <w:t xml:space="preserve">s atas (dU) pada tabel </w:t>
      </w:r>
      <w:r w:rsidRPr="000D5292">
        <w:rPr>
          <w:i/>
          <w:iCs/>
        </w:rPr>
        <w:t>Durbin-Watson</w:t>
      </w:r>
      <w:r w:rsidRPr="001F58DA">
        <w:t xml:space="preserve">. Model dinyatakan tidak mengalami autokorelasi apabila nilai </w:t>
      </w:r>
      <w:r w:rsidRPr="000D5292">
        <w:rPr>
          <w:i/>
          <w:iCs/>
        </w:rPr>
        <w:t>Durbin-Watson</w:t>
      </w:r>
      <w:r w:rsidRPr="001F58DA">
        <w:t xml:space="preserve"> berada di antara dU dan 4-dU. Apabila nilainya berada di bawah dL, terdapat indikasi autokorelasi positif, sedangkan nilai di atas 4-dL menunjuk</w:t>
      </w:r>
      <w:r w:rsidRPr="001F58DA">
        <w:t xml:space="preserve">kan autokorelasi negatif </w:t>
      </w:r>
      <w:sdt>
        <w:sdtPr>
          <w:rPr>
            <w:rFonts w:cs="Times New Roman"/>
            <w:color w:val="000000"/>
          </w:rPr>
          <w:tag w:val="MENDELEY_CITATION_v3_eyJjaXRhdGlvbklEIjoiTUVOREVMRVlfQ0lUQVRJT05fMWIzMjliOTEtMGM4MC00YjZlLTk3MWQtNDI1NjQ2NjllODJj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
          <w:id w:val="1078867995"/>
          <w:placeholder>
            <w:docPart w:val="DefaultPlaceholder_-1854013440"/>
          </w:placeholder>
        </w:sdtPr>
        <w:sdtEndPr/>
        <w:sdtContent>
          <w:r w:rsidR="00BD1AC1" w:rsidRPr="00BD1AC1">
            <w:rPr>
              <w:rFonts w:cs="Times New Roman"/>
              <w:color w:val="000000"/>
            </w:rPr>
            <w:t>(Ghozali, 2021)</w:t>
          </w:r>
        </w:sdtContent>
      </w:sdt>
    </w:p>
    <w:p w14:paraId="6B3FEA31" w14:textId="77777777" w:rsidR="00302533" w:rsidRPr="001B25A5" w:rsidRDefault="008668E4" w:rsidP="00507F7D">
      <w:pPr>
        <w:spacing w:after="0"/>
        <w:ind w:firstLine="720"/>
      </w:pPr>
      <w:r w:rsidRPr="00302533">
        <w:t xml:space="preserve">Selain Uji </w:t>
      </w:r>
      <w:r w:rsidRPr="00302533">
        <w:rPr>
          <w:i/>
          <w:iCs/>
        </w:rPr>
        <w:t>Durbin–Watson</w:t>
      </w:r>
      <w:r w:rsidRPr="00302533">
        <w:t xml:space="preserve">, penelitian menggunakan Uji </w:t>
      </w:r>
      <w:r w:rsidRPr="00302533">
        <w:rPr>
          <w:i/>
          <w:iCs/>
        </w:rPr>
        <w:t>Lagrange Multiplier</w:t>
      </w:r>
      <w:r w:rsidRPr="00302533">
        <w:t xml:space="preserve"> atau </w:t>
      </w:r>
      <w:r w:rsidRPr="00302533">
        <w:rPr>
          <w:i/>
          <w:iCs/>
        </w:rPr>
        <w:t>Breusch–Godfrey</w:t>
      </w:r>
      <w:r w:rsidRPr="00302533">
        <w:t xml:space="preserve"> sebagai pengujian tambahan untuk mendeteksi autokorelasi tingkat pertama. Residual periode sebelumnya dibentuk berdasar</w:t>
      </w:r>
      <w:r w:rsidRPr="00302533">
        <w:t xml:space="preserve">kan urutan tahun dalam masing-masing perusahaan agar residual antarperusahaan tidak saling terhubung. Nilai LM dihitung dengan mengalikan jumlah observasi efektif dengan nilai koefisien determinasi regresi tambahan (n </w:t>
      </w:r>
      <w:r>
        <w:rPr>
          <w:rFonts w:cs="Times New Roman"/>
        </w:rPr>
        <w:t>×</w:t>
      </w:r>
      <w:r w:rsidRPr="00302533">
        <w:t xml:space="preserve"> R</w:t>
      </w:r>
      <w:r w:rsidRPr="00302533">
        <w:rPr>
          <w:vertAlign w:val="superscript"/>
        </w:rPr>
        <w:t>2</w:t>
      </w:r>
      <w:r w:rsidRPr="00302533">
        <w:t>). Apabila nilai LM hitung lebih b</w:t>
      </w:r>
      <w:r w:rsidRPr="00302533">
        <w:t xml:space="preserve">esar daripada nilai </w:t>
      </w:r>
      <w:r w:rsidRPr="00302533">
        <w:rPr>
          <w:i/>
          <w:iCs/>
        </w:rPr>
        <w:t>Chi-Square</w:t>
      </w:r>
      <w:r w:rsidRPr="00302533">
        <w:t xml:space="preserve"> tabel atau nilai signifikansi residual lag lebih kecil daripada 0,05, model dinyatakan mengalami autokorelasi.</w:t>
      </w:r>
      <w:sdt>
        <w:sdtPr>
          <w:rPr>
            <w:rFonts w:cs="Times New Roman"/>
            <w:color w:val="000000"/>
          </w:rPr>
          <w:tag w:val="MENDELEY_CITATION_v3_eyJjaXRhdGlvbklEIjoiTUVOREVMRVlfQ0lUQVRJT05fM2FhMzg0NTQtMTJjNy00Y2FiLWFjZWYtYWM0MzQzNjViYjVk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
          <w:id w:val="-1259825040"/>
          <w:placeholder>
            <w:docPart w:val="DefaultPlaceholder_-1854013440"/>
          </w:placeholder>
        </w:sdtPr>
        <w:sdtEndPr/>
        <w:sdtContent>
          <w:r w:rsidR="00BD1AC1" w:rsidRPr="00BD1AC1">
            <w:rPr>
              <w:rFonts w:cs="Times New Roman"/>
              <w:color w:val="000000"/>
            </w:rPr>
            <w:t>(Ghozali, 2021)</w:t>
          </w:r>
        </w:sdtContent>
      </w:sdt>
    </w:p>
    <w:p w14:paraId="0E085A75" w14:textId="77777777" w:rsidR="00E32FE8" w:rsidRPr="001B25A5" w:rsidRDefault="008668E4">
      <w:pPr>
        <w:pStyle w:val="Heading3"/>
      </w:pPr>
      <w:bookmarkStart w:id="28" w:name="_Toc230702388"/>
      <w:bookmarkStart w:id="29" w:name="_Toc236201023"/>
      <w:r w:rsidRPr="001B25A5">
        <w:t>3.5.3 Analisis Regresi Linear Berganda</w:t>
      </w:r>
      <w:bookmarkEnd w:id="28"/>
      <w:bookmarkEnd w:id="29"/>
    </w:p>
    <w:p w14:paraId="71830042" w14:textId="77777777" w:rsidR="00AC40B3" w:rsidRPr="001B25A5" w:rsidRDefault="008668E4" w:rsidP="00444B1C">
      <w:pPr>
        <w:spacing w:after="0"/>
        <w:ind w:firstLine="720"/>
        <w:sectPr w:rsidR="00AC40B3" w:rsidRPr="001B25A5" w:rsidSect="007E3DD5">
          <w:pgSz w:w="11906" w:h="16838" w:code="9"/>
          <w:pgMar w:top="2268" w:right="1701" w:bottom="1701" w:left="2268" w:header="720" w:footer="720" w:gutter="0"/>
          <w:pgNumType w:start="14"/>
          <w:cols w:space="720"/>
          <w:docGrid w:linePitch="360"/>
        </w:sectPr>
      </w:pPr>
      <w:r w:rsidRPr="001B25A5">
        <w:t xml:space="preserve">Analisis regresi linear berganda </w:t>
      </w:r>
      <w:r w:rsidR="00045ED0" w:rsidRPr="001B25A5">
        <w:t>dijalankan dalam</w:t>
      </w:r>
      <w:r w:rsidRPr="001B25A5">
        <w:t xml:space="preserve"> menginvestigasi dampak dua atau lebih variabel independen </w:t>
      </w:r>
      <w:r w:rsidR="00045ED0" w:rsidRPr="001B25A5">
        <w:t>pada</w:t>
      </w:r>
      <w:r w:rsidRPr="001B25A5">
        <w:t xml:space="preserve"> satu variabel dependen. </w:t>
      </w:r>
      <w:r w:rsidR="001E3419" w:rsidRPr="001B25A5">
        <w:t>Pada</w:t>
      </w:r>
      <w:r w:rsidRPr="001B25A5">
        <w:t xml:space="preserve"> studi ini, analisis ini diterapkan untuk memahami pengaruh </w:t>
      </w:r>
      <w:r w:rsidR="000D5292">
        <w:t xml:space="preserve">Kepemilikan Pengendali (KP), </w:t>
      </w:r>
    </w:p>
    <w:p w14:paraId="49ADE84D" w14:textId="77777777" w:rsidR="00AC40B3" w:rsidRPr="001B25A5" w:rsidRDefault="008668E4" w:rsidP="00444B1C">
      <w:pPr>
        <w:spacing w:after="0"/>
        <w:ind w:firstLine="720"/>
      </w:pPr>
      <w:r w:rsidRPr="001B25A5">
        <w:lastRenderedPageBreak/>
        <w:t>Komisaris Independen (KI)</w:t>
      </w:r>
      <w:r w:rsidRPr="001B25A5">
        <w:t xml:space="preserve">, </w:t>
      </w:r>
      <w:r w:rsidR="000D5292" w:rsidRPr="001B25A5">
        <w:t xml:space="preserve">Rapat Komite Audit (RKA), </w:t>
      </w:r>
      <w:r w:rsidRPr="001B25A5">
        <w:t xml:space="preserve">serta Keberagaman Gender Dewan (KGD) pada Nilai Perusahaan (NP).Metode regresi linear berganda dipilih sebab kajian ini mengikutkan lebih dari satu variabel independen yang diperkirakan memiliki pengaruh </w:t>
      </w:r>
      <w:r w:rsidR="00045ED0" w:rsidRPr="001B25A5">
        <w:t>pada</w:t>
      </w:r>
      <w:r w:rsidRPr="001B25A5">
        <w:t xml:space="preserve"> variabel dependen. </w:t>
      </w:r>
      <w:r w:rsidR="00045ED0" w:rsidRPr="001B25A5">
        <w:t>Pada</w:t>
      </w:r>
      <w:r w:rsidRPr="001B25A5">
        <w:t xml:space="preserve"> analisis regresi linear berganda, </w:t>
      </w:r>
      <w:r w:rsidR="00045ED0" w:rsidRPr="001B25A5">
        <w:t>pengkaji akan memahami</w:t>
      </w:r>
      <w:r w:rsidRPr="001B25A5">
        <w:t xml:space="preserve"> arah hubungan, besarnya </w:t>
      </w:r>
      <w:r w:rsidR="001E3419" w:rsidRPr="001B25A5">
        <w:t>dampak</w:t>
      </w:r>
      <w:r w:rsidRPr="001B25A5">
        <w:t xml:space="preserve"> tiap – tiap variabel independen pada variabel dependen, serta pengaruh </w:t>
      </w:r>
      <w:r w:rsidR="00045ED0" w:rsidRPr="001B25A5">
        <w:t>semua</w:t>
      </w:r>
      <w:r w:rsidRPr="001B25A5">
        <w:t xml:space="preserve"> variabel independen secara simultan. Model persamaan regresi linear berganda pada kaji</w:t>
      </w:r>
      <w:r w:rsidRPr="001B25A5">
        <w:t>an terumuskan pada:</w:t>
      </w:r>
    </w:p>
    <w:p w14:paraId="2FB5A36C" w14:textId="77777777" w:rsidR="00E32FE8" w:rsidRPr="001B25A5" w:rsidRDefault="008668E4" w:rsidP="003C7AD9">
      <w:pPr>
        <w:spacing w:after="0"/>
        <w:jc w:val="center"/>
        <w:rPr>
          <w:b/>
          <w:bCs/>
          <w:i/>
          <w:iCs/>
          <w:sz w:val="32"/>
          <w:szCs w:val="32"/>
        </w:rPr>
      </w:pPr>
      <w:r w:rsidRPr="001B25A5">
        <w:rPr>
          <w:b/>
          <w:bCs/>
          <w:i/>
          <w:iCs/>
          <w:sz w:val="32"/>
          <w:szCs w:val="32"/>
        </w:rPr>
        <w:t>NP=α+β</w:t>
      </w:r>
      <w:r w:rsidRPr="001B25A5">
        <w:rPr>
          <w:b/>
          <w:bCs/>
          <w:i/>
          <w:iCs/>
          <w:sz w:val="32"/>
          <w:szCs w:val="32"/>
          <w:vertAlign w:val="subscript"/>
        </w:rPr>
        <w:t>1</w:t>
      </w:r>
      <w:r w:rsidRPr="001B25A5">
        <w:rPr>
          <w:b/>
          <w:bCs/>
          <w:i/>
          <w:iCs/>
          <w:sz w:val="32"/>
          <w:szCs w:val="32"/>
        </w:rPr>
        <w:t>​</w:t>
      </w:r>
      <w:r w:rsidR="005175FC" w:rsidRPr="001B25A5">
        <w:rPr>
          <w:b/>
          <w:bCs/>
          <w:i/>
          <w:iCs/>
          <w:sz w:val="32"/>
          <w:szCs w:val="32"/>
        </w:rPr>
        <w:t>KP</w:t>
      </w:r>
      <w:r w:rsidRPr="001B25A5">
        <w:rPr>
          <w:b/>
          <w:bCs/>
          <w:i/>
          <w:iCs/>
          <w:sz w:val="32"/>
          <w:szCs w:val="32"/>
        </w:rPr>
        <w:t>+β</w:t>
      </w:r>
      <w:r w:rsidRPr="001B25A5">
        <w:rPr>
          <w:b/>
          <w:bCs/>
          <w:i/>
          <w:iCs/>
          <w:sz w:val="32"/>
          <w:szCs w:val="32"/>
          <w:vertAlign w:val="subscript"/>
        </w:rPr>
        <w:t>2</w:t>
      </w:r>
      <w:r w:rsidRPr="001B25A5">
        <w:rPr>
          <w:b/>
          <w:bCs/>
          <w:i/>
          <w:iCs/>
          <w:sz w:val="32"/>
          <w:szCs w:val="32"/>
        </w:rPr>
        <w:t>​</w:t>
      </w:r>
      <w:r w:rsidR="005175FC" w:rsidRPr="001B25A5">
        <w:rPr>
          <w:b/>
          <w:bCs/>
          <w:i/>
          <w:iCs/>
          <w:sz w:val="32"/>
          <w:szCs w:val="32"/>
        </w:rPr>
        <w:t>KI</w:t>
      </w:r>
      <w:r w:rsidRPr="001B25A5">
        <w:rPr>
          <w:b/>
          <w:bCs/>
          <w:i/>
          <w:iCs/>
          <w:sz w:val="32"/>
          <w:szCs w:val="32"/>
        </w:rPr>
        <w:t>+β</w:t>
      </w:r>
      <w:r w:rsidRPr="001B25A5">
        <w:rPr>
          <w:b/>
          <w:bCs/>
          <w:i/>
          <w:iCs/>
          <w:sz w:val="32"/>
          <w:szCs w:val="32"/>
          <w:vertAlign w:val="subscript"/>
        </w:rPr>
        <w:t>3</w:t>
      </w:r>
      <w:r w:rsidRPr="001B25A5">
        <w:rPr>
          <w:b/>
          <w:bCs/>
          <w:i/>
          <w:iCs/>
          <w:sz w:val="32"/>
          <w:szCs w:val="32"/>
        </w:rPr>
        <w:t>​</w:t>
      </w:r>
      <w:r w:rsidR="005175FC" w:rsidRPr="001B25A5">
        <w:rPr>
          <w:b/>
          <w:bCs/>
          <w:i/>
          <w:iCs/>
          <w:sz w:val="32"/>
          <w:szCs w:val="32"/>
        </w:rPr>
        <w:t>RKA</w:t>
      </w:r>
      <w:r w:rsidRPr="001B25A5">
        <w:rPr>
          <w:b/>
          <w:bCs/>
          <w:i/>
          <w:iCs/>
          <w:sz w:val="32"/>
          <w:szCs w:val="32"/>
        </w:rPr>
        <w:t>+β</w:t>
      </w:r>
      <w:r w:rsidRPr="001B25A5">
        <w:rPr>
          <w:b/>
          <w:bCs/>
          <w:i/>
          <w:iCs/>
          <w:sz w:val="32"/>
          <w:szCs w:val="32"/>
          <w:vertAlign w:val="subscript"/>
        </w:rPr>
        <w:t>4</w:t>
      </w:r>
      <w:r w:rsidRPr="001B25A5">
        <w:rPr>
          <w:b/>
          <w:bCs/>
          <w:i/>
          <w:iCs/>
          <w:sz w:val="32"/>
          <w:szCs w:val="32"/>
        </w:rPr>
        <w:t>​</w:t>
      </w:r>
      <w:r w:rsidR="005175FC" w:rsidRPr="001B25A5">
        <w:rPr>
          <w:b/>
          <w:bCs/>
          <w:i/>
          <w:iCs/>
          <w:sz w:val="32"/>
          <w:szCs w:val="32"/>
        </w:rPr>
        <w:t>K</w:t>
      </w:r>
      <w:r w:rsidRPr="001B25A5">
        <w:rPr>
          <w:b/>
          <w:bCs/>
          <w:i/>
          <w:iCs/>
          <w:sz w:val="32"/>
          <w:szCs w:val="32"/>
        </w:rPr>
        <w:t>GD+ε</w:t>
      </w:r>
    </w:p>
    <w:p w14:paraId="664B2AB8" w14:textId="77777777" w:rsidR="00170593" w:rsidRPr="001B25A5" w:rsidRDefault="008668E4" w:rsidP="00170593">
      <w:pPr>
        <w:pStyle w:val="Caption"/>
        <w:keepNext/>
        <w:jc w:val="center"/>
        <w:rPr>
          <w:color w:val="000000" w:themeColor="text1"/>
          <w:sz w:val="24"/>
          <w:szCs w:val="24"/>
        </w:rPr>
      </w:pPr>
      <w:bookmarkStart w:id="30" w:name="_Toc231840751"/>
      <w:bookmarkStart w:id="31" w:name="_Toc232679678"/>
      <w:bookmarkStart w:id="32" w:name="_Toc236201114"/>
      <w:r w:rsidRPr="001B25A5">
        <w:rPr>
          <w:color w:val="000000" w:themeColor="text1"/>
          <w:sz w:val="24"/>
          <w:szCs w:val="24"/>
        </w:rPr>
        <w:t xml:space="preserve">Tabel 3. </w:t>
      </w:r>
      <w:r w:rsidRPr="001B25A5">
        <w:rPr>
          <w:color w:val="000000" w:themeColor="text1"/>
          <w:sz w:val="24"/>
          <w:szCs w:val="24"/>
        </w:rPr>
        <w:fldChar w:fldCharType="begin"/>
      </w:r>
      <w:r w:rsidRPr="001B25A5">
        <w:rPr>
          <w:color w:val="000000" w:themeColor="text1"/>
          <w:sz w:val="24"/>
          <w:szCs w:val="24"/>
        </w:rPr>
        <w:instrText xml:space="preserve"> SEQ Tabel_3. \* ARABIC </w:instrText>
      </w:r>
      <w:r w:rsidRPr="001B25A5">
        <w:rPr>
          <w:color w:val="000000" w:themeColor="text1"/>
          <w:sz w:val="24"/>
          <w:szCs w:val="24"/>
        </w:rPr>
        <w:fldChar w:fldCharType="separate"/>
      </w:r>
      <w:r w:rsidR="00700912">
        <w:rPr>
          <w:noProof/>
          <w:color w:val="000000" w:themeColor="text1"/>
          <w:sz w:val="24"/>
          <w:szCs w:val="24"/>
        </w:rPr>
        <w:t>4</w:t>
      </w:r>
      <w:r w:rsidRPr="001B25A5">
        <w:rPr>
          <w:color w:val="000000" w:themeColor="text1"/>
          <w:sz w:val="24"/>
          <w:szCs w:val="24"/>
        </w:rPr>
        <w:fldChar w:fldCharType="end"/>
      </w:r>
      <w:r w:rsidRPr="001B25A5">
        <w:rPr>
          <w:color w:val="000000" w:themeColor="text1"/>
          <w:sz w:val="24"/>
          <w:szCs w:val="24"/>
        </w:rPr>
        <w:t xml:space="preserve"> Keterangan Model Regresi</w:t>
      </w:r>
      <w:bookmarkEnd w:id="30"/>
      <w:bookmarkEnd w:id="31"/>
      <w:bookmarkEnd w:id="32"/>
    </w:p>
    <w:tbl>
      <w:tblPr>
        <w:tblStyle w:val="TableGridLight1"/>
        <w:tblW w:w="0" w:type="auto"/>
        <w:jc w:val="center"/>
        <w:tblLook w:val="04A0" w:firstRow="1" w:lastRow="0" w:firstColumn="1" w:lastColumn="0" w:noHBand="0" w:noVBand="1"/>
      </w:tblPr>
      <w:tblGrid>
        <w:gridCol w:w="1545"/>
        <w:gridCol w:w="5935"/>
      </w:tblGrid>
      <w:tr w:rsidR="00F355EF" w14:paraId="27680A2F" w14:textId="77777777">
        <w:trPr>
          <w:tblHeader/>
          <w:jc w:val="center"/>
        </w:trPr>
        <w:tc>
          <w:tcPr>
            <w:tcW w:w="0" w:type="auto"/>
          </w:tcPr>
          <w:p w14:paraId="6CB2AF6E" w14:textId="77777777" w:rsidR="00E32FE8" w:rsidRPr="001B25A5" w:rsidRDefault="008668E4" w:rsidP="00507F7D">
            <w:pPr>
              <w:spacing w:line="240" w:lineRule="auto"/>
              <w:rPr>
                <w:b/>
                <w:bCs/>
              </w:rPr>
            </w:pPr>
            <w:r w:rsidRPr="001B25A5">
              <w:rPr>
                <w:b/>
                <w:bCs/>
              </w:rPr>
              <w:t>Simbol</w:t>
            </w:r>
          </w:p>
        </w:tc>
        <w:tc>
          <w:tcPr>
            <w:tcW w:w="0" w:type="auto"/>
          </w:tcPr>
          <w:p w14:paraId="1E00FFF5" w14:textId="77777777" w:rsidR="00E32FE8" w:rsidRPr="001B25A5" w:rsidRDefault="008668E4" w:rsidP="00507F7D">
            <w:pPr>
              <w:spacing w:line="240" w:lineRule="auto"/>
              <w:jc w:val="center"/>
              <w:rPr>
                <w:b/>
                <w:bCs/>
              </w:rPr>
            </w:pPr>
            <w:r w:rsidRPr="001B25A5">
              <w:rPr>
                <w:b/>
                <w:bCs/>
              </w:rPr>
              <w:t>Keterangan</w:t>
            </w:r>
          </w:p>
        </w:tc>
      </w:tr>
      <w:tr w:rsidR="00F355EF" w14:paraId="3500CE15" w14:textId="77777777">
        <w:trPr>
          <w:tblHeader/>
          <w:jc w:val="center"/>
        </w:trPr>
        <w:tc>
          <w:tcPr>
            <w:tcW w:w="0" w:type="auto"/>
          </w:tcPr>
          <w:p w14:paraId="5D5B7F0B" w14:textId="77777777" w:rsidR="00E32FE8" w:rsidRPr="001B25A5" w:rsidRDefault="008668E4" w:rsidP="00507F7D">
            <w:pPr>
              <w:spacing w:line="240" w:lineRule="auto"/>
            </w:pPr>
            <w:r w:rsidRPr="001B25A5">
              <w:t>NP</w:t>
            </w:r>
          </w:p>
        </w:tc>
        <w:tc>
          <w:tcPr>
            <w:tcW w:w="0" w:type="auto"/>
          </w:tcPr>
          <w:p w14:paraId="1A25BE43" w14:textId="77777777" w:rsidR="00E32FE8" w:rsidRPr="001B25A5" w:rsidRDefault="008668E4" w:rsidP="00507F7D">
            <w:pPr>
              <w:spacing w:line="240" w:lineRule="auto"/>
            </w:pPr>
            <w:r w:rsidRPr="001B25A5">
              <w:t>Nilai Perusahaan</w:t>
            </w:r>
            <w:r w:rsidR="001037E7" w:rsidRPr="001B25A5">
              <w:t xml:space="preserve"> </w:t>
            </w:r>
            <w:r w:rsidR="001037E7" w:rsidRPr="001B25A5">
              <w:rPr>
                <w:i/>
                <w:iCs/>
              </w:rPr>
              <w:t>(Firm Value)</w:t>
            </w:r>
          </w:p>
        </w:tc>
      </w:tr>
      <w:tr w:rsidR="00F355EF" w14:paraId="6D46429C" w14:textId="77777777">
        <w:trPr>
          <w:tblHeader/>
          <w:jc w:val="center"/>
        </w:trPr>
        <w:tc>
          <w:tcPr>
            <w:tcW w:w="0" w:type="auto"/>
          </w:tcPr>
          <w:p w14:paraId="7AEEC8E0" w14:textId="77777777" w:rsidR="00E32FE8" w:rsidRPr="001B25A5" w:rsidRDefault="008668E4" w:rsidP="00507F7D">
            <w:pPr>
              <w:spacing w:line="240" w:lineRule="auto"/>
            </w:pPr>
            <w:r w:rsidRPr="001B25A5">
              <w:t>α</w:t>
            </w:r>
          </w:p>
        </w:tc>
        <w:tc>
          <w:tcPr>
            <w:tcW w:w="0" w:type="auto"/>
          </w:tcPr>
          <w:p w14:paraId="359D43FE" w14:textId="77777777" w:rsidR="00E32FE8" w:rsidRPr="001B25A5" w:rsidRDefault="008668E4" w:rsidP="00507F7D">
            <w:pPr>
              <w:spacing w:line="240" w:lineRule="auto"/>
            </w:pPr>
            <w:r w:rsidRPr="001B25A5">
              <w:t>Konstanta</w:t>
            </w:r>
          </w:p>
        </w:tc>
      </w:tr>
      <w:tr w:rsidR="00F355EF" w14:paraId="244E2CF7" w14:textId="77777777">
        <w:trPr>
          <w:tblHeader/>
          <w:jc w:val="center"/>
        </w:trPr>
        <w:tc>
          <w:tcPr>
            <w:tcW w:w="0" w:type="auto"/>
          </w:tcPr>
          <w:p w14:paraId="3B76449F" w14:textId="77777777" w:rsidR="00E32FE8" w:rsidRPr="001B25A5" w:rsidRDefault="008668E4" w:rsidP="00507F7D">
            <w:pPr>
              <w:spacing w:line="240" w:lineRule="auto"/>
            </w:pPr>
            <w:r w:rsidRPr="001B25A5">
              <w:t>β1, β2, β3, β4</w:t>
            </w:r>
          </w:p>
        </w:tc>
        <w:tc>
          <w:tcPr>
            <w:tcW w:w="0" w:type="auto"/>
          </w:tcPr>
          <w:p w14:paraId="43335B9B" w14:textId="77777777" w:rsidR="00E32FE8" w:rsidRPr="001B25A5" w:rsidRDefault="008668E4" w:rsidP="00507F7D">
            <w:pPr>
              <w:spacing w:line="240" w:lineRule="auto"/>
            </w:pPr>
            <w:r w:rsidRPr="001B25A5">
              <w:t xml:space="preserve">Koefisien regresi </w:t>
            </w:r>
            <w:r w:rsidR="00045ED0" w:rsidRPr="001B25A5">
              <w:t>tiap-tiap</w:t>
            </w:r>
            <w:r w:rsidRPr="001B25A5">
              <w:t xml:space="preserve"> variabel independen</w:t>
            </w:r>
          </w:p>
        </w:tc>
      </w:tr>
      <w:tr w:rsidR="00F355EF" w14:paraId="0788A5E9" w14:textId="77777777">
        <w:trPr>
          <w:tblHeader/>
          <w:jc w:val="center"/>
        </w:trPr>
        <w:tc>
          <w:tcPr>
            <w:tcW w:w="0" w:type="auto"/>
          </w:tcPr>
          <w:p w14:paraId="661FC988" w14:textId="77777777" w:rsidR="00E32FE8" w:rsidRPr="001B25A5" w:rsidRDefault="008668E4" w:rsidP="00507F7D">
            <w:pPr>
              <w:spacing w:line="240" w:lineRule="auto"/>
            </w:pPr>
            <w:r w:rsidRPr="001B25A5">
              <w:t>KP</w:t>
            </w:r>
          </w:p>
        </w:tc>
        <w:tc>
          <w:tcPr>
            <w:tcW w:w="0" w:type="auto"/>
          </w:tcPr>
          <w:p w14:paraId="6C836362" w14:textId="77777777" w:rsidR="00E32FE8" w:rsidRPr="001B25A5" w:rsidRDefault="008668E4" w:rsidP="00507F7D">
            <w:pPr>
              <w:spacing w:line="240" w:lineRule="auto"/>
            </w:pPr>
            <w:r w:rsidRPr="001B25A5">
              <w:t xml:space="preserve">Kepemilikan Pengendali </w:t>
            </w:r>
            <w:r w:rsidRPr="001B25A5">
              <w:rPr>
                <w:i/>
                <w:iCs/>
              </w:rPr>
              <w:t>(Controlling Ownership)</w:t>
            </w:r>
          </w:p>
        </w:tc>
      </w:tr>
      <w:tr w:rsidR="00F355EF" w14:paraId="28A61515" w14:textId="77777777">
        <w:trPr>
          <w:tblHeader/>
          <w:jc w:val="center"/>
        </w:trPr>
        <w:tc>
          <w:tcPr>
            <w:tcW w:w="0" w:type="auto"/>
          </w:tcPr>
          <w:p w14:paraId="20518023" w14:textId="77777777" w:rsidR="00E32FE8" w:rsidRPr="001B25A5" w:rsidRDefault="008668E4" w:rsidP="00507F7D">
            <w:pPr>
              <w:spacing w:line="240" w:lineRule="auto"/>
            </w:pPr>
            <w:r w:rsidRPr="001B25A5">
              <w:t>KI</w:t>
            </w:r>
          </w:p>
        </w:tc>
        <w:tc>
          <w:tcPr>
            <w:tcW w:w="0" w:type="auto"/>
          </w:tcPr>
          <w:p w14:paraId="71AD83CC" w14:textId="77777777" w:rsidR="00E32FE8" w:rsidRPr="001B25A5" w:rsidRDefault="008668E4" w:rsidP="00507F7D">
            <w:pPr>
              <w:spacing w:line="240" w:lineRule="auto"/>
            </w:pPr>
            <w:r w:rsidRPr="001B25A5">
              <w:t xml:space="preserve">Komisaris Independen </w:t>
            </w:r>
            <w:r w:rsidRPr="001B25A5">
              <w:rPr>
                <w:i/>
                <w:iCs/>
              </w:rPr>
              <w:t>(</w:t>
            </w:r>
            <w:r w:rsidR="001037E7" w:rsidRPr="001B25A5">
              <w:rPr>
                <w:i/>
                <w:iCs/>
              </w:rPr>
              <w:t>Independent Commi</w:t>
            </w:r>
            <w:r w:rsidR="00981567">
              <w:rPr>
                <w:i/>
                <w:iCs/>
              </w:rPr>
              <w:t>s</w:t>
            </w:r>
            <w:r w:rsidR="001037E7" w:rsidRPr="001B25A5">
              <w:rPr>
                <w:i/>
                <w:iCs/>
              </w:rPr>
              <w:t>sioners)</w:t>
            </w:r>
          </w:p>
        </w:tc>
      </w:tr>
      <w:tr w:rsidR="00F355EF" w14:paraId="326C5D4F" w14:textId="77777777">
        <w:trPr>
          <w:tblHeader/>
          <w:jc w:val="center"/>
        </w:trPr>
        <w:tc>
          <w:tcPr>
            <w:tcW w:w="0" w:type="auto"/>
          </w:tcPr>
          <w:p w14:paraId="068396BB" w14:textId="77777777" w:rsidR="00E32FE8" w:rsidRPr="001B25A5" w:rsidRDefault="008668E4" w:rsidP="00507F7D">
            <w:pPr>
              <w:spacing w:line="240" w:lineRule="auto"/>
            </w:pPr>
            <w:r w:rsidRPr="001B25A5">
              <w:t>RKA</w:t>
            </w:r>
          </w:p>
        </w:tc>
        <w:tc>
          <w:tcPr>
            <w:tcW w:w="0" w:type="auto"/>
          </w:tcPr>
          <w:p w14:paraId="013A3E15" w14:textId="77777777" w:rsidR="00E32FE8" w:rsidRPr="001B25A5" w:rsidRDefault="008668E4" w:rsidP="00507F7D">
            <w:pPr>
              <w:spacing w:line="240" w:lineRule="auto"/>
            </w:pPr>
            <w:r w:rsidRPr="001B25A5">
              <w:t xml:space="preserve">Frekuensi Rapat Komite Audit </w:t>
            </w:r>
            <w:r w:rsidRPr="001B25A5">
              <w:rPr>
                <w:i/>
                <w:iCs/>
              </w:rPr>
              <w:t>(</w:t>
            </w:r>
            <w:r w:rsidR="001037E7" w:rsidRPr="001B25A5">
              <w:rPr>
                <w:i/>
                <w:iCs/>
              </w:rPr>
              <w:t>Audit Committee Meetings)</w:t>
            </w:r>
          </w:p>
        </w:tc>
      </w:tr>
      <w:tr w:rsidR="00F355EF" w14:paraId="566AE669" w14:textId="77777777">
        <w:trPr>
          <w:tblHeader/>
          <w:jc w:val="center"/>
        </w:trPr>
        <w:tc>
          <w:tcPr>
            <w:tcW w:w="0" w:type="auto"/>
          </w:tcPr>
          <w:p w14:paraId="02446397" w14:textId="77777777" w:rsidR="00E32FE8" w:rsidRPr="001B25A5" w:rsidRDefault="008668E4" w:rsidP="00507F7D">
            <w:pPr>
              <w:spacing w:line="240" w:lineRule="auto"/>
            </w:pPr>
            <w:r w:rsidRPr="001B25A5">
              <w:t>KGD</w:t>
            </w:r>
          </w:p>
        </w:tc>
        <w:tc>
          <w:tcPr>
            <w:tcW w:w="0" w:type="auto"/>
          </w:tcPr>
          <w:p w14:paraId="14AD4634" w14:textId="77777777" w:rsidR="00E32FE8" w:rsidRPr="001B25A5" w:rsidRDefault="008668E4" w:rsidP="00507F7D">
            <w:pPr>
              <w:spacing w:line="240" w:lineRule="auto"/>
            </w:pPr>
            <w:r w:rsidRPr="001B25A5">
              <w:t xml:space="preserve">Keberagaman Gender Dewan </w:t>
            </w:r>
            <w:r w:rsidRPr="001B25A5">
              <w:rPr>
                <w:i/>
                <w:iCs/>
              </w:rPr>
              <w:t>(</w:t>
            </w:r>
            <w:r w:rsidR="001037E7" w:rsidRPr="001B25A5">
              <w:rPr>
                <w:i/>
                <w:iCs/>
              </w:rPr>
              <w:t>Board Gender Diversity)</w:t>
            </w:r>
          </w:p>
        </w:tc>
      </w:tr>
      <w:tr w:rsidR="00F355EF" w14:paraId="40A3EDD1" w14:textId="77777777">
        <w:trPr>
          <w:tblHeader/>
          <w:jc w:val="center"/>
        </w:trPr>
        <w:tc>
          <w:tcPr>
            <w:tcW w:w="0" w:type="auto"/>
          </w:tcPr>
          <w:p w14:paraId="5E16351A" w14:textId="77777777" w:rsidR="00E32FE8" w:rsidRPr="001B25A5" w:rsidRDefault="008668E4" w:rsidP="00507F7D">
            <w:pPr>
              <w:spacing w:line="240" w:lineRule="auto"/>
            </w:pPr>
            <w:r w:rsidRPr="001B25A5">
              <w:t>ε</w:t>
            </w:r>
          </w:p>
        </w:tc>
        <w:tc>
          <w:tcPr>
            <w:tcW w:w="0" w:type="auto"/>
          </w:tcPr>
          <w:p w14:paraId="15001EA2" w14:textId="77777777" w:rsidR="00E32FE8" w:rsidRPr="001B25A5" w:rsidRDefault="008668E4" w:rsidP="00507F7D">
            <w:pPr>
              <w:spacing w:line="240" w:lineRule="auto"/>
            </w:pPr>
            <w:r w:rsidRPr="001B25A5">
              <w:t xml:space="preserve">Error </w:t>
            </w:r>
            <w:r w:rsidRPr="001B25A5">
              <w:t>(kesalahan residual)</w:t>
            </w:r>
          </w:p>
        </w:tc>
      </w:tr>
    </w:tbl>
    <w:p w14:paraId="6BE730E8" w14:textId="77777777" w:rsidR="00AC40B3" w:rsidRPr="001B25A5" w:rsidRDefault="008668E4" w:rsidP="00507F7D">
      <w:pPr>
        <w:spacing w:line="240" w:lineRule="auto"/>
      </w:pPr>
      <w:bookmarkStart w:id="33" w:name="_Toc230702389"/>
      <w:r w:rsidRPr="000B057C">
        <w:rPr>
          <w:b/>
          <w:bCs/>
        </w:rPr>
        <w:t>Sumber</w:t>
      </w:r>
      <w:r>
        <w:t>: Diolah penulis</w:t>
      </w:r>
      <w:r w:rsidR="00981567">
        <w:t xml:space="preserve"> </w:t>
      </w:r>
      <w:r>
        <w:t>(2026)</w:t>
      </w:r>
    </w:p>
    <w:p w14:paraId="4786A1D0" w14:textId="45DE5A6F" w:rsidR="001F58DA" w:rsidRDefault="008668E4" w:rsidP="00A9457F">
      <w:pPr>
        <w:spacing w:after="0"/>
        <w:ind w:firstLine="720"/>
      </w:pPr>
      <w:r w:rsidRPr="001F58DA">
        <w:t>Konstanta atau α menunjukkan besarnya nilai variabel dependen ketika seluruh variabel independen dalam model dianggap bernilai nol. Sementara itu, koefisien regresi atau β menun</w:t>
      </w:r>
      <w:r w:rsidRPr="001F58DA">
        <w:t xml:space="preserve">jukkan besarnya perubahan nilai perusahaan yang diperkirakan terjadi akibat perubahan satu satuan pada masing-masing variabel independen. Interpretasi koefisien dilakukan dengan asumsi bahwa variabel </w:t>
      </w:r>
      <w:r w:rsidRPr="001F58DA">
        <w:lastRenderedPageBreak/>
        <w:t>independen lainnya berada dalam kondisi tetap atau cete</w:t>
      </w:r>
      <w:r w:rsidRPr="001F58DA">
        <w:t>ris paribus. Dengan demikian, setiap koefisien dapat digunakan untuk melihat arah dan besarnya hubungan kepemilikan pengendali, komisaris independen, rapat komite audit, serta keberagaman gender dewan terhadap nilai perusahaan.</w:t>
      </w:r>
    </w:p>
    <w:p w14:paraId="12FA8D92" w14:textId="77777777" w:rsidR="001F58DA" w:rsidRDefault="008668E4" w:rsidP="00A9457F">
      <w:pPr>
        <w:spacing w:after="0"/>
        <w:ind w:firstLine="720"/>
      </w:pPr>
      <w:r w:rsidRPr="001F58DA">
        <w:t xml:space="preserve">Koefisien regresi </w:t>
      </w:r>
      <w:r w:rsidRPr="001F58DA">
        <w:t>positif menunjukkan bahwa peningkatan variabel independen diperkirakan diikuti oleh peningkatan nilai variabel dependen dengan asumsi variabel lainnya tetap. Sebaliknya, koefisien regresi negatif menunjukkan bahwa peningkatan variabel independen diperkirak</w:t>
      </w:r>
      <w:r w:rsidRPr="001F58DA">
        <w:t>an diikuti oleh penurunan nilai variabel dependen. Meskipun demikian, arah koefisien belum cukup untuk menyimpulkan adanya pengaruh karena masih harus memperhatikan nilai signifikansi hasil pengujian. Oleh karena itu, interpretasi koefisien regresi perlu d</w:t>
      </w:r>
      <w:r w:rsidRPr="001F58DA">
        <w:t>ilakukan bersama dengan hasil uji t untuk menentukan diterima atau ditolaknya hipotesis penelitian.</w:t>
      </w:r>
    </w:p>
    <w:p w14:paraId="3115C7D2" w14:textId="77777777" w:rsidR="00507F7D" w:rsidRPr="001B25A5" w:rsidRDefault="008668E4" w:rsidP="00507F7D">
      <w:pPr>
        <w:spacing w:after="0"/>
        <w:ind w:firstLine="720"/>
      </w:pPr>
      <w:r w:rsidRPr="001B25A5">
        <w:t>Manajemen</w:t>
      </w:r>
      <w:r w:rsidR="00A9457F" w:rsidRPr="001B25A5">
        <w:t xml:space="preserve"> data </w:t>
      </w:r>
      <w:r w:rsidRPr="001B25A5">
        <w:t>pada kajian dijalankan</w:t>
      </w:r>
      <w:r w:rsidR="00A9457F" w:rsidRPr="001B25A5">
        <w:t xml:space="preserve"> </w:t>
      </w:r>
      <w:r w:rsidR="00000C05" w:rsidRPr="001B25A5">
        <w:t>melalui pertolongan</w:t>
      </w:r>
      <w:r w:rsidR="00A9457F" w:rsidRPr="001B25A5">
        <w:t xml:space="preserve"> program </w:t>
      </w:r>
      <w:r w:rsidR="00A9457F" w:rsidRPr="001B25A5">
        <w:rPr>
          <w:i/>
          <w:iCs/>
        </w:rPr>
        <w:t>Statistical Package for the Social Sciences</w:t>
      </w:r>
      <w:r w:rsidR="00A9457F" w:rsidRPr="001B25A5">
        <w:t xml:space="preserve"> (SPSS). </w:t>
      </w:r>
      <w:r w:rsidR="00000C05" w:rsidRPr="001B25A5">
        <w:t xml:space="preserve">Sebelum analisis regresi linear berganda dijalankan, tahap awal ialah </w:t>
      </w:r>
      <w:r w:rsidRPr="001B25A5">
        <w:t>uji</w:t>
      </w:r>
      <w:r w:rsidR="00000C05" w:rsidRPr="001B25A5">
        <w:t xml:space="preserve"> asumsi klasik yang mencakup </w:t>
      </w:r>
      <w:r w:rsidR="001E3419" w:rsidRPr="001B25A5">
        <w:t xml:space="preserve">uji heteroskedastisitas, </w:t>
      </w:r>
      <w:r w:rsidRPr="001B25A5">
        <w:t>uji multikolinearitas,</w:t>
      </w:r>
      <w:r w:rsidR="001E3419" w:rsidRPr="001B25A5">
        <w:t xml:space="preserve"> uji normalitas, </w:t>
      </w:r>
      <w:r w:rsidRPr="001B25A5">
        <w:t xml:space="preserve"> serta</w:t>
      </w:r>
      <w:r w:rsidR="00000C05" w:rsidRPr="001B25A5">
        <w:t xml:space="preserve"> uji autokorelasi. Ini </w:t>
      </w:r>
      <w:r w:rsidRPr="001B25A5">
        <w:t>dijalankan</w:t>
      </w:r>
      <w:r w:rsidR="00000C05" w:rsidRPr="001B25A5">
        <w:t xml:space="preserve"> agar dipastikannya yakni model regresi </w:t>
      </w:r>
      <w:r w:rsidRPr="001B25A5">
        <w:t>melengkapi</w:t>
      </w:r>
      <w:r w:rsidR="00000C05" w:rsidRPr="001B25A5">
        <w:t xml:space="preserve"> asumsi yang diperlukan, </w:t>
      </w:r>
      <w:r w:rsidRPr="001B25A5">
        <w:t>maka</w:t>
      </w:r>
      <w:r w:rsidR="00000C05" w:rsidRPr="001B25A5">
        <w:t xml:space="preserve"> hasil </w:t>
      </w:r>
      <w:r w:rsidRPr="001B25A5">
        <w:t>per</w:t>
      </w:r>
      <w:r w:rsidRPr="001B25A5">
        <w:t>kiraan</w:t>
      </w:r>
      <w:r w:rsidR="00000C05" w:rsidRPr="001B25A5">
        <w:t xml:space="preserve"> yang didapat bisa digunakan sebagai dasar untuk menarik kesimpulan dari penelitian</w:t>
      </w:r>
      <w:r w:rsidR="00A9457F" w:rsidRPr="001B25A5">
        <w:t>.</w:t>
      </w:r>
    </w:p>
    <w:p w14:paraId="2B9F9C75" w14:textId="77777777" w:rsidR="00E32FE8" w:rsidRPr="001B25A5" w:rsidRDefault="008668E4">
      <w:pPr>
        <w:pStyle w:val="Heading3"/>
      </w:pPr>
      <w:bookmarkStart w:id="34" w:name="_Toc236201024"/>
      <w:r w:rsidRPr="001B25A5">
        <w:t>3.5.4 Uji Hipotesis</w:t>
      </w:r>
      <w:bookmarkEnd w:id="33"/>
      <w:bookmarkEnd w:id="34"/>
    </w:p>
    <w:p w14:paraId="6D4D8FC4" w14:textId="7E4035F4" w:rsidR="001F58DA" w:rsidRDefault="008668E4" w:rsidP="000D5292">
      <w:pPr>
        <w:spacing w:after="0"/>
        <w:ind w:firstLine="720"/>
      </w:pPr>
      <w:r w:rsidRPr="001B25A5">
        <w:t xml:space="preserve">Pengujian hipotesis </w:t>
      </w:r>
      <w:r w:rsidR="00000C05" w:rsidRPr="001B25A5">
        <w:t>dijalankan melalui pemakaian</w:t>
      </w:r>
      <w:r w:rsidRPr="001B25A5">
        <w:t xml:space="preserve"> tingkat signifikansi </w:t>
      </w:r>
      <w:r w:rsidR="00045ED0" w:rsidRPr="001B25A5">
        <w:t>sekitar</w:t>
      </w:r>
      <w:r w:rsidRPr="001B25A5">
        <w:t xml:space="preserve"> 5% (α = 0,05).</w:t>
      </w:r>
      <w:r w:rsidR="000D5292">
        <w:t xml:space="preserve"> </w:t>
      </w:r>
      <w:r w:rsidRPr="001F58DA">
        <w:t xml:space="preserve">Uji t digunakan untuk mengetahui pengaruh setiap variabel </w:t>
      </w:r>
      <w:r w:rsidRPr="001F58DA">
        <w:lastRenderedPageBreak/>
        <w:t>independen secara parsial terhadap nilai perusahaan. Pengujian dilakukan terhadap kepemilikan pengendali, komisaris independen, frekuensi rapat komite audit, dan keberagaman gender dewan dengan tin</w:t>
      </w:r>
      <w:r w:rsidRPr="001F58DA">
        <w:t>gkat signifikansi sebesar 5%. Variabel independen dinyatakan berpengaruh secara signifikan apabila nilai signifikansinya lebih kecil dari 0,05. Selain nilai signifikansi, arah koefisien regresi juga diperhatikan untuk menentukan apakah hasil pengujian sesu</w:t>
      </w:r>
      <w:r w:rsidRPr="001F58DA">
        <w:t>ai dengan arah hubungan yang dirumuskan dalam hipotesis penelitian.</w:t>
      </w:r>
    </w:p>
    <w:p w14:paraId="5391436B" w14:textId="77777777" w:rsidR="001F58DA" w:rsidRDefault="008668E4" w:rsidP="00507F7D">
      <w:pPr>
        <w:spacing w:after="0"/>
        <w:ind w:firstLine="720"/>
      </w:pPr>
      <w:r w:rsidRPr="001F58DA">
        <w:t>Uji F digunakan untuk mengetahui apakah seluruh variabel independen secara bersama-sama mempunyai pengaruh terhadap variabel dependen. Dalam penelitian ini, pengujian dilakukan untuk menil</w:t>
      </w:r>
      <w:r w:rsidRPr="001F58DA">
        <w:t>ai kelayakan model yang mencakup kepemilikan pengendali, komisaris independen, frekuensi rapat komite audit, dan keberagaman gender dewan dalam menjelaskan nilai perusahaan. Model dinyatakan layak digunakan apabila nilai signifikansi Uji F lebih kecil dari</w:t>
      </w:r>
      <w:r w:rsidRPr="001F58DA">
        <w:t xml:space="preserve"> 0,05. Sebaliknya, nilai signifikansi lebih besar dari 0,05 menunjukkan bahwa model belum mampu menjelaskan variabel dependen secara simultan.</w:t>
      </w:r>
    </w:p>
    <w:p w14:paraId="06D44B66" w14:textId="77777777" w:rsidR="00E32FE8" w:rsidRPr="001B25A5" w:rsidRDefault="008668E4" w:rsidP="001F58DA">
      <w:pPr>
        <w:ind w:firstLine="720"/>
      </w:pPr>
      <w:r w:rsidRPr="00A42A76">
        <w:t>Koefisien determinasi digunakan untuk mengetahui seberapa besar kemampuan variabel independen dalam menjelaskan v</w:t>
      </w:r>
      <w:r w:rsidRPr="00A42A76">
        <w:t xml:space="preserve">ariasi nilai perusahaan. Dalam model regresi yang menggunakan lebih dari satu variabel independen, interpretasi lebih tepat dilakukan dengan memperhatikan nilai </w:t>
      </w:r>
      <w:r w:rsidRPr="000D5292">
        <w:rPr>
          <w:i/>
          <w:iCs/>
        </w:rPr>
        <w:t>Adjusted R Square</w:t>
      </w:r>
      <w:r w:rsidRPr="00A42A76">
        <w:t xml:space="preserve"> karena nilainya telah disesuaikan dengan jumlah variabel dan observasi peneli</w:t>
      </w:r>
      <w:r w:rsidRPr="00A42A76">
        <w:t>tian. Nilai yang semakin mendekati satu menunjukkan kemampuan penjelasan model yang semakin besar. Sementara itu, bagian yang tidak dapat dijelaskan oleh model dipengaruhi oleh variabel lain di luar penelitian.</w:t>
      </w:r>
    </w:p>
    <w:sectPr w:rsidR="00E32FE8" w:rsidRPr="001B25A5" w:rsidSect="007E3DD5">
      <w:pgSz w:w="11906" w:h="16838" w:code="9"/>
      <w:pgMar w:top="2268" w:right="1701" w:bottom="1701" w:left="2268" w:header="720" w:footer="720" w:gutter="0"/>
      <w:pgNumType w:start="1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0980"/>
    <w:multiLevelType w:val="multilevel"/>
    <w:tmpl w:val="0499098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FD0AA3"/>
    <w:multiLevelType w:val="hybridMultilevel"/>
    <w:tmpl w:val="5EC8AABC"/>
    <w:lvl w:ilvl="0" w:tplc="94260B62">
      <w:start w:val="1"/>
      <w:numFmt w:val="decimal"/>
      <w:lvlText w:val="%1."/>
      <w:lvlJc w:val="left"/>
      <w:pPr>
        <w:ind w:left="720" w:hanging="360"/>
      </w:pPr>
    </w:lvl>
    <w:lvl w:ilvl="1" w:tplc="29FAA838" w:tentative="1">
      <w:start w:val="1"/>
      <w:numFmt w:val="lowerLetter"/>
      <w:lvlText w:val="%2."/>
      <w:lvlJc w:val="left"/>
      <w:pPr>
        <w:ind w:left="1440" w:hanging="360"/>
      </w:pPr>
    </w:lvl>
    <w:lvl w:ilvl="2" w:tplc="12825FDE" w:tentative="1">
      <w:start w:val="1"/>
      <w:numFmt w:val="lowerRoman"/>
      <w:lvlText w:val="%3."/>
      <w:lvlJc w:val="right"/>
      <w:pPr>
        <w:ind w:left="2160" w:hanging="180"/>
      </w:pPr>
    </w:lvl>
    <w:lvl w:ilvl="3" w:tplc="2CDC3936" w:tentative="1">
      <w:start w:val="1"/>
      <w:numFmt w:val="decimal"/>
      <w:lvlText w:val="%4."/>
      <w:lvlJc w:val="left"/>
      <w:pPr>
        <w:ind w:left="2880" w:hanging="360"/>
      </w:pPr>
    </w:lvl>
    <w:lvl w:ilvl="4" w:tplc="3DBE176E" w:tentative="1">
      <w:start w:val="1"/>
      <w:numFmt w:val="lowerLetter"/>
      <w:lvlText w:val="%5."/>
      <w:lvlJc w:val="left"/>
      <w:pPr>
        <w:ind w:left="3600" w:hanging="360"/>
      </w:pPr>
    </w:lvl>
    <w:lvl w:ilvl="5" w:tplc="23A03330" w:tentative="1">
      <w:start w:val="1"/>
      <w:numFmt w:val="lowerRoman"/>
      <w:lvlText w:val="%6."/>
      <w:lvlJc w:val="right"/>
      <w:pPr>
        <w:ind w:left="4320" w:hanging="180"/>
      </w:pPr>
    </w:lvl>
    <w:lvl w:ilvl="6" w:tplc="39B06D2A" w:tentative="1">
      <w:start w:val="1"/>
      <w:numFmt w:val="decimal"/>
      <w:lvlText w:val="%7."/>
      <w:lvlJc w:val="left"/>
      <w:pPr>
        <w:ind w:left="5040" w:hanging="360"/>
      </w:pPr>
    </w:lvl>
    <w:lvl w:ilvl="7" w:tplc="66C87F96" w:tentative="1">
      <w:start w:val="1"/>
      <w:numFmt w:val="lowerLetter"/>
      <w:lvlText w:val="%8."/>
      <w:lvlJc w:val="left"/>
      <w:pPr>
        <w:ind w:left="5760" w:hanging="360"/>
      </w:pPr>
    </w:lvl>
    <w:lvl w:ilvl="8" w:tplc="074064C4" w:tentative="1">
      <w:start w:val="1"/>
      <w:numFmt w:val="lowerRoman"/>
      <w:lvlText w:val="%9."/>
      <w:lvlJc w:val="right"/>
      <w:pPr>
        <w:ind w:left="6480" w:hanging="180"/>
      </w:pPr>
    </w:lvl>
  </w:abstractNum>
  <w:abstractNum w:abstractNumId="2" w15:restartNumberingAfterBreak="0">
    <w:nsid w:val="0D314029"/>
    <w:multiLevelType w:val="multilevel"/>
    <w:tmpl w:val="5F0C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25733"/>
    <w:multiLevelType w:val="hybridMultilevel"/>
    <w:tmpl w:val="035AEAC0"/>
    <w:lvl w:ilvl="0" w:tplc="49629916">
      <w:start w:val="1"/>
      <w:numFmt w:val="decimal"/>
      <w:lvlText w:val="%1."/>
      <w:lvlJc w:val="left"/>
      <w:pPr>
        <w:ind w:left="720" w:hanging="360"/>
      </w:pPr>
    </w:lvl>
    <w:lvl w:ilvl="1" w:tplc="79868F84" w:tentative="1">
      <w:start w:val="1"/>
      <w:numFmt w:val="lowerLetter"/>
      <w:lvlText w:val="%2."/>
      <w:lvlJc w:val="left"/>
      <w:pPr>
        <w:ind w:left="1440" w:hanging="360"/>
      </w:pPr>
    </w:lvl>
    <w:lvl w:ilvl="2" w:tplc="3E16548E" w:tentative="1">
      <w:start w:val="1"/>
      <w:numFmt w:val="lowerRoman"/>
      <w:lvlText w:val="%3."/>
      <w:lvlJc w:val="right"/>
      <w:pPr>
        <w:ind w:left="2160" w:hanging="180"/>
      </w:pPr>
    </w:lvl>
    <w:lvl w:ilvl="3" w:tplc="67A251B0" w:tentative="1">
      <w:start w:val="1"/>
      <w:numFmt w:val="decimal"/>
      <w:lvlText w:val="%4."/>
      <w:lvlJc w:val="left"/>
      <w:pPr>
        <w:ind w:left="2880" w:hanging="360"/>
      </w:pPr>
    </w:lvl>
    <w:lvl w:ilvl="4" w:tplc="60BC8FD6" w:tentative="1">
      <w:start w:val="1"/>
      <w:numFmt w:val="lowerLetter"/>
      <w:lvlText w:val="%5."/>
      <w:lvlJc w:val="left"/>
      <w:pPr>
        <w:ind w:left="3600" w:hanging="360"/>
      </w:pPr>
    </w:lvl>
    <w:lvl w:ilvl="5" w:tplc="9B6C1434" w:tentative="1">
      <w:start w:val="1"/>
      <w:numFmt w:val="lowerRoman"/>
      <w:lvlText w:val="%6."/>
      <w:lvlJc w:val="right"/>
      <w:pPr>
        <w:ind w:left="4320" w:hanging="180"/>
      </w:pPr>
    </w:lvl>
    <w:lvl w:ilvl="6" w:tplc="7ADA99EA" w:tentative="1">
      <w:start w:val="1"/>
      <w:numFmt w:val="decimal"/>
      <w:lvlText w:val="%7."/>
      <w:lvlJc w:val="left"/>
      <w:pPr>
        <w:ind w:left="5040" w:hanging="360"/>
      </w:pPr>
    </w:lvl>
    <w:lvl w:ilvl="7" w:tplc="2C1A29F4" w:tentative="1">
      <w:start w:val="1"/>
      <w:numFmt w:val="lowerLetter"/>
      <w:lvlText w:val="%8."/>
      <w:lvlJc w:val="left"/>
      <w:pPr>
        <w:ind w:left="5760" w:hanging="360"/>
      </w:pPr>
    </w:lvl>
    <w:lvl w:ilvl="8" w:tplc="BD98EAB0" w:tentative="1">
      <w:start w:val="1"/>
      <w:numFmt w:val="lowerRoman"/>
      <w:lvlText w:val="%9."/>
      <w:lvlJc w:val="right"/>
      <w:pPr>
        <w:ind w:left="6480" w:hanging="180"/>
      </w:pPr>
    </w:lvl>
  </w:abstractNum>
  <w:abstractNum w:abstractNumId="4" w15:restartNumberingAfterBreak="0">
    <w:nsid w:val="49F866D9"/>
    <w:multiLevelType w:val="multilevel"/>
    <w:tmpl w:val="49F866D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4E944A81"/>
    <w:multiLevelType w:val="hybridMultilevel"/>
    <w:tmpl w:val="070CBB6E"/>
    <w:lvl w:ilvl="0" w:tplc="3FDE94CC">
      <w:start w:val="1"/>
      <w:numFmt w:val="decimal"/>
      <w:lvlText w:val="%1."/>
      <w:lvlJc w:val="left"/>
      <w:pPr>
        <w:ind w:left="1440" w:hanging="360"/>
      </w:pPr>
    </w:lvl>
    <w:lvl w:ilvl="1" w:tplc="E2124B02" w:tentative="1">
      <w:start w:val="1"/>
      <w:numFmt w:val="lowerLetter"/>
      <w:lvlText w:val="%2."/>
      <w:lvlJc w:val="left"/>
      <w:pPr>
        <w:ind w:left="2160" w:hanging="360"/>
      </w:pPr>
    </w:lvl>
    <w:lvl w:ilvl="2" w:tplc="121ABB98" w:tentative="1">
      <w:start w:val="1"/>
      <w:numFmt w:val="lowerRoman"/>
      <w:lvlText w:val="%3."/>
      <w:lvlJc w:val="right"/>
      <w:pPr>
        <w:ind w:left="2880" w:hanging="180"/>
      </w:pPr>
    </w:lvl>
    <w:lvl w:ilvl="3" w:tplc="3A308AFA" w:tentative="1">
      <w:start w:val="1"/>
      <w:numFmt w:val="decimal"/>
      <w:lvlText w:val="%4."/>
      <w:lvlJc w:val="left"/>
      <w:pPr>
        <w:ind w:left="3600" w:hanging="360"/>
      </w:pPr>
    </w:lvl>
    <w:lvl w:ilvl="4" w:tplc="401836BE" w:tentative="1">
      <w:start w:val="1"/>
      <w:numFmt w:val="lowerLetter"/>
      <w:lvlText w:val="%5."/>
      <w:lvlJc w:val="left"/>
      <w:pPr>
        <w:ind w:left="4320" w:hanging="360"/>
      </w:pPr>
    </w:lvl>
    <w:lvl w:ilvl="5" w:tplc="95BE0B0E" w:tentative="1">
      <w:start w:val="1"/>
      <w:numFmt w:val="lowerRoman"/>
      <w:lvlText w:val="%6."/>
      <w:lvlJc w:val="right"/>
      <w:pPr>
        <w:ind w:left="5040" w:hanging="180"/>
      </w:pPr>
    </w:lvl>
    <w:lvl w:ilvl="6" w:tplc="940C2518" w:tentative="1">
      <w:start w:val="1"/>
      <w:numFmt w:val="decimal"/>
      <w:lvlText w:val="%7."/>
      <w:lvlJc w:val="left"/>
      <w:pPr>
        <w:ind w:left="5760" w:hanging="360"/>
      </w:pPr>
    </w:lvl>
    <w:lvl w:ilvl="7" w:tplc="96CED04A" w:tentative="1">
      <w:start w:val="1"/>
      <w:numFmt w:val="lowerLetter"/>
      <w:lvlText w:val="%8."/>
      <w:lvlJc w:val="left"/>
      <w:pPr>
        <w:ind w:left="6480" w:hanging="360"/>
      </w:pPr>
    </w:lvl>
    <w:lvl w:ilvl="8" w:tplc="3CF04CC2" w:tentative="1">
      <w:start w:val="1"/>
      <w:numFmt w:val="lowerRoman"/>
      <w:lvlText w:val="%9."/>
      <w:lvlJc w:val="right"/>
      <w:pPr>
        <w:ind w:left="7200" w:hanging="180"/>
      </w:pPr>
    </w:lvl>
  </w:abstractNum>
  <w:abstractNum w:abstractNumId="6" w15:restartNumberingAfterBreak="0">
    <w:nsid w:val="54976EEB"/>
    <w:multiLevelType w:val="multilevel"/>
    <w:tmpl w:val="54976EE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7B2460AB"/>
    <w:multiLevelType w:val="hybridMultilevel"/>
    <w:tmpl w:val="0476657A"/>
    <w:lvl w:ilvl="0" w:tplc="D3529B90">
      <w:start w:val="1"/>
      <w:numFmt w:val="decimal"/>
      <w:lvlText w:val="%1."/>
      <w:lvlJc w:val="left"/>
      <w:pPr>
        <w:ind w:left="770" w:hanging="360"/>
      </w:pPr>
      <w:rPr>
        <w:i w:val="0"/>
        <w:iCs w:val="0"/>
      </w:rPr>
    </w:lvl>
    <w:lvl w:ilvl="1" w:tplc="70B2FD08" w:tentative="1">
      <w:start w:val="1"/>
      <w:numFmt w:val="lowerLetter"/>
      <w:lvlText w:val="%2."/>
      <w:lvlJc w:val="left"/>
      <w:pPr>
        <w:ind w:left="1490" w:hanging="360"/>
      </w:pPr>
    </w:lvl>
    <w:lvl w:ilvl="2" w:tplc="DA601C0E" w:tentative="1">
      <w:start w:val="1"/>
      <w:numFmt w:val="lowerRoman"/>
      <w:lvlText w:val="%3."/>
      <w:lvlJc w:val="right"/>
      <w:pPr>
        <w:ind w:left="2210" w:hanging="180"/>
      </w:pPr>
    </w:lvl>
    <w:lvl w:ilvl="3" w:tplc="AE4C22DE" w:tentative="1">
      <w:start w:val="1"/>
      <w:numFmt w:val="decimal"/>
      <w:lvlText w:val="%4."/>
      <w:lvlJc w:val="left"/>
      <w:pPr>
        <w:ind w:left="2930" w:hanging="360"/>
      </w:pPr>
    </w:lvl>
    <w:lvl w:ilvl="4" w:tplc="10A62B28" w:tentative="1">
      <w:start w:val="1"/>
      <w:numFmt w:val="lowerLetter"/>
      <w:lvlText w:val="%5."/>
      <w:lvlJc w:val="left"/>
      <w:pPr>
        <w:ind w:left="3650" w:hanging="360"/>
      </w:pPr>
    </w:lvl>
    <w:lvl w:ilvl="5" w:tplc="28CC8E98" w:tentative="1">
      <w:start w:val="1"/>
      <w:numFmt w:val="lowerRoman"/>
      <w:lvlText w:val="%6."/>
      <w:lvlJc w:val="right"/>
      <w:pPr>
        <w:ind w:left="4370" w:hanging="180"/>
      </w:pPr>
    </w:lvl>
    <w:lvl w:ilvl="6" w:tplc="EA5A116C" w:tentative="1">
      <w:start w:val="1"/>
      <w:numFmt w:val="decimal"/>
      <w:lvlText w:val="%7."/>
      <w:lvlJc w:val="left"/>
      <w:pPr>
        <w:ind w:left="5090" w:hanging="360"/>
      </w:pPr>
    </w:lvl>
    <w:lvl w:ilvl="7" w:tplc="C75E0238" w:tentative="1">
      <w:start w:val="1"/>
      <w:numFmt w:val="lowerLetter"/>
      <w:lvlText w:val="%8."/>
      <w:lvlJc w:val="left"/>
      <w:pPr>
        <w:ind w:left="5810" w:hanging="360"/>
      </w:pPr>
    </w:lvl>
    <w:lvl w:ilvl="8" w:tplc="8654DD68" w:tentative="1">
      <w:start w:val="1"/>
      <w:numFmt w:val="lowerRoman"/>
      <w:lvlText w:val="%9."/>
      <w:lvlJc w:val="right"/>
      <w:pPr>
        <w:ind w:left="6530" w:hanging="180"/>
      </w:pPr>
    </w:lvl>
  </w:abstractNum>
  <w:num w:numId="1">
    <w:abstractNumId w:val="0"/>
  </w:num>
  <w:num w:numId="2">
    <w:abstractNumId w:val="4"/>
  </w:num>
  <w:num w:numId="3">
    <w:abstractNumId w:val="6"/>
  </w:num>
  <w:num w:numId="4">
    <w:abstractNumId w:val="2"/>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FE"/>
    <w:rsid w:val="00000C05"/>
    <w:rsid w:val="000023C3"/>
    <w:rsid w:val="000106F3"/>
    <w:rsid w:val="00013984"/>
    <w:rsid w:val="000149AC"/>
    <w:rsid w:val="000230D0"/>
    <w:rsid w:val="00023157"/>
    <w:rsid w:val="00030148"/>
    <w:rsid w:val="000301FD"/>
    <w:rsid w:val="000326D1"/>
    <w:rsid w:val="00034057"/>
    <w:rsid w:val="000356A6"/>
    <w:rsid w:val="000372B6"/>
    <w:rsid w:val="00037429"/>
    <w:rsid w:val="00043CC2"/>
    <w:rsid w:val="00044C8A"/>
    <w:rsid w:val="000455D6"/>
    <w:rsid w:val="00045ED0"/>
    <w:rsid w:val="00047F1D"/>
    <w:rsid w:val="00050579"/>
    <w:rsid w:val="00052218"/>
    <w:rsid w:val="00055AB8"/>
    <w:rsid w:val="00062878"/>
    <w:rsid w:val="00066643"/>
    <w:rsid w:val="00070290"/>
    <w:rsid w:val="00071F01"/>
    <w:rsid w:val="00072A84"/>
    <w:rsid w:val="00083AB3"/>
    <w:rsid w:val="00086C70"/>
    <w:rsid w:val="00091F63"/>
    <w:rsid w:val="00097FFC"/>
    <w:rsid w:val="000A1782"/>
    <w:rsid w:val="000A6A79"/>
    <w:rsid w:val="000B057C"/>
    <w:rsid w:val="000B2F12"/>
    <w:rsid w:val="000B4C12"/>
    <w:rsid w:val="000B503E"/>
    <w:rsid w:val="000C3D21"/>
    <w:rsid w:val="000D45D4"/>
    <w:rsid w:val="000D5292"/>
    <w:rsid w:val="000E2599"/>
    <w:rsid w:val="000E3AC6"/>
    <w:rsid w:val="000E46E0"/>
    <w:rsid w:val="000E7357"/>
    <w:rsid w:val="000E7A31"/>
    <w:rsid w:val="000F2659"/>
    <w:rsid w:val="000F3047"/>
    <w:rsid w:val="000F546C"/>
    <w:rsid w:val="001016E9"/>
    <w:rsid w:val="00102E12"/>
    <w:rsid w:val="001033B2"/>
    <w:rsid w:val="001037E7"/>
    <w:rsid w:val="0011558A"/>
    <w:rsid w:val="0011575D"/>
    <w:rsid w:val="00125459"/>
    <w:rsid w:val="0012667E"/>
    <w:rsid w:val="00131157"/>
    <w:rsid w:val="00131A8B"/>
    <w:rsid w:val="00132540"/>
    <w:rsid w:val="00137393"/>
    <w:rsid w:val="00137536"/>
    <w:rsid w:val="001440B3"/>
    <w:rsid w:val="001456CB"/>
    <w:rsid w:val="00145A89"/>
    <w:rsid w:val="001462D5"/>
    <w:rsid w:val="00146D89"/>
    <w:rsid w:val="001504AC"/>
    <w:rsid w:val="00152199"/>
    <w:rsid w:val="00170593"/>
    <w:rsid w:val="0017093B"/>
    <w:rsid w:val="00175DF6"/>
    <w:rsid w:val="00176CF0"/>
    <w:rsid w:val="0019495D"/>
    <w:rsid w:val="0019554B"/>
    <w:rsid w:val="00195E41"/>
    <w:rsid w:val="001A26F8"/>
    <w:rsid w:val="001A3D5F"/>
    <w:rsid w:val="001A5C69"/>
    <w:rsid w:val="001A5FD8"/>
    <w:rsid w:val="001B1099"/>
    <w:rsid w:val="001B25A5"/>
    <w:rsid w:val="001D09CB"/>
    <w:rsid w:val="001D0BA0"/>
    <w:rsid w:val="001D1646"/>
    <w:rsid w:val="001D391B"/>
    <w:rsid w:val="001E1CCE"/>
    <w:rsid w:val="001E3419"/>
    <w:rsid w:val="001E3D8C"/>
    <w:rsid w:val="001E56EA"/>
    <w:rsid w:val="001E5AA6"/>
    <w:rsid w:val="001F0602"/>
    <w:rsid w:val="001F2E31"/>
    <w:rsid w:val="001F58DA"/>
    <w:rsid w:val="001F5E1E"/>
    <w:rsid w:val="001F6540"/>
    <w:rsid w:val="00200658"/>
    <w:rsid w:val="00204341"/>
    <w:rsid w:val="00207EF1"/>
    <w:rsid w:val="00210FE4"/>
    <w:rsid w:val="002116CE"/>
    <w:rsid w:val="002122E6"/>
    <w:rsid w:val="0021290C"/>
    <w:rsid w:val="00215FBE"/>
    <w:rsid w:val="002268F9"/>
    <w:rsid w:val="00230F83"/>
    <w:rsid w:val="00236FD4"/>
    <w:rsid w:val="00240099"/>
    <w:rsid w:val="002455E9"/>
    <w:rsid w:val="00253153"/>
    <w:rsid w:val="00253F5B"/>
    <w:rsid w:val="00256CA3"/>
    <w:rsid w:val="00264C8E"/>
    <w:rsid w:val="00266A22"/>
    <w:rsid w:val="00271C3A"/>
    <w:rsid w:val="00271ECC"/>
    <w:rsid w:val="002741B7"/>
    <w:rsid w:val="00274A61"/>
    <w:rsid w:val="00290594"/>
    <w:rsid w:val="00291501"/>
    <w:rsid w:val="00292AF0"/>
    <w:rsid w:val="002B2243"/>
    <w:rsid w:val="002B41B1"/>
    <w:rsid w:val="002B61CF"/>
    <w:rsid w:val="002B7001"/>
    <w:rsid w:val="002C007B"/>
    <w:rsid w:val="002C0E98"/>
    <w:rsid w:val="002C1985"/>
    <w:rsid w:val="002C1FC8"/>
    <w:rsid w:val="002C3BD7"/>
    <w:rsid w:val="002C4A51"/>
    <w:rsid w:val="002C7029"/>
    <w:rsid w:val="002E194D"/>
    <w:rsid w:val="002E27FB"/>
    <w:rsid w:val="002E2824"/>
    <w:rsid w:val="002E5065"/>
    <w:rsid w:val="002F2315"/>
    <w:rsid w:val="003009DD"/>
    <w:rsid w:val="00300DA0"/>
    <w:rsid w:val="0030123C"/>
    <w:rsid w:val="00302533"/>
    <w:rsid w:val="003030EA"/>
    <w:rsid w:val="0030463E"/>
    <w:rsid w:val="00310B9A"/>
    <w:rsid w:val="003110E0"/>
    <w:rsid w:val="003138AF"/>
    <w:rsid w:val="0031397B"/>
    <w:rsid w:val="00315CFE"/>
    <w:rsid w:val="00316888"/>
    <w:rsid w:val="00321B5D"/>
    <w:rsid w:val="0032289C"/>
    <w:rsid w:val="0032748E"/>
    <w:rsid w:val="0033613A"/>
    <w:rsid w:val="00337764"/>
    <w:rsid w:val="003404FD"/>
    <w:rsid w:val="003416C0"/>
    <w:rsid w:val="003448A9"/>
    <w:rsid w:val="00345FA8"/>
    <w:rsid w:val="003505DA"/>
    <w:rsid w:val="00352042"/>
    <w:rsid w:val="00355B9F"/>
    <w:rsid w:val="00355D3F"/>
    <w:rsid w:val="00363FAE"/>
    <w:rsid w:val="00373767"/>
    <w:rsid w:val="00377A3B"/>
    <w:rsid w:val="0038040E"/>
    <w:rsid w:val="00380616"/>
    <w:rsid w:val="0038176E"/>
    <w:rsid w:val="00382534"/>
    <w:rsid w:val="003871D4"/>
    <w:rsid w:val="00387DF6"/>
    <w:rsid w:val="00390051"/>
    <w:rsid w:val="003912BF"/>
    <w:rsid w:val="00392EE0"/>
    <w:rsid w:val="003A23C0"/>
    <w:rsid w:val="003A6D8F"/>
    <w:rsid w:val="003B0D5C"/>
    <w:rsid w:val="003B5B5A"/>
    <w:rsid w:val="003C2849"/>
    <w:rsid w:val="003C3703"/>
    <w:rsid w:val="003C569E"/>
    <w:rsid w:val="003C65A4"/>
    <w:rsid w:val="003C7AD9"/>
    <w:rsid w:val="003D3AED"/>
    <w:rsid w:val="003D3B9E"/>
    <w:rsid w:val="003D5137"/>
    <w:rsid w:val="003D5DAE"/>
    <w:rsid w:val="003E3F95"/>
    <w:rsid w:val="003E40E6"/>
    <w:rsid w:val="003E52E8"/>
    <w:rsid w:val="003F0C30"/>
    <w:rsid w:val="00400C6E"/>
    <w:rsid w:val="00404BF2"/>
    <w:rsid w:val="00413929"/>
    <w:rsid w:val="00414CBC"/>
    <w:rsid w:val="004202C2"/>
    <w:rsid w:val="004207DC"/>
    <w:rsid w:val="00422422"/>
    <w:rsid w:val="00424C8B"/>
    <w:rsid w:val="00430959"/>
    <w:rsid w:val="0043334B"/>
    <w:rsid w:val="00436316"/>
    <w:rsid w:val="004445BC"/>
    <w:rsid w:val="00444B1C"/>
    <w:rsid w:val="0045030C"/>
    <w:rsid w:val="004544AC"/>
    <w:rsid w:val="004740BA"/>
    <w:rsid w:val="00485991"/>
    <w:rsid w:val="00485BB3"/>
    <w:rsid w:val="00487FDA"/>
    <w:rsid w:val="00496677"/>
    <w:rsid w:val="004A0CB3"/>
    <w:rsid w:val="004B1463"/>
    <w:rsid w:val="004B177D"/>
    <w:rsid w:val="004B2A6A"/>
    <w:rsid w:val="004B4B56"/>
    <w:rsid w:val="004C35DD"/>
    <w:rsid w:val="004C3718"/>
    <w:rsid w:val="004D064B"/>
    <w:rsid w:val="004D087F"/>
    <w:rsid w:val="004D08B4"/>
    <w:rsid w:val="004E28CE"/>
    <w:rsid w:val="004E4D56"/>
    <w:rsid w:val="004E699D"/>
    <w:rsid w:val="004E6DC5"/>
    <w:rsid w:val="004F17DD"/>
    <w:rsid w:val="004F1968"/>
    <w:rsid w:val="004F2B55"/>
    <w:rsid w:val="00500810"/>
    <w:rsid w:val="005030BA"/>
    <w:rsid w:val="005032E0"/>
    <w:rsid w:val="00507F7D"/>
    <w:rsid w:val="00511567"/>
    <w:rsid w:val="00511DB6"/>
    <w:rsid w:val="00513945"/>
    <w:rsid w:val="005175FC"/>
    <w:rsid w:val="00520421"/>
    <w:rsid w:val="00522345"/>
    <w:rsid w:val="00523849"/>
    <w:rsid w:val="00525A19"/>
    <w:rsid w:val="005271D6"/>
    <w:rsid w:val="00531BAC"/>
    <w:rsid w:val="005358C9"/>
    <w:rsid w:val="00537891"/>
    <w:rsid w:val="00540761"/>
    <w:rsid w:val="00543997"/>
    <w:rsid w:val="005442CA"/>
    <w:rsid w:val="00545E4F"/>
    <w:rsid w:val="00547C74"/>
    <w:rsid w:val="0055271F"/>
    <w:rsid w:val="00556174"/>
    <w:rsid w:val="00561EC8"/>
    <w:rsid w:val="00564C7B"/>
    <w:rsid w:val="005716BE"/>
    <w:rsid w:val="0057742F"/>
    <w:rsid w:val="00577729"/>
    <w:rsid w:val="00577BA2"/>
    <w:rsid w:val="005817AF"/>
    <w:rsid w:val="00584125"/>
    <w:rsid w:val="005977AF"/>
    <w:rsid w:val="0059785F"/>
    <w:rsid w:val="005A5FB7"/>
    <w:rsid w:val="005A74E4"/>
    <w:rsid w:val="005B132F"/>
    <w:rsid w:val="005B22B3"/>
    <w:rsid w:val="005B3A55"/>
    <w:rsid w:val="005B3C37"/>
    <w:rsid w:val="005B4A35"/>
    <w:rsid w:val="005B5A07"/>
    <w:rsid w:val="005C192D"/>
    <w:rsid w:val="005C2763"/>
    <w:rsid w:val="005C3AA3"/>
    <w:rsid w:val="005C7A5F"/>
    <w:rsid w:val="005D199D"/>
    <w:rsid w:val="005D2424"/>
    <w:rsid w:val="005D772F"/>
    <w:rsid w:val="005E766B"/>
    <w:rsid w:val="005E7BA8"/>
    <w:rsid w:val="005F3CB6"/>
    <w:rsid w:val="006006A3"/>
    <w:rsid w:val="00601FD8"/>
    <w:rsid w:val="00603AC1"/>
    <w:rsid w:val="006104F1"/>
    <w:rsid w:val="00611C59"/>
    <w:rsid w:val="00614B50"/>
    <w:rsid w:val="006205DD"/>
    <w:rsid w:val="00622126"/>
    <w:rsid w:val="006222ED"/>
    <w:rsid w:val="00626FF4"/>
    <w:rsid w:val="00627F14"/>
    <w:rsid w:val="00631ABC"/>
    <w:rsid w:val="00632451"/>
    <w:rsid w:val="00632E60"/>
    <w:rsid w:val="00641CFB"/>
    <w:rsid w:val="00642CF4"/>
    <w:rsid w:val="00645294"/>
    <w:rsid w:val="006472D0"/>
    <w:rsid w:val="006476E5"/>
    <w:rsid w:val="00654845"/>
    <w:rsid w:val="006548C2"/>
    <w:rsid w:val="00657E83"/>
    <w:rsid w:val="0066477C"/>
    <w:rsid w:val="00667791"/>
    <w:rsid w:val="00667BDB"/>
    <w:rsid w:val="00671D49"/>
    <w:rsid w:val="006756D5"/>
    <w:rsid w:val="00681C13"/>
    <w:rsid w:val="00686D00"/>
    <w:rsid w:val="00693A5E"/>
    <w:rsid w:val="00693A7E"/>
    <w:rsid w:val="00694F53"/>
    <w:rsid w:val="006A0936"/>
    <w:rsid w:val="006A200A"/>
    <w:rsid w:val="006A22B4"/>
    <w:rsid w:val="006B0644"/>
    <w:rsid w:val="006B3CFE"/>
    <w:rsid w:val="006C191A"/>
    <w:rsid w:val="006C257B"/>
    <w:rsid w:val="006C7916"/>
    <w:rsid w:val="006D19F1"/>
    <w:rsid w:val="006D1BDA"/>
    <w:rsid w:val="006D262E"/>
    <w:rsid w:val="006D3388"/>
    <w:rsid w:val="006D4CAD"/>
    <w:rsid w:val="006E22EA"/>
    <w:rsid w:val="006E4633"/>
    <w:rsid w:val="006E56BF"/>
    <w:rsid w:val="006F2268"/>
    <w:rsid w:val="006F7887"/>
    <w:rsid w:val="00700912"/>
    <w:rsid w:val="00703AE4"/>
    <w:rsid w:val="00705867"/>
    <w:rsid w:val="0070628D"/>
    <w:rsid w:val="007134B1"/>
    <w:rsid w:val="00717A57"/>
    <w:rsid w:val="00717A66"/>
    <w:rsid w:val="00725F67"/>
    <w:rsid w:val="00731C79"/>
    <w:rsid w:val="0073348F"/>
    <w:rsid w:val="00733594"/>
    <w:rsid w:val="0073516A"/>
    <w:rsid w:val="00735D27"/>
    <w:rsid w:val="0074423B"/>
    <w:rsid w:val="007476AC"/>
    <w:rsid w:val="00747AF8"/>
    <w:rsid w:val="00750AC7"/>
    <w:rsid w:val="007530B0"/>
    <w:rsid w:val="00756AC9"/>
    <w:rsid w:val="00761E55"/>
    <w:rsid w:val="00762AF5"/>
    <w:rsid w:val="00771C93"/>
    <w:rsid w:val="00774978"/>
    <w:rsid w:val="007831A0"/>
    <w:rsid w:val="007837E8"/>
    <w:rsid w:val="00795020"/>
    <w:rsid w:val="007A2285"/>
    <w:rsid w:val="007A2F6D"/>
    <w:rsid w:val="007A3098"/>
    <w:rsid w:val="007A697C"/>
    <w:rsid w:val="007A710C"/>
    <w:rsid w:val="007B2093"/>
    <w:rsid w:val="007C0735"/>
    <w:rsid w:val="007C2AE8"/>
    <w:rsid w:val="007C37E0"/>
    <w:rsid w:val="007D7D9C"/>
    <w:rsid w:val="007E1762"/>
    <w:rsid w:val="007E3DD5"/>
    <w:rsid w:val="007F2777"/>
    <w:rsid w:val="007F3293"/>
    <w:rsid w:val="007F782D"/>
    <w:rsid w:val="007F7992"/>
    <w:rsid w:val="00801838"/>
    <w:rsid w:val="008114EB"/>
    <w:rsid w:val="008134FE"/>
    <w:rsid w:val="008135E9"/>
    <w:rsid w:val="00816874"/>
    <w:rsid w:val="00827720"/>
    <w:rsid w:val="00830E2E"/>
    <w:rsid w:val="0083302F"/>
    <w:rsid w:val="00833FEA"/>
    <w:rsid w:val="008422F4"/>
    <w:rsid w:val="008431C2"/>
    <w:rsid w:val="00843DEE"/>
    <w:rsid w:val="008443DA"/>
    <w:rsid w:val="00846622"/>
    <w:rsid w:val="00847A12"/>
    <w:rsid w:val="00847DD9"/>
    <w:rsid w:val="00852889"/>
    <w:rsid w:val="00855FA5"/>
    <w:rsid w:val="00856498"/>
    <w:rsid w:val="00862396"/>
    <w:rsid w:val="008628D7"/>
    <w:rsid w:val="00863EDF"/>
    <w:rsid w:val="008668E4"/>
    <w:rsid w:val="0088443C"/>
    <w:rsid w:val="00887404"/>
    <w:rsid w:val="00894E37"/>
    <w:rsid w:val="0089618F"/>
    <w:rsid w:val="00896854"/>
    <w:rsid w:val="0089702C"/>
    <w:rsid w:val="008979F8"/>
    <w:rsid w:val="008A1E45"/>
    <w:rsid w:val="008A2ABF"/>
    <w:rsid w:val="008A3278"/>
    <w:rsid w:val="008A34F0"/>
    <w:rsid w:val="008A426A"/>
    <w:rsid w:val="008A4E6D"/>
    <w:rsid w:val="008A537A"/>
    <w:rsid w:val="008A66C5"/>
    <w:rsid w:val="008B00CE"/>
    <w:rsid w:val="008B2F02"/>
    <w:rsid w:val="008C1EE0"/>
    <w:rsid w:val="008C64F4"/>
    <w:rsid w:val="008C66DB"/>
    <w:rsid w:val="008D2D29"/>
    <w:rsid w:val="008D5F72"/>
    <w:rsid w:val="008D6310"/>
    <w:rsid w:val="008E0058"/>
    <w:rsid w:val="008E01E5"/>
    <w:rsid w:val="008E15F6"/>
    <w:rsid w:val="008E7A19"/>
    <w:rsid w:val="008F05BE"/>
    <w:rsid w:val="008F3C7C"/>
    <w:rsid w:val="008F57CD"/>
    <w:rsid w:val="009053B5"/>
    <w:rsid w:val="009058DE"/>
    <w:rsid w:val="009075C9"/>
    <w:rsid w:val="0090797F"/>
    <w:rsid w:val="00913258"/>
    <w:rsid w:val="00915FA1"/>
    <w:rsid w:val="0092035D"/>
    <w:rsid w:val="0092241E"/>
    <w:rsid w:val="009242B0"/>
    <w:rsid w:val="0092444C"/>
    <w:rsid w:val="00925FF2"/>
    <w:rsid w:val="009316C1"/>
    <w:rsid w:val="00934106"/>
    <w:rsid w:val="00934575"/>
    <w:rsid w:val="00936C2D"/>
    <w:rsid w:val="0093792D"/>
    <w:rsid w:val="00941C3C"/>
    <w:rsid w:val="00943E46"/>
    <w:rsid w:val="00943EE3"/>
    <w:rsid w:val="00945861"/>
    <w:rsid w:val="0095007F"/>
    <w:rsid w:val="00953E57"/>
    <w:rsid w:val="0095406F"/>
    <w:rsid w:val="009558B4"/>
    <w:rsid w:val="009575FB"/>
    <w:rsid w:val="009606E2"/>
    <w:rsid w:val="00961CA5"/>
    <w:rsid w:val="0096560A"/>
    <w:rsid w:val="0096584A"/>
    <w:rsid w:val="009708A9"/>
    <w:rsid w:val="00970E20"/>
    <w:rsid w:val="00971568"/>
    <w:rsid w:val="00973E13"/>
    <w:rsid w:val="00974B60"/>
    <w:rsid w:val="009756D7"/>
    <w:rsid w:val="00977483"/>
    <w:rsid w:val="00981567"/>
    <w:rsid w:val="00983DB8"/>
    <w:rsid w:val="00984FB3"/>
    <w:rsid w:val="0099211D"/>
    <w:rsid w:val="009A0F58"/>
    <w:rsid w:val="009A2B3C"/>
    <w:rsid w:val="009A5A99"/>
    <w:rsid w:val="009B3D45"/>
    <w:rsid w:val="009B521F"/>
    <w:rsid w:val="009B7557"/>
    <w:rsid w:val="009C0DE6"/>
    <w:rsid w:val="009C111A"/>
    <w:rsid w:val="009C25F1"/>
    <w:rsid w:val="009C3689"/>
    <w:rsid w:val="009D3566"/>
    <w:rsid w:val="009E3E34"/>
    <w:rsid w:val="009F1E59"/>
    <w:rsid w:val="009F5467"/>
    <w:rsid w:val="009F6704"/>
    <w:rsid w:val="00A039C8"/>
    <w:rsid w:val="00A03E73"/>
    <w:rsid w:val="00A11642"/>
    <w:rsid w:val="00A121D8"/>
    <w:rsid w:val="00A13AE5"/>
    <w:rsid w:val="00A13D0C"/>
    <w:rsid w:val="00A15E1F"/>
    <w:rsid w:val="00A2154D"/>
    <w:rsid w:val="00A273B6"/>
    <w:rsid w:val="00A27BC9"/>
    <w:rsid w:val="00A310EE"/>
    <w:rsid w:val="00A330AE"/>
    <w:rsid w:val="00A40C41"/>
    <w:rsid w:val="00A416DE"/>
    <w:rsid w:val="00A41D61"/>
    <w:rsid w:val="00A42A76"/>
    <w:rsid w:val="00A440FF"/>
    <w:rsid w:val="00A45290"/>
    <w:rsid w:val="00A501ED"/>
    <w:rsid w:val="00A50D65"/>
    <w:rsid w:val="00A56FD6"/>
    <w:rsid w:val="00A57EE4"/>
    <w:rsid w:val="00A6485D"/>
    <w:rsid w:val="00A672E3"/>
    <w:rsid w:val="00A74A15"/>
    <w:rsid w:val="00A75069"/>
    <w:rsid w:val="00A77EC6"/>
    <w:rsid w:val="00A93BD2"/>
    <w:rsid w:val="00A9457F"/>
    <w:rsid w:val="00A96262"/>
    <w:rsid w:val="00A96D01"/>
    <w:rsid w:val="00AA6471"/>
    <w:rsid w:val="00AB0C2D"/>
    <w:rsid w:val="00AB15F0"/>
    <w:rsid w:val="00AB1A80"/>
    <w:rsid w:val="00AB3514"/>
    <w:rsid w:val="00AB6366"/>
    <w:rsid w:val="00AB68F9"/>
    <w:rsid w:val="00AB7F36"/>
    <w:rsid w:val="00AC40B3"/>
    <w:rsid w:val="00AC4443"/>
    <w:rsid w:val="00AC4F89"/>
    <w:rsid w:val="00AC5298"/>
    <w:rsid w:val="00AC7672"/>
    <w:rsid w:val="00AD27D3"/>
    <w:rsid w:val="00AD2E87"/>
    <w:rsid w:val="00AD3A39"/>
    <w:rsid w:val="00AD5F5A"/>
    <w:rsid w:val="00AE04C6"/>
    <w:rsid w:val="00AE08B9"/>
    <w:rsid w:val="00AE34B1"/>
    <w:rsid w:val="00AE5180"/>
    <w:rsid w:val="00AF39C7"/>
    <w:rsid w:val="00AF53CE"/>
    <w:rsid w:val="00B00EE9"/>
    <w:rsid w:val="00B01709"/>
    <w:rsid w:val="00B03273"/>
    <w:rsid w:val="00B03CB2"/>
    <w:rsid w:val="00B05449"/>
    <w:rsid w:val="00B05B99"/>
    <w:rsid w:val="00B10A78"/>
    <w:rsid w:val="00B154F2"/>
    <w:rsid w:val="00B16947"/>
    <w:rsid w:val="00B24D0C"/>
    <w:rsid w:val="00B26FAE"/>
    <w:rsid w:val="00B27EED"/>
    <w:rsid w:val="00B348E0"/>
    <w:rsid w:val="00B37350"/>
    <w:rsid w:val="00B377B0"/>
    <w:rsid w:val="00B42886"/>
    <w:rsid w:val="00B43AEF"/>
    <w:rsid w:val="00B45E37"/>
    <w:rsid w:val="00B479BF"/>
    <w:rsid w:val="00B47CFA"/>
    <w:rsid w:val="00B51CEE"/>
    <w:rsid w:val="00B57467"/>
    <w:rsid w:val="00B64320"/>
    <w:rsid w:val="00B719B1"/>
    <w:rsid w:val="00B7382D"/>
    <w:rsid w:val="00B8293F"/>
    <w:rsid w:val="00B82C71"/>
    <w:rsid w:val="00B830C6"/>
    <w:rsid w:val="00B86779"/>
    <w:rsid w:val="00B911FC"/>
    <w:rsid w:val="00B92789"/>
    <w:rsid w:val="00B94BB2"/>
    <w:rsid w:val="00B95546"/>
    <w:rsid w:val="00BA2A72"/>
    <w:rsid w:val="00BA316E"/>
    <w:rsid w:val="00BA5173"/>
    <w:rsid w:val="00BA63FE"/>
    <w:rsid w:val="00BA75BB"/>
    <w:rsid w:val="00BB0D42"/>
    <w:rsid w:val="00BB2980"/>
    <w:rsid w:val="00BB6054"/>
    <w:rsid w:val="00BC1796"/>
    <w:rsid w:val="00BC1DD0"/>
    <w:rsid w:val="00BC5159"/>
    <w:rsid w:val="00BD1855"/>
    <w:rsid w:val="00BD1AC1"/>
    <w:rsid w:val="00BD2475"/>
    <w:rsid w:val="00BD3756"/>
    <w:rsid w:val="00BD4AD8"/>
    <w:rsid w:val="00BD4F93"/>
    <w:rsid w:val="00BD540A"/>
    <w:rsid w:val="00BD5510"/>
    <w:rsid w:val="00BD5E07"/>
    <w:rsid w:val="00BD7223"/>
    <w:rsid w:val="00BD79CB"/>
    <w:rsid w:val="00BE0412"/>
    <w:rsid w:val="00BE09AF"/>
    <w:rsid w:val="00BE3047"/>
    <w:rsid w:val="00BE361A"/>
    <w:rsid w:val="00BF4485"/>
    <w:rsid w:val="00BF53E8"/>
    <w:rsid w:val="00C00CAC"/>
    <w:rsid w:val="00C12926"/>
    <w:rsid w:val="00C14995"/>
    <w:rsid w:val="00C17407"/>
    <w:rsid w:val="00C266D0"/>
    <w:rsid w:val="00C31579"/>
    <w:rsid w:val="00C32CD2"/>
    <w:rsid w:val="00C33DD5"/>
    <w:rsid w:val="00C34105"/>
    <w:rsid w:val="00C364F8"/>
    <w:rsid w:val="00C374C5"/>
    <w:rsid w:val="00C41E8D"/>
    <w:rsid w:val="00C42037"/>
    <w:rsid w:val="00C42344"/>
    <w:rsid w:val="00C43185"/>
    <w:rsid w:val="00C45163"/>
    <w:rsid w:val="00C5075C"/>
    <w:rsid w:val="00C57B7D"/>
    <w:rsid w:val="00C57D01"/>
    <w:rsid w:val="00C60548"/>
    <w:rsid w:val="00C60A87"/>
    <w:rsid w:val="00C71589"/>
    <w:rsid w:val="00C720E8"/>
    <w:rsid w:val="00C75673"/>
    <w:rsid w:val="00C76A20"/>
    <w:rsid w:val="00C80181"/>
    <w:rsid w:val="00C81BBF"/>
    <w:rsid w:val="00C82B6D"/>
    <w:rsid w:val="00C83F73"/>
    <w:rsid w:val="00C843FD"/>
    <w:rsid w:val="00C852C4"/>
    <w:rsid w:val="00C87242"/>
    <w:rsid w:val="00C90B22"/>
    <w:rsid w:val="00C97D47"/>
    <w:rsid w:val="00CA029A"/>
    <w:rsid w:val="00CA2E7B"/>
    <w:rsid w:val="00CA5277"/>
    <w:rsid w:val="00CA6461"/>
    <w:rsid w:val="00CA76E9"/>
    <w:rsid w:val="00CB0A33"/>
    <w:rsid w:val="00CB13ED"/>
    <w:rsid w:val="00CB3541"/>
    <w:rsid w:val="00CB53B9"/>
    <w:rsid w:val="00CC4E50"/>
    <w:rsid w:val="00CD13AB"/>
    <w:rsid w:val="00CD1B21"/>
    <w:rsid w:val="00CE0D57"/>
    <w:rsid w:val="00CE5104"/>
    <w:rsid w:val="00CE7C5F"/>
    <w:rsid w:val="00CF13A7"/>
    <w:rsid w:val="00CF3DBD"/>
    <w:rsid w:val="00CF78B0"/>
    <w:rsid w:val="00D032F1"/>
    <w:rsid w:val="00D03388"/>
    <w:rsid w:val="00D05834"/>
    <w:rsid w:val="00D103A2"/>
    <w:rsid w:val="00D10EDA"/>
    <w:rsid w:val="00D1481B"/>
    <w:rsid w:val="00D148E2"/>
    <w:rsid w:val="00D159DD"/>
    <w:rsid w:val="00D16D48"/>
    <w:rsid w:val="00D22A65"/>
    <w:rsid w:val="00D254DC"/>
    <w:rsid w:val="00D34633"/>
    <w:rsid w:val="00D41786"/>
    <w:rsid w:val="00D44532"/>
    <w:rsid w:val="00D44ED2"/>
    <w:rsid w:val="00D463F1"/>
    <w:rsid w:val="00D4727E"/>
    <w:rsid w:val="00D473C1"/>
    <w:rsid w:val="00D50365"/>
    <w:rsid w:val="00D533E1"/>
    <w:rsid w:val="00D659C7"/>
    <w:rsid w:val="00D6702B"/>
    <w:rsid w:val="00D7542F"/>
    <w:rsid w:val="00D82CF9"/>
    <w:rsid w:val="00D86D69"/>
    <w:rsid w:val="00D91A35"/>
    <w:rsid w:val="00D91ABA"/>
    <w:rsid w:val="00D96BCF"/>
    <w:rsid w:val="00DB585B"/>
    <w:rsid w:val="00DB7638"/>
    <w:rsid w:val="00DC1907"/>
    <w:rsid w:val="00DC4DD3"/>
    <w:rsid w:val="00DC5B63"/>
    <w:rsid w:val="00DC69CF"/>
    <w:rsid w:val="00DD4799"/>
    <w:rsid w:val="00DD543A"/>
    <w:rsid w:val="00DD7D05"/>
    <w:rsid w:val="00DE2181"/>
    <w:rsid w:val="00DE2854"/>
    <w:rsid w:val="00DE2FE4"/>
    <w:rsid w:val="00DF466B"/>
    <w:rsid w:val="00DF58CA"/>
    <w:rsid w:val="00DF6C5C"/>
    <w:rsid w:val="00E00C6F"/>
    <w:rsid w:val="00E00CFD"/>
    <w:rsid w:val="00E05CDA"/>
    <w:rsid w:val="00E11318"/>
    <w:rsid w:val="00E138B2"/>
    <w:rsid w:val="00E160C7"/>
    <w:rsid w:val="00E21AAC"/>
    <w:rsid w:val="00E32FE8"/>
    <w:rsid w:val="00E35751"/>
    <w:rsid w:val="00E36481"/>
    <w:rsid w:val="00E368E6"/>
    <w:rsid w:val="00E4629E"/>
    <w:rsid w:val="00E508A5"/>
    <w:rsid w:val="00E54755"/>
    <w:rsid w:val="00E5575B"/>
    <w:rsid w:val="00E62FFD"/>
    <w:rsid w:val="00E63C1D"/>
    <w:rsid w:val="00E63EB8"/>
    <w:rsid w:val="00E653AE"/>
    <w:rsid w:val="00E661B3"/>
    <w:rsid w:val="00E67E9B"/>
    <w:rsid w:val="00E70D77"/>
    <w:rsid w:val="00E7237C"/>
    <w:rsid w:val="00E80A1C"/>
    <w:rsid w:val="00E8417D"/>
    <w:rsid w:val="00E85E9A"/>
    <w:rsid w:val="00E86938"/>
    <w:rsid w:val="00E92D32"/>
    <w:rsid w:val="00E9504E"/>
    <w:rsid w:val="00EA57AB"/>
    <w:rsid w:val="00EA6AEE"/>
    <w:rsid w:val="00EB000A"/>
    <w:rsid w:val="00EB0770"/>
    <w:rsid w:val="00EB1828"/>
    <w:rsid w:val="00EB3FF3"/>
    <w:rsid w:val="00EB7B5F"/>
    <w:rsid w:val="00EC149E"/>
    <w:rsid w:val="00EC3113"/>
    <w:rsid w:val="00EC7FD5"/>
    <w:rsid w:val="00ED309E"/>
    <w:rsid w:val="00ED3456"/>
    <w:rsid w:val="00ED588E"/>
    <w:rsid w:val="00EE4168"/>
    <w:rsid w:val="00EE4A5D"/>
    <w:rsid w:val="00EE6A16"/>
    <w:rsid w:val="00EE6FFB"/>
    <w:rsid w:val="00EF1261"/>
    <w:rsid w:val="00EF301E"/>
    <w:rsid w:val="00EF4736"/>
    <w:rsid w:val="00EF48CB"/>
    <w:rsid w:val="00F015FB"/>
    <w:rsid w:val="00F060EE"/>
    <w:rsid w:val="00F06771"/>
    <w:rsid w:val="00F06F2C"/>
    <w:rsid w:val="00F116F2"/>
    <w:rsid w:val="00F130CD"/>
    <w:rsid w:val="00F14CE3"/>
    <w:rsid w:val="00F15A34"/>
    <w:rsid w:val="00F172BD"/>
    <w:rsid w:val="00F201A3"/>
    <w:rsid w:val="00F21A6E"/>
    <w:rsid w:val="00F32CFA"/>
    <w:rsid w:val="00F32E87"/>
    <w:rsid w:val="00F355EF"/>
    <w:rsid w:val="00F44FF1"/>
    <w:rsid w:val="00F50A2A"/>
    <w:rsid w:val="00F52C25"/>
    <w:rsid w:val="00F54465"/>
    <w:rsid w:val="00F546EB"/>
    <w:rsid w:val="00F6115A"/>
    <w:rsid w:val="00F65A0C"/>
    <w:rsid w:val="00F6739B"/>
    <w:rsid w:val="00F71207"/>
    <w:rsid w:val="00F728F3"/>
    <w:rsid w:val="00F7430B"/>
    <w:rsid w:val="00F76939"/>
    <w:rsid w:val="00F77CFC"/>
    <w:rsid w:val="00F93BCB"/>
    <w:rsid w:val="00F95D54"/>
    <w:rsid w:val="00F97138"/>
    <w:rsid w:val="00F973F1"/>
    <w:rsid w:val="00FA104A"/>
    <w:rsid w:val="00FA17B2"/>
    <w:rsid w:val="00FA2391"/>
    <w:rsid w:val="00FA23C0"/>
    <w:rsid w:val="00FA2501"/>
    <w:rsid w:val="00FA614B"/>
    <w:rsid w:val="00FA76CB"/>
    <w:rsid w:val="00FB4A01"/>
    <w:rsid w:val="00FB534D"/>
    <w:rsid w:val="00FC1E08"/>
    <w:rsid w:val="00FC67C7"/>
    <w:rsid w:val="00FD366E"/>
    <w:rsid w:val="00FE046C"/>
    <w:rsid w:val="00FE5DF5"/>
    <w:rsid w:val="00FF1A49"/>
    <w:rsid w:val="00FF5390"/>
    <w:rsid w:val="00FF67FF"/>
    <w:rsid w:val="28C80CEA"/>
    <w:rsid w:val="5ACF3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4D8F8"/>
  <w15:docId w15:val="{DAE25130-9B4E-4E19-8F53-48DE313D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480" w:lineRule="auto"/>
      <w:jc w:val="both"/>
    </w:pPr>
    <w:rPr>
      <w:kern w:val="2"/>
      <w:sz w:val="24"/>
      <w:szCs w:val="22"/>
      <w:lang w:val="id-ID"/>
      <w14:ligatures w14:val="standardContextual"/>
    </w:rPr>
  </w:style>
  <w:style w:type="paragraph" w:styleId="Heading1">
    <w:name w:val="heading 1"/>
    <w:basedOn w:val="Normal"/>
    <w:next w:val="Normal"/>
    <w:link w:val="Heading1Char"/>
    <w:autoRedefine/>
    <w:uiPriority w:val="9"/>
    <w:qFormat/>
    <w:rsid w:val="00D10EDA"/>
    <w:pPr>
      <w:keepNext/>
      <w:keepLines/>
      <w:spacing w:after="240" w:line="276" w:lineRule="auto"/>
      <w:jc w:val="center"/>
      <w:outlineLvl w:val="0"/>
    </w:pPr>
    <w:rPr>
      <w:rFonts w:eastAsiaTheme="majorEastAsia" w:cstheme="majorBidi"/>
      <w:b/>
      <w:bCs/>
      <w:color w:val="000000" w:themeColor="text1"/>
      <w:kern w:val="0"/>
      <w:sz w:val="28"/>
      <w:szCs w:val="36"/>
      <w14:ligatures w14:val="none"/>
    </w:rPr>
  </w:style>
  <w:style w:type="paragraph" w:styleId="Heading2">
    <w:name w:val="heading 2"/>
    <w:basedOn w:val="Normal"/>
    <w:next w:val="Normal"/>
    <w:link w:val="Heading2Char"/>
    <w:autoRedefine/>
    <w:uiPriority w:val="9"/>
    <w:unhideWhenUsed/>
    <w:qFormat/>
    <w:rsid w:val="000E2599"/>
    <w:pPr>
      <w:keepNext/>
      <w:keepLines/>
      <w:spacing w:before="40" w:after="240" w:line="360" w:lineRule="auto"/>
      <w:outlineLvl w:val="1"/>
    </w:pPr>
    <w:rPr>
      <w:rFonts w:eastAsiaTheme="majorEastAsia" w:cstheme="majorBidi"/>
      <w:b/>
      <w:kern w:val="0"/>
      <w:szCs w:val="26"/>
      <w14:ligatures w14:val="none"/>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autoRedefine/>
    <w:uiPriority w:val="9"/>
    <w:unhideWhenUsed/>
    <w:qFormat/>
    <w:rsid w:val="00AE04C6"/>
    <w:pPr>
      <w:keepNext/>
      <w:keepLines/>
      <w:spacing w:before="80" w:after="4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cs="Times New Roman"/>
      <w:kern w:val="0"/>
      <w:szCs w:val="24"/>
      <w:lang w:val="id"/>
      <w14:ligatures w14:val="non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Pr>
      <w:rFonts w:cs="Times New Roman"/>
      <w:szCs w:val="24"/>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E54755"/>
    <w:pPr>
      <w:spacing w:after="80" w:line="240" w:lineRule="auto"/>
      <w:contextualSpacing/>
      <w:jc w:val="center"/>
    </w:pPr>
    <w:rPr>
      <w:rFonts w:eastAsiaTheme="majorEastAsia" w:cstheme="majorBidi"/>
      <w:b/>
      <w:spacing w:val="-10"/>
      <w:kern w:val="28"/>
      <w:sz w:val="36"/>
      <w:szCs w:val="56"/>
    </w:rPr>
  </w:style>
  <w:style w:type="paragraph" w:styleId="TOC1">
    <w:name w:val="toc 1"/>
    <w:basedOn w:val="Normal"/>
    <w:next w:val="Normal"/>
    <w:autoRedefine/>
    <w:uiPriority w:val="39"/>
    <w:unhideWhenUsed/>
    <w:rsid w:val="00D05834"/>
    <w:pPr>
      <w:tabs>
        <w:tab w:val="right" w:leader="dot" w:pos="8261"/>
      </w:tabs>
      <w:spacing w:after="100" w:line="276" w:lineRule="auto"/>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customStyle="1" w:styleId="Heading1Char">
    <w:name w:val="Heading 1 Char"/>
    <w:basedOn w:val="DefaultParagraphFont"/>
    <w:link w:val="Heading1"/>
    <w:uiPriority w:val="9"/>
    <w:rsid w:val="00D10EDA"/>
    <w:rPr>
      <w:rFonts w:eastAsiaTheme="majorEastAsia" w:cstheme="majorBidi"/>
      <w:b/>
      <w:bCs/>
      <w:color w:val="000000" w:themeColor="text1"/>
      <w:sz w:val="28"/>
      <w:szCs w:val="36"/>
      <w:lang w:val="id-ID"/>
    </w:rPr>
  </w:style>
  <w:style w:type="character" w:customStyle="1" w:styleId="Heading2Char">
    <w:name w:val="Heading 2 Char"/>
    <w:basedOn w:val="DefaultParagraphFont"/>
    <w:link w:val="Heading2"/>
    <w:uiPriority w:val="9"/>
    <w:rsid w:val="000E2599"/>
    <w:rPr>
      <w:rFonts w:eastAsiaTheme="majorEastAsia" w:cstheme="majorBidi"/>
      <w:b/>
      <w:sz w:val="24"/>
      <w:szCs w:val="26"/>
      <w:lang w:val="id-ID"/>
    </w:rPr>
  </w:style>
  <w:style w:type="character" w:customStyle="1" w:styleId="Heading3Char">
    <w:name w:val="Heading 3 Char"/>
    <w:basedOn w:val="DefaultParagraphFont"/>
    <w:link w:val="Heading3"/>
    <w:uiPriority w:val="9"/>
    <w:qFormat/>
    <w:rPr>
      <w:rFonts w:eastAsiaTheme="majorEastAsia" w:cstheme="majorBidi"/>
      <w:b/>
      <w:color w:val="000000" w:themeColor="text1"/>
      <w:szCs w:val="28"/>
    </w:rPr>
  </w:style>
  <w:style w:type="character" w:customStyle="1" w:styleId="Heading4Char">
    <w:name w:val="Heading 4 Char"/>
    <w:basedOn w:val="DefaultParagraphFont"/>
    <w:link w:val="Heading4"/>
    <w:uiPriority w:val="9"/>
    <w:rsid w:val="00AE04C6"/>
    <w:rPr>
      <w:rFonts w:eastAsiaTheme="majorEastAsia" w:cstheme="majorBidi"/>
      <w:b/>
      <w:bCs/>
      <w:iCs/>
      <w:color w:val="000000" w:themeColor="text1"/>
      <w:kern w:val="2"/>
      <w:sz w:val="24"/>
      <w:szCs w:val="22"/>
      <w14:ligatures w14:val="standardContextual"/>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sid w:val="00E54755"/>
    <w:rPr>
      <w:rFonts w:eastAsiaTheme="majorEastAsia" w:cstheme="majorBidi"/>
      <w:b/>
      <w:spacing w:val="-10"/>
      <w:kern w:val="28"/>
      <w:sz w:val="36"/>
      <w:szCs w:val="56"/>
      <w:lang w:val="id-ID"/>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BodyTextChar">
    <w:name w:val="Body Text Char"/>
    <w:basedOn w:val="DefaultParagraphFont"/>
    <w:link w:val="BodyText"/>
    <w:uiPriority w:val="1"/>
    <w:rPr>
      <w:rFonts w:eastAsia="Times New Roman" w:cs="Times New Roman"/>
      <w:kern w:val="0"/>
      <w:szCs w:val="24"/>
      <w:lang w:val="id"/>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rPr>
      <w:color w:val="666666"/>
    </w:rPr>
  </w:style>
  <w:style w:type="table" w:customStyle="1" w:styleId="GridTable21">
    <w:name w:val="Grid Table 21"/>
    <w:basedOn w:val="TableNormal"/>
    <w:uiPriority w:val="47"/>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51">
    <w:name w:val="Grid Table 1 Light - Accent 51"/>
    <w:basedOn w:val="TableNormal"/>
    <w:uiPriority w:val="46"/>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TOCHeading1">
    <w:name w:val="TOC Heading1"/>
    <w:basedOn w:val="Heading1"/>
    <w:next w:val="Normal"/>
    <w:uiPriority w:val="39"/>
    <w:unhideWhenUsed/>
    <w:qFormat/>
    <w:pPr>
      <w:spacing w:line="259" w:lineRule="auto"/>
      <w:jc w:val="left"/>
      <w:outlineLvl w:val="9"/>
    </w:pPr>
    <w:rPr>
      <w:rFonts w:asciiTheme="majorHAnsi" w:hAnsiTheme="majorHAnsi"/>
      <w:b w:val="0"/>
      <w:bCs w:val="0"/>
      <w:color w:val="2F5496" w:themeColor="accent1" w:themeShade="BF"/>
      <w:sz w:val="32"/>
      <w:szCs w:val="32"/>
    </w:rPr>
  </w:style>
  <w:style w:type="character" w:styleId="UnresolvedMention">
    <w:name w:val="Unresolved Mention"/>
    <w:basedOn w:val="DefaultParagraphFont"/>
    <w:uiPriority w:val="99"/>
    <w:semiHidden/>
    <w:unhideWhenUsed/>
    <w:rsid w:val="001F5E1E"/>
    <w:rPr>
      <w:color w:val="605E5C"/>
      <w:shd w:val="clear" w:color="auto" w:fill="E1DFDD"/>
    </w:rPr>
  </w:style>
  <w:style w:type="paragraph" w:customStyle="1" w:styleId="isselectedend">
    <w:name w:val="isselectedend"/>
    <w:basedOn w:val="Normal"/>
    <w:rsid w:val="002B2243"/>
    <w:pPr>
      <w:spacing w:before="100" w:beforeAutospacing="1" w:after="100" w:afterAutospacing="1" w:line="240" w:lineRule="auto"/>
      <w:jc w:val="left"/>
    </w:pPr>
    <w:rPr>
      <w:rFonts w:eastAsia="Times New Roman" w:cs="Times New Roman"/>
      <w:kern w:val="0"/>
      <w:szCs w:val="24"/>
      <w14:ligatures w14:val="none"/>
    </w:rPr>
  </w:style>
  <w:style w:type="character" w:styleId="FollowedHyperlink">
    <w:name w:val="FollowedHyperlink"/>
    <w:basedOn w:val="DefaultParagraphFont"/>
    <w:uiPriority w:val="99"/>
    <w:semiHidden/>
    <w:unhideWhenUsed/>
    <w:rsid w:val="00AB15F0"/>
    <w:rPr>
      <w:color w:val="954F72" w:themeColor="followedHyperlink"/>
      <w:u w:val="single"/>
    </w:rPr>
  </w:style>
  <w:style w:type="paragraph" w:styleId="Caption">
    <w:name w:val="caption"/>
    <w:basedOn w:val="Normal"/>
    <w:next w:val="Normal"/>
    <w:uiPriority w:val="35"/>
    <w:unhideWhenUsed/>
    <w:qFormat/>
    <w:rsid w:val="002C0E98"/>
    <w:pPr>
      <w:spacing w:after="200" w:line="240" w:lineRule="auto"/>
    </w:pPr>
    <w:rPr>
      <w:i/>
      <w:iCs/>
      <w:color w:val="44546A" w:themeColor="text2"/>
      <w:sz w:val="18"/>
      <w:szCs w:val="18"/>
    </w:rPr>
  </w:style>
  <w:style w:type="paragraph" w:customStyle="1" w:styleId="msonormal0">
    <w:name w:val="msonormal"/>
    <w:basedOn w:val="Normal"/>
    <w:rsid w:val="00AB0C2D"/>
    <w:pPr>
      <w:spacing w:before="100" w:beforeAutospacing="1" w:after="100" w:afterAutospacing="1" w:line="240" w:lineRule="auto"/>
      <w:jc w:val="left"/>
    </w:pPr>
    <w:rPr>
      <w:rFonts w:eastAsia="Times New Roman" w:cs="Times New Roman"/>
      <w:kern w:val="0"/>
      <w:szCs w:val="24"/>
      <w14:ligatures w14:val="none"/>
    </w:rPr>
  </w:style>
  <w:style w:type="paragraph" w:customStyle="1" w:styleId="xl65">
    <w:name w:val="xl65"/>
    <w:basedOn w:val="Normal"/>
    <w:rsid w:val="00AB0C2D"/>
    <w:pPr>
      <w:shd w:val="clear" w:color="000000" w:fill="E7E6E6"/>
      <w:spacing w:before="100" w:beforeAutospacing="1" w:after="100" w:afterAutospacing="1" w:line="240" w:lineRule="auto"/>
      <w:jc w:val="center"/>
    </w:pPr>
    <w:rPr>
      <w:rFonts w:eastAsia="Times New Roman" w:cs="Times New Roman"/>
      <w:kern w:val="0"/>
      <w:szCs w:val="24"/>
      <w14:ligatures w14:val="none"/>
    </w:rPr>
  </w:style>
  <w:style w:type="paragraph" w:customStyle="1" w:styleId="xl66">
    <w:name w:val="xl66"/>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Cs w:val="24"/>
      <w14:ligatures w14:val="none"/>
    </w:rPr>
  </w:style>
  <w:style w:type="paragraph" w:customStyle="1" w:styleId="xl67">
    <w:name w:val="xl67"/>
    <w:basedOn w:val="Normal"/>
    <w:rsid w:val="00AB0C2D"/>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Calibri" w:eastAsia="Times New Roman" w:hAnsi="Calibri" w:cs="Calibri"/>
      <w:b/>
      <w:bCs/>
      <w:kern w:val="0"/>
      <w:szCs w:val="24"/>
      <w14:ligatures w14:val="none"/>
    </w:rPr>
  </w:style>
  <w:style w:type="paragraph" w:customStyle="1" w:styleId="xl68">
    <w:name w:val="xl68"/>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szCs w:val="24"/>
      <w14:ligatures w14:val="none"/>
    </w:rPr>
  </w:style>
  <w:style w:type="paragraph" w:styleId="TableofFigures">
    <w:name w:val="table of figures"/>
    <w:basedOn w:val="Normal"/>
    <w:next w:val="Normal"/>
    <w:uiPriority w:val="99"/>
    <w:unhideWhenUsed/>
    <w:rsid w:val="00AA6471"/>
    <w:pPr>
      <w:spacing w:after="0"/>
    </w:pPr>
  </w:style>
  <w:style w:type="paragraph" w:styleId="TOAHeading">
    <w:name w:val="toa heading"/>
    <w:basedOn w:val="Normal"/>
    <w:next w:val="Normal"/>
    <w:uiPriority w:val="99"/>
    <w:semiHidden/>
    <w:unhideWhenUsed/>
    <w:rsid w:val="004207DC"/>
    <w:pPr>
      <w:spacing w:before="120"/>
    </w:pPr>
    <w:rPr>
      <w:rFonts w:asciiTheme="majorHAnsi" w:eastAsiaTheme="majorEastAsia" w:hAnsiTheme="majorHAnsi" w:cstheme="majorBidi"/>
      <w:b/>
      <w:bCs/>
      <w:szCs w:val="24"/>
    </w:rPr>
  </w:style>
  <w:style w:type="table" w:styleId="PlainTable2">
    <w:name w:val="Plain Table 2"/>
    <w:basedOn w:val="TableNormal"/>
    <w:uiPriority w:val="42"/>
    <w:rsid w:val="009C11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86C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4">
    <w:name w:val="toc 4"/>
    <w:basedOn w:val="Normal"/>
    <w:next w:val="Normal"/>
    <w:autoRedefine/>
    <w:uiPriority w:val="39"/>
    <w:unhideWhenUsed/>
    <w:rsid w:val="00BD3756"/>
    <w:pPr>
      <w:spacing w:after="100" w:line="278" w:lineRule="auto"/>
      <w:ind w:left="720"/>
      <w:jc w:val="left"/>
    </w:pPr>
    <w:rPr>
      <w:rFonts w:asciiTheme="minorHAnsi" w:eastAsiaTheme="minorEastAsia" w:hAnsiTheme="minorHAnsi"/>
      <w:szCs w:val="24"/>
      <w:lang w:val="en-US"/>
    </w:rPr>
  </w:style>
  <w:style w:type="paragraph" w:styleId="TOC5">
    <w:name w:val="toc 5"/>
    <w:basedOn w:val="Normal"/>
    <w:next w:val="Normal"/>
    <w:autoRedefine/>
    <w:uiPriority w:val="39"/>
    <w:unhideWhenUsed/>
    <w:rsid w:val="00BD3756"/>
    <w:pPr>
      <w:spacing w:after="100" w:line="278" w:lineRule="auto"/>
      <w:ind w:left="960"/>
      <w:jc w:val="left"/>
    </w:pPr>
    <w:rPr>
      <w:rFonts w:asciiTheme="minorHAnsi" w:eastAsiaTheme="minorEastAsia" w:hAnsiTheme="minorHAnsi"/>
      <w:szCs w:val="24"/>
      <w:lang w:val="en-US"/>
    </w:rPr>
  </w:style>
  <w:style w:type="paragraph" w:styleId="TOC6">
    <w:name w:val="toc 6"/>
    <w:basedOn w:val="Normal"/>
    <w:next w:val="Normal"/>
    <w:autoRedefine/>
    <w:uiPriority w:val="39"/>
    <w:unhideWhenUsed/>
    <w:rsid w:val="00BD3756"/>
    <w:pPr>
      <w:spacing w:after="100" w:line="278" w:lineRule="auto"/>
      <w:ind w:left="1200"/>
      <w:jc w:val="left"/>
    </w:pPr>
    <w:rPr>
      <w:rFonts w:asciiTheme="minorHAnsi" w:eastAsiaTheme="minorEastAsia" w:hAnsiTheme="minorHAnsi"/>
      <w:szCs w:val="24"/>
      <w:lang w:val="en-US"/>
    </w:rPr>
  </w:style>
  <w:style w:type="paragraph" w:styleId="TOC7">
    <w:name w:val="toc 7"/>
    <w:basedOn w:val="Normal"/>
    <w:next w:val="Normal"/>
    <w:autoRedefine/>
    <w:uiPriority w:val="39"/>
    <w:unhideWhenUsed/>
    <w:rsid w:val="00BD3756"/>
    <w:pPr>
      <w:spacing w:after="100" w:line="278" w:lineRule="auto"/>
      <w:ind w:left="1440"/>
      <w:jc w:val="left"/>
    </w:pPr>
    <w:rPr>
      <w:rFonts w:asciiTheme="minorHAnsi" w:eastAsiaTheme="minorEastAsia" w:hAnsiTheme="minorHAnsi"/>
      <w:szCs w:val="24"/>
      <w:lang w:val="en-US"/>
    </w:rPr>
  </w:style>
  <w:style w:type="paragraph" w:styleId="TOC8">
    <w:name w:val="toc 8"/>
    <w:basedOn w:val="Normal"/>
    <w:next w:val="Normal"/>
    <w:autoRedefine/>
    <w:uiPriority w:val="39"/>
    <w:unhideWhenUsed/>
    <w:rsid w:val="00BD3756"/>
    <w:pPr>
      <w:spacing w:after="100" w:line="278" w:lineRule="auto"/>
      <w:ind w:left="1680"/>
      <w:jc w:val="left"/>
    </w:pPr>
    <w:rPr>
      <w:rFonts w:asciiTheme="minorHAnsi" w:eastAsiaTheme="minorEastAsia" w:hAnsiTheme="minorHAnsi"/>
      <w:szCs w:val="24"/>
      <w:lang w:val="en-US"/>
    </w:rPr>
  </w:style>
  <w:style w:type="paragraph" w:styleId="TOC9">
    <w:name w:val="toc 9"/>
    <w:basedOn w:val="Normal"/>
    <w:next w:val="Normal"/>
    <w:autoRedefine/>
    <w:uiPriority w:val="39"/>
    <w:unhideWhenUsed/>
    <w:rsid w:val="00BD3756"/>
    <w:pPr>
      <w:spacing w:after="100" w:line="278" w:lineRule="auto"/>
      <w:ind w:left="1920"/>
      <w:jc w:val="left"/>
    </w:pPr>
    <w:rPr>
      <w:rFonts w:asciiTheme="minorHAnsi" w:eastAsiaTheme="minorEastAsia" w:hAnsi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www.idx.co.i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6616686-4A5F-42B0-9A79-C26D87C98022}"/>
      </w:docPartPr>
      <w:docPartBody>
        <w:p w:rsidR="00974B60" w:rsidRDefault="00225D70">
          <w:r w:rsidRPr="00FA23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B60"/>
    <w:rsid w:val="00013ECC"/>
    <w:rsid w:val="00030F6E"/>
    <w:rsid w:val="0005466E"/>
    <w:rsid w:val="00093A7E"/>
    <w:rsid w:val="000B4C12"/>
    <w:rsid w:val="000C3D21"/>
    <w:rsid w:val="000E3AC6"/>
    <w:rsid w:val="00102E12"/>
    <w:rsid w:val="0012667E"/>
    <w:rsid w:val="00175DF6"/>
    <w:rsid w:val="00196B8F"/>
    <w:rsid w:val="00210FE4"/>
    <w:rsid w:val="0021290C"/>
    <w:rsid w:val="00225D70"/>
    <w:rsid w:val="002741B7"/>
    <w:rsid w:val="002E2824"/>
    <w:rsid w:val="0032054C"/>
    <w:rsid w:val="003A54BB"/>
    <w:rsid w:val="003C2849"/>
    <w:rsid w:val="003E52E8"/>
    <w:rsid w:val="004445BC"/>
    <w:rsid w:val="00455313"/>
    <w:rsid w:val="00487FDA"/>
    <w:rsid w:val="004A4BBA"/>
    <w:rsid w:val="004B7D3B"/>
    <w:rsid w:val="004C3D22"/>
    <w:rsid w:val="00520421"/>
    <w:rsid w:val="00527F23"/>
    <w:rsid w:val="005450F2"/>
    <w:rsid w:val="00561EC8"/>
    <w:rsid w:val="005B225D"/>
    <w:rsid w:val="005B4A35"/>
    <w:rsid w:val="00632E60"/>
    <w:rsid w:val="00641570"/>
    <w:rsid w:val="00641CFB"/>
    <w:rsid w:val="00642CF4"/>
    <w:rsid w:val="006476E5"/>
    <w:rsid w:val="006548C2"/>
    <w:rsid w:val="006A22B4"/>
    <w:rsid w:val="006B6865"/>
    <w:rsid w:val="006D262E"/>
    <w:rsid w:val="006E4633"/>
    <w:rsid w:val="00746932"/>
    <w:rsid w:val="007629D7"/>
    <w:rsid w:val="0078188C"/>
    <w:rsid w:val="007E2CE5"/>
    <w:rsid w:val="007E306A"/>
    <w:rsid w:val="007E6B85"/>
    <w:rsid w:val="007F3293"/>
    <w:rsid w:val="00812449"/>
    <w:rsid w:val="00862396"/>
    <w:rsid w:val="00895D62"/>
    <w:rsid w:val="008A426A"/>
    <w:rsid w:val="008D65BA"/>
    <w:rsid w:val="009347A3"/>
    <w:rsid w:val="00941535"/>
    <w:rsid w:val="009708A9"/>
    <w:rsid w:val="00974B60"/>
    <w:rsid w:val="00976D30"/>
    <w:rsid w:val="009A2B3C"/>
    <w:rsid w:val="009E31C6"/>
    <w:rsid w:val="00A501ED"/>
    <w:rsid w:val="00A61EF4"/>
    <w:rsid w:val="00AC60C9"/>
    <w:rsid w:val="00AE46E0"/>
    <w:rsid w:val="00B00657"/>
    <w:rsid w:val="00B37350"/>
    <w:rsid w:val="00B61C2E"/>
    <w:rsid w:val="00B64320"/>
    <w:rsid w:val="00B719B1"/>
    <w:rsid w:val="00BB2980"/>
    <w:rsid w:val="00C07149"/>
    <w:rsid w:val="00C274EF"/>
    <w:rsid w:val="00C32D38"/>
    <w:rsid w:val="00CC7F7C"/>
    <w:rsid w:val="00CE16FB"/>
    <w:rsid w:val="00CF1D7A"/>
    <w:rsid w:val="00D4727E"/>
    <w:rsid w:val="00D7554D"/>
    <w:rsid w:val="00E32291"/>
    <w:rsid w:val="00E70EA2"/>
    <w:rsid w:val="00E84C6D"/>
    <w:rsid w:val="00EB0770"/>
    <w:rsid w:val="00EF340E"/>
    <w:rsid w:val="00F46BC4"/>
    <w:rsid w:val="00F51DB8"/>
    <w:rsid w:val="00F621D8"/>
    <w:rsid w:val="00F71207"/>
    <w:rsid w:val="00F963AD"/>
    <w:rsid w:val="00FC67C7"/>
    <w:rsid w:val="00FE7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1D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640B5-F788-4815-98FB-6432951E08E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0822477366"/>
    <we:property name="MENDELEY_CITATIONS" value="[{&quot;citationID&quot;:&quot;MENDELEY_CITATION_be20e268-c916-4918-a778-dc099b70af7a&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mUyMGUyNjgtYzkxNi00OTE4LWE3NzgtZGMwOTliNzBhZjdh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Swic3VwcHJlc3MtYXV0aG9yIjpmYWxzZSwiY29tcG9zaXRlIjpmYWxzZSwiYXV0aG9yLW9ubHkiOmZhbHNlfV19&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suppress-author&quot;:false,&quot;composite&quot;:false,&quot;author-only&quot;:false}]},{&quot;citationID&quot;:&quot;MENDELEY_CITATION_d3313f6f-e170-45ca-89a1-09d541213b41&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ZDMzMTNmNmYtZTE3MC00NWNhLTg5YTEtMDlkNTQxMjEzYjQxIiwicHJvcGVydGllcyI6eyJub3RlSW5kZXgiOjB9LCJpc0VkaXRlZCI6ZmFsc2UsIm1hbnVhbE92ZXJyaWRlIjp7ImlzTWFudWFsbHlPdmVycmlkZGVuIjp0cnVlLCJjaXRlcHJvY1RleHQiOiIoT0VDRCwgMjAyMykiLCJtYW51YWxPdmVycmlkZVRleHQiOiIoT0VDRCwgMjAyMyku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680430c8-7b96-4640-bf07-1ca7acd6b9b8&quot;,&quot;properties&quot;:{&quot;noteIndex&quot;:0},&quot;isEdited&quot;:false,&quot;manualOverride&quot;:{&quot;isManuallyOverridden&quot;:false,&quot;citeprocText&quot;:&quot;(Hasan et al., 2025; Zarefar &amp;#38; Narsa, 2023)&quot;,&quot;manualOverrideText&quot;:&quot;&quot;},&quot;citationTag&quot;:&quot;MENDELEY_CITATION_v3_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&quot;,&quot;citationItems&quot;:[{&quot;id&quot;:&quot;b08f78fb-488a-3811-8a69-0353d5d78bec&quot;,&quot;itemData&quot;:{&quot;type&quot;:&quot;article-journal&quot;,&quot;id&quot;:&quot;b08f78fb-488a-3811-8a69-0353d5d78bec&quot;,&quot;title&quot;:&quot;Do corporate governance drive firm performance? Evidence from Indonesia&quot;,&quot;author&quot;:[{&quot;family&quot;:&quot;Zarefar&quot;,&quot;given&quot;:&quot;Arumega&quot;,&quot;parse-names&quot;:false,&quot;dropping-particle&quot;:&quot;&quot;,&quot;non-dropping-particle&quot;:&quot;&quot;},{&quot;family&quot;:&quot;Narsa&quot;,&quot;given&quot;:&quot;I. Made&quot;,&quot;parse-names&quot;:false,&quot;dropping-particle&quot;:&quot;&quot;,&quot;non-dropping-particle&quot;:&quot;&quot;}],&quot;container-title&quot;:&quot;Gestao e Producao&quot;,&quot;DOI&quot;:&quot;10.1590/1806-9649-2022V29E7322&quot;,&quot;ISSN&quot;:&quot;18069649&quot;,&quot;issued&quot;:{&quot;date-parts&quot;:[[2023]]},&quot;abstract&quot;:&quot;This study examines the effect of audit committee characteristics and board diversity on the performance of companies in Indonesia. In addition, this research also explores the effect of the audit committee's characteristics and the board's diversity on the company's performance in various age classifications. The study involves 170 samples of primary and secondary sector firms registered on the Indonesian Stock Exchange from 2014 to 2020, analyzed by data panel regression analysis. The study's main findings disclosed that the audit committee's size and the competence of the financial audit committee are positively influencing the market-based firm performance. However, it does not significantly affect the audit committee's meeting frequency regarding the market-based strong performance. Furthermore, the study discloses that foreign and board gender positively influences market-based firm performance. Such findings benefit policymakers in developing appropriate governance mechanisms in the Indonesian market as a developing country. To the best author's knowledge, this study is the first to comprehensively analyze the association between audit committee characteristics and board diversity on market-based firm performance. Furthermore, no previous study conducted additional analyzes based on firm age in the Indonesian context.&quot;,&quot;publisher&quot;:&quot;Brazilian Institute for Information in Science and Technology&quot;,&quot;volume&quot;:&quot;30&quot;,&quot;container-title-short&quot;:&quot;&quot;},&quot;isTemporary&quot;:false},{&quot;id&quot;:&quot;7b35b4a7-3340-3987-aedf-a71bd1fe32ae&quot;,&quot;itemData&quot;:{&quot;type&quot;:&quot;article-journal&quot;,&quot;id&quot;:&quot;7b35b4a7-3340-3987-aedf-a71bd1fe32ae&quot;,&quot;title&quot;:&quot;Corporate governance mechanisms and firm value in emerging markets: Evidence from the banking sector of Bangladesh&quot;,&quot;author&quot;:[{&quot;family&quot;:&quot;Hasan&quot;,&quot;given&quot;:&quot;Shaikh Masrick&quot;,&quot;parse-names&quot;:false,&quot;dropping-particle&quot;:&quot;&quot;,&quot;non-dropping-particle&quot;:&quot;&quot;},{&quot;family&quot;:&quot;Islam&quot;,&quot;given&quot;:&quot;Roushanara&quot;,&quot;parse-names&quot;:false,&quot;dropping-particle&quot;:&quot;&quot;,&quot;non-dropping-particle&quot;:&quot;&quot;},{&quot;family&quot;:&quot;Saha&quot;,&quot;given&quot;:&quot;Priya&quot;,&quot;parse-names&quot;:false,&quot;dropping-particle&quot;:&quot;&quot;,&quot;non-dropping-particle&quot;:&quot;&quot;}],&quot;container-title&quot;:&quot;Banks and Bank Systems&quot;,&quot;DOI&quot;:&quot;10.21511/bbs.20(3).2025.19&quot;,&quot;ISSN&quot;:&quot;19917074&quot;,&quot;issued&quot;:{&quot;date-parts&quot;:[[2025]]},&quot;page&quot;:&quot;263-278&quot;,&quot;abstract&quot;:&quot;This study, grounded in agency theory, stewardship theory, and resource dependency theory, examines the influence of corporate governance on firm value within the banking sector of Bangladesh. This research analyzes annual panel data from 22 commercial banks spanning the period from 2014 to 2023, investigating the impact of governance structures, specifically board composition, ownership structure, and audit committee characteristics, on firm value using Tobin’s Q, market capitalization, and the marketto-book value of equity measures. The Feasible Generalized Least Squares (FGLS) method is utilized for dynamic panel data estimation to address cross-sectional dependence, heteroscedasticity, and autocorrelation, with robustness evaluated via the PanelCorrected Standard Errors (PCSE) approach. Overall findings reveal that increased managerial ownership, gender-diverse boards, and an independent audit committee director correlate positively with firm value. Specifically, institutional ownership exhibits a positive correlation with Tobin’s Q and the market-to-book value of equity, whereas foreign ownership and larger boards positively affect Tobin’s Q and market capitalization. In contrast, board size adversely impacts the market-to-book value of equity, while frequent board meetings correlate with a diminished Tobin’s Q. The audit committee size and meeting frequency have no statistically significant effect. These findings provide significant insights for regulators and policymakers, highlighting the necessity of inclusive governance, strategic ownership alignment, and independent oversight in enhancing the value of banks in emerging economies, such as Bangladesh.&quot;,&quot;publisher&quot;:&quot;LLC CPC Business Perspectives&quot;,&quot;issue&quot;:&quot;3&quot;,&quot;volume&quot;:&quot;20&quot;,&quot;container-title-short&quot;:&quot;&quot;},&quot;isTemporary&quot;:false}]},{&quot;citationID&quot;:&quot;MENDELEY_CITATION_fecdc84e-9e3f-43b9-9244-6ce78aa7c91e&quot;,&quot;properties&quot;:{&quot;noteIndex&quot;:0},&quot;isEdited&quot;:false,&quot;manualOverride&quot;:{&quot;isManuallyOverridden&quot;:true,&quot;citeprocText&quot;:&quot;(KSEI, 2024)&quot;,&quot;manualOverrideText&quot;:&quot;KSEI (2024)&quot;},&quot;citationTag&quot;:&quot;MENDELEY_CITATION_v3_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&quot;,&quot;citationItems&quot;:[{&quot;id&quot;:&quot;ddfad94b-84df-3dec-853c-4cb182b23864&quot;,&quot;itemData&quot;:{&quot;type&quot;:&quot;webpage&quot;,&quot;id&quot;:&quot;ddfad94b-84df-3dec-853c-4cb182b23864&quot;,&quot;title&quot;:&quot;KSEI&quot;,&quot;author&quot;:[{&quot;family&quot;:&quot;KSEI&quot;,&quot;given&quot;:&quot;&quot;,&quot;parse-names&quot;:false,&quot;dropping-particle&quot;:&quot;&quot;,&quot;non-dropping-particle&quot;:&quot;&quot;}],&quot;accessed&quot;:{&quot;date-parts&quot;:[[2026,6,8]]},&quot;URL&quot;:&quot;https://www.ksei.co.id/id&quot;,&quot;issued&quot;:{&quot;date-parts&quot;:[[2024]]},&quot;container-title-short&quot;:&quot;&quot;},&quot;isTemporary&quot;:false}]},{&quot;citationID&quot;:&quot;MENDELEY_CITATION_8dd68c2e-7ee8-4681-bae3-d2044324d508&quot;,&quot;properties&quot;:{&quot;noteIndex&quot;:0},&quot;isEdited&quot;:false,&quot;manualOverride&quot;:{&quot;isManuallyOverridden&quot;:false,&quot;citeprocText&quot;:&quot;(Bisnis.com, 2023; CNBC Indonesia, 2024)&quot;,&quot;manualOverrideText&quot;:&quot;&quot;},&quot;citationTag&quot;:&quot;MENDELEY_CITATION_v3_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&quot;,&quot;citationItems&quot;:[{&quot;id&quot;:&quot;f8f6ae5a-8a85-3034-99b3-516982af70dd&quot;,&quot;itemData&quot;:{&quot;type&quot;:&quot;webpage&quot;,&quot;id&quot;:&quot;f8f6ae5a-8a85-3034-99b3-516982af70dd&quot;,&quot;title&quot;:&quot;Daftar Perusahaan Pembiayaan yang Izin Usahanya Dicabut OJK pada 2023&quot;,&quot;author&quot;:[{&quot;family&quot;:&quot;Bisnis.com&quot;,&quot;given&quot;:&quot;Finansial&quot;,&quot;parse-names&quot;:false,&quot;dropping-particle&quot;:&quot;&quot;,&quot;non-dropping-particle&quot;:&quot;&quot;}],&quot;accessed&quot;:{&quot;date-parts&quot;:[[2026,6,7]]},&quot;URL&quot;:&quot;https://finansial.bisnis.com/read/20231220/89/1725647/daftar-perusahaan-pembiayaan-yang-izin-usahanya-dicabut-ojk-pada-2023&quot;,&quot;issued&quot;:{&quot;date-parts&quot;:[[2023]]},&quot;container-title-short&quot;:&quot;&quot;},&quot;isTemporary&quot;:false},{&quot;id&quot;:&quot;afdcdf42-8cfa-34e5-81e7-cdd9b7e9707a&quot;,&quot;itemData&quot;:{&quot;type&quot;:&quot;webpage&quot;,&quot;id&quot;:&quot;afdcdf42-8cfa-34e5-81e7-cdd9b7e9707a&quot;,&quot;title&quot;:&quot;OJK Ungkap 6 Multifinance RI Mati di 2023, 8 Lainnya Menghitung Hari&quot;,&quot;author&quot;:[{&quot;family&quot;:&quot;CNBC Indonesia&quot;,&quot;given&quot;:&quot;&quot;,&quot;parse-names&quot;:false,&quot;dropping-particle&quot;:&quot;&quot;,&quot;non-dropping-particle&quot;:&quot;&quot;}],&quot;accessed&quot;:{&quot;date-parts&quot;:[[2026,6,7]]},&quot;URL&quot;:&quot;https://www.cnbcindonesia.com/market/20240107063605-17-503310/ojk-ungkap-6-multifinance-ri-mati-di-2023-8-lainnya-menghitung-hari&quot;,&quot;issued&quot;:{&quot;date-parts&quot;:[[2024]]},&quot;container-title-short&quot;:&quot;&quot;},&quot;isTemporary&quot;:false}]},{&quot;citationID&quot;:&quot;MENDELEY_CITATION_fbc0b3c6-5689-45c1-9446-08dc073ae014&quot;,&quot;properties&quot;:{&quot;noteIndex&quot;:0},&quot;isEdited&quot;:false,&quot;manualOverride&quot;:{&quot;isManuallyOverridden&quot;:true,&quot;citeprocText&quot;:&quot;(&lt;i&gt;UU No. 4 Tahun 2023&lt;/i&gt;, n.d.)&quot;,&quot;manualOverrideText&quot;:&quot;Republik Indonesia, 2023&quot;},&quot;citationTag&quot;:&quot;MENDELEY_CITATION_v3_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&quot;,&quot;citationItems&quot;:[{&quot;id&quot;:&quot;ab6c5bc3-c82f-35a2-bcd6-30d35119cf69&quot;,&quot;itemData&quot;:{&quot;type&quot;:&quot;webpage&quot;,&quot;id&quot;:&quot;ab6c5bc3-c82f-35a2-bcd6-30d35119cf69&quot;,&quot;title&quot;:&quot;UU No. 4 Tahun 2023&quot;,&quot;accessed&quot;:{&quot;date-parts&quot;:[[2026,7,29]]},&quot;URL&quot;:&quot;https://peraturan.bpk.go.id/Details/240203/uu-no-4-tahun-2023&quot;,&quot;container-title-short&quot;:&quot;&quot;},&quot;isTemporary&quot;:false,&quot;suppress-author&quot;:false,&quot;composite&quot;:false,&quot;author-only&quot;:false}]},{&quot;citationID&quot;:&quot;MENDELEY_CITATION_0e3238ba-edbf-4e25-a2a9-d9d11cd5c57b&quot;,&quot;properties&quot;:{&quot;noteIndex&quot;:0},&quot;isEdited&quot;:false,&quot;manualOverride&quot;:{&quot;isManuallyOverridden&quot;:false,&quot;citeprocText&quot;:&quot;(Otoritas Jasa Keuangan, 2023)&quot;,&quot;manualOverrideText&quot;:&quot;&quot;},&quot;citationTag&quot;:&quot;MENDELEY_CITATION_v3_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&quot;,&quot;citationItems&quot;:[{&quot;id&quot;:&quot;02aaff28-5dbc-3c2e-b08f-96b39cb5064e&quot;,&quot;itemData&quot;:{&quot;type&quot;:&quot;webpage&quot;,&quot;id&quot;:&quot;02aaff28-5dbc-3c2e-b08f-96b39cb5064e&quot;,&quot;title&quot;:&quot;Penerapan Tata Kelola Bagi Bank Umum&quot;,&quot;author&quot;:[{&quot;family&quot;:&quot;Otoritas Jasa Keuangan&quot;,&quot;given&quot;:&quot;&quot;,&quot;parse-names&quot;:false,&quot;dropping-particle&quot;:&quot;&quot;,&quot;non-dropping-particle&quot;:&quot;&quot;}],&quot;accessed&quot;:{&quot;date-parts&quot;:[[2026,6,7]]},&quot;URL&quot;:&quot;https://ojk.go.id/id/regulasi/Pages/Penerapan-Tata-Kelola-Bagi-Bank-Umum.aspx&quot;,&quot;issued&quot;:{&quot;date-parts&quot;:[[2023]]},&quot;container-title-short&quot;:&quot;&quot;},&quot;isTemporary&quot;:false}]},{&quot;citationID&quot;:&quot;MENDELEY_CITATION_07e0e25c-d66a-4a74-a59d-a39961d84d82&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DdlMGUyNWMtZDY2YS00YTc0LWE1OWQtYTM5OTYxZDg0ZDgy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48cc10b7-cbff-4539-b4f9-36cec8e08676&quot;,&quot;properties&quot;:{&quot;noteIndex&quot;:0},&quot;isEdited&quot;:false,&quot;manualOverride&quot;:{&quot;isManuallyOverridden&quot;:true,&quot;citeprocText&quot;:&quot;(H. T. Lu, 2024)&quot;,&quot;manualOverrideText&quot;:&quot;Lu (2024)&quot;},&quot;citationTag&quot;:&quot;MENDELEY_CITATION_v3_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&quot;,&quot;citationItems&quot;:[{&quot;id&quot;:&quot;ad2fdc9f-48c0-3ad4-b7dc-31693e47ea2f&quot;,&quot;itemData&quot;:{&quot;type&quot;:&quot;article-journal&quot;,&quot;id&quot;:&quot;ad2fdc9f-48c0-3ad4-b7dc-31693e47ea2f&quot;,&quot;title&quot;:&quot;Controlling shareholders, their incentives and corporate governance ratings&quot;,&quot;author&quot;:[{&quot;family&quot;:&quot;Lu&quot;,&quot;given&quot;:&quot;Hsueh Tien&quot;,&quot;parse-names&quot;:false,&quot;dropping-particle&quot;:&quot;&quot;,&quot;non-dropping-particle&quot;:&quot;&quot;}],&quot;container-title&quot;:&quot;Managerial Finance&quot;,&quot;accessed&quot;:{&quot;date-parts&quot;:[[2026,6,7]]},&quot;DOI&quot;:&quot;10.1108/MF-08-2023-0473&quot;,&quot;ISSN&quot;:&quot;0307-4358&quot;,&quot;URL&quot;:&quot;https://dx.doi.org/10.1108/MF-08-2023-0473&quot;,&quot;issued&quot;:{&quot;date-parts&quot;:[[2024,7,17]]},&quot;page&quot;:&quot;1515-1532&quot;,&quot;abstract&quot;:&quot;Purpose: This study aims to facilitate the development of a better understanding of how controlling shareholders respond to the mandatory system of corporate governance rating (CGR) for all firms listed on Taiwanese stock markets and the incentives of controllers to apply corporate governance best practices. Design/methodology/approach: Using CGR data for all Taiwanese listed firms from 2014 to 2020, this study examines whether controlling shareholders determine a firm’s CGR. Findings: Single-family-controlled firms have the lowest CGRs, and management-controlled firms have the highest ratings. Blockholder-controlled firms are more likely to have top 20% ratings than single-family-controlled firms and bottom 20% ratings than single-family and management-controlled firms. All three categories of firms have unfavorable (favorable) ratings because of substitute governance effects (signaling effects). Originality/value: Management-controlled firms, in which agency problems refer to principal-agent conflicts, are more likely to have good ratings than single-family controlled firms, in which agency problems refer to principal-principal conflicts. Blockholder-controlled firms have extreme ratings, suggesting that multiple large shareholders develop corporate governance practices consistent with their best interests to increase firm value or expropriate wealth. Low cash flow rights and high control-ownership divergence lead firms to adopt additional governance arrangement(s) to make shareholders trust firms with capital and signal to shareholders that they can trust them with their capital.&quot;,&quot;publisher&quot;:&quot;Emerald Publishing&quot;,&quot;issue&quot;:&quot;8&quot;,&quot;volume&quot;:&quot;50&quot;,&quot;container-title-short&quot;:&quot;&quot;},&quot;isTemporary&quot;:false}]},{&quot;citationID&quot;:&quot;MENDELEY_CITATION_4fa24dae-0f7f-4a0f-877e-e67a660747b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GZhMjRkYWUtMGY3Zi00YTBmLTg3N2UtZTY3YTY2MDc0N2I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UsInN1cHByZXNzLWF1dGhvciI6ZmFsc2UsImNvbXBvc2l0ZSI6ZmFsc2UsImF1dGhvci1vbmx5IjpmYWxzZX1dfQ==&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suppress-author&quot;:false,&quot;composite&quot;:false,&quot;author-only&quot;:false}]},{&quot;citationID&quot;:&quot;MENDELEY_CITATION_71516d96-4c67-4a69-99a1-59ef66c2c9da&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NzE1MTZkOTYtNGM2Ny00YTY5LTk5YTEtNTllZjY2YzJjOWRh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4c1120d5-1896-4464-b6fb-b3d6622d2efb&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NGMxMTIwZDUtMTg5Ni00NDY0LWI2ZmItYjNkNjYyMmQyZWZi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47d2dbf8-a09a-4ca8-a4d2-69edaecf0094&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DdkMmRiZjgtYTA5YS00Y2E4LWE0ZDItNjllZGFlY2YwMDk0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UsInN1cHByZXNzLWF1dGhvciI6ZmFsc2UsImNvbXBvc2l0ZSI6ZmFsc2UsImF1dGhvci1vbmx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878abc49-a9da-4757-8b98-a715e9c0f3f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ODc4YWJjNDktYTlkYS00NzU3LThiOTgtYTcxNWU5YzBmM2Y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23d38ac-3bca-4f74-b0db-18a184248e45&quot;,&quot;properties&quot;:{&quot;noteIndex&quot;:0},&quot;isEdited&quot;:false,&quot;manualOverride&quot;:{&quot;isManuallyOverridden&quot;:true,&quot;citeprocText&quot;:&quot;(Agyemang-Mintah &amp;#38; Schadewitz, 2019)&quot;,&quot;manualOverrideText&quot;:&quot;Agyemang-Mintah &amp; Schadewitz (2019)&quot;},&quot;citationTag&quot;:&quot;MENDELEY_CITATION_v3_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cacd0aa5-9402-4e49-bb73-99bc0df24d4a&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Y2FjZDBhYTUtOTQwMi00ZTQ5LWJiNzMtOTliYzBkZjI0ZDRh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c3c3b8e3-212b-4eab-b41e-ab15196af647&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YzNjM2I4ZTMtMjEyYi00ZWFiLWI0MWUtYWIxNTE5NmFmNjQ3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adc0f758-fb09-4fb0-b3b9-4f506cf9d278&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YWRjMGY3NTgtZmIwOS00ZmIwLWIzYjktNGY1MDZjZjlkMjc4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ed5a42d0-722e-437c-b288-17728818023c&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ZWQ1YTQyZDAtNzIyZS00MzdjLWIyODgtMTc3Mjg4MTgwMjNj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790c5a3f-6a73-4a0a-a845-ee5ad520c59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zkwYzVhM2YtNmE3My00YTBhLWE4NDUtZWU1YWQ1MjBjNTk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8d7a2485-d4cc-45ea-9b82-c5986ebc2c90&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OGQ3YTI0ODUtZDRjYy00NWVhLTliODItYzU5ODZlYmMyYzkw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UsInN1cHByZXNzLWF1dGhvciI6ZmFsc2UsImNvbXBvc2l0ZSI6ZmFsc2UsImF1dGhvci1vbmx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suppress-author&quot;:false,&quot;composite&quot;:false,&quot;author-only&quot;:false}]},{&quot;citationID&quot;:&quot;MENDELEY_CITATION_915ce9a0-3585-456f-9d6f-417e3ec4f365&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OTE1Y2U5YTAtMzU4NS00NTZmLTlkNmYtNDE3ZTNlYzRmMzY1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0823ea85-5070-403f-ae0c-aebe9e8ca88b&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MDgyM2VhODUtNTA3MC00MDNmLWFlMGMtYWViZTllOGNhODhi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d21057e4-7060-4c8c-b4f3-8c85794ef8eb&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DIxMDU3ZTQtNzA2MC00YzhjLWI0ZjMtOGM4NTc5NGVmOGVi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1c946faa-410a-413c-a298-409bd1fc460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WM5NDZmYWEtNDEwYS00MTNjLWEyOTgtNDA5YmQxZmM0NjAw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c466f9e-794a-4a74-aff7-4e4c36ae4dcf&quot;,&quot;properties&quot;:{&quot;noteIndex&quot;:0},&quot;isEdited&quot;:false,&quot;manualOverride&quot;:{&quot;isManuallyOverridden&quot;:true,&quot;citeprocText&quot;:&quot;(SPENCE, 1978)&quot;,&quot;manualOverrideText&quot;:&quot;(Spence, 1973)&quot;},&quot;citationTag&quot;:&quot;MENDELEY_CITATION_v3_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&quot;,&quot;citationItems&quot;:[{&quot;id&quot;:&quot;c871d21f-cffa-3925-aca4-81c15da9c570&quot;,&quot;itemData&quot;:{&quot;type&quot;:&quot;article-journal&quot;,&quot;id&quot;:&quot;c871d21f-cffa-3925-aca4-81c15da9c570&quot;,&quot;title&quot;:&quot;JOB MARKET SIGNALING&quot;,&quot;author&quot;:[{&quot;family&quot;:&quot;SPENCE&quot;,&quot;given&quot;:&quot;MICHAEL&quot;,&quot;parse-names&quot;:false,&quot;dropping-particle&quot;:&quot;&quot;,&quot;non-dropping-particle&quot;:&quot;&quot;}],&quot;container-title&quot;:&quot;Uncertainty in Economics&quot;,&quot;accessed&quot;:{&quot;date-parts&quot;:[[2026,7,29]]},&quot;DOI&quot;:&quot;10.1016/B978-0-12-214850-7.50025-5&quot;,&quot;URL&quot;:&quot;https://www.sciencedirect.com/science/chapter/edited-volume/abs/pii/B9780122148507500255&quot;,&quot;issued&quot;:{&quot;date-parts&quot;:[[1978,1,1]]},&quot;page&quot;:&quot;281-306&quot;,&quot;abstract&quot;:&quot;This chapter explores whether there is a theory of noise, that is, whether economic theory provides a basis for a model of behavior in the presence of noise. Psychoacoustic research has established the dimensions of sound as being the characteristics that persons process in distinguishing between sounds of differing noisiness. Noisiness is a personal ranking of sounds according to their characteristics. Index numbers have been constructed that combine the characteristics to rank the noisiness of complex noise environments such as those found near airports. These indices are unique to a linear transformation and concave contoured. Since such properties are the general features of the utility function, this research justifies the assumption that households rank locations in terms of their noise exposure through some utility function. On this basis, the chapter presents a derivation of the demand function for housing characteristics and the reduced form solution for housing prices in each distance ring.&quot;,&quot;publisher&quot;:&quot;Academic Press&quot;,&quot;container-title-short&quot;:&quot;&quot;},&quot;isTemporary&quot;:false,&quot;suppress-author&quot;:false,&quot;composite&quot;:false,&quot;author-only&quot;:false}]},{&quot;citationID&quot;:&quot;MENDELEY_CITATION_a594cce5-e9b1-4270-b520-804d8a55db3e&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YTU5NGNjZTUtZTliMS00MjcwLWI1MjAtODA0ZDhhNTVkYjNlIiwicHJvcGVydGllcyI6eyJub3RlSW5kZXgiOjB9LCJpc0VkaXRlZCI6ZmFsc2UsIm1hbnVhbE92ZXJyaWRlIjp7ImlzTWFudWFsbHlPdmVycmlkZGVuIjp0cnVlLCJjaXRlcHJvY1RleHQiOiIoT0VDRCwgMjAyMykiLCJtYW51YWxPdmVycmlkZVRleHQiOiJPRUNELCAyMDIz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5fb87396-4ee0-4430-b9c8-8133102e7f45&quot;,&quot;properties&quot;:{&quot;noteIndex&quot;:0},&quot;isEdited&quot;:false,&quot;manualOverride&quot;:{&quot;isManuallyOverridden&quot;:false,&quot;citeprocText&quot;:&quot;(Jensen &amp;#38; Meckling, 1976)&quot;,&quot;manualOverrideText&quot;:&quot;&quot;},&quot;citationTag&quot;:&quot;MENDELEY_CITATION_v3_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435cc24e-425e-4799-850b-fafc90c1b28a&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suppress-author&quot;:false,&quot;composite&quot;:false,&quot;author-only&quot;:false}]},{&quot;citationID&quot;:&quot;MENDELEY_CITATION_499db66e-88e9-4b51-8e8f-7913f3d0a075&quot;,&quot;properties&quot;:{&quot;noteIndex&quot;:0},&quot;isEdited&quot;:false,&quot;manualOverride&quot;:{&quot;isManuallyOverridden&quot;:true,&quot;citeprocText&quot;:&quot;(Claessens et al., 2002)&quot;,&quot;manualOverrideText&quot;:&quot;(Claessens et al., 2002).&quot;},&quot;citationTag&quot;:&quot;MENDELEY_CITATION_v3_eyJjaXRhdGlvbklEIjoiTUVOREVMRVlfQ0lUQVRJT05fNDk5ZGI2NmUtODhlOS00YjUxLThlOGYtNzkxM2YzZDBhMDc1IiwicHJvcGVydGllcyI6eyJub3RlSW5kZXgiOjB9LCJpc0VkaXRlZCI6ZmFsc2UsIm1hbnVhbE92ZXJyaWRlIjp7ImlzTWFudWFsbHlPdmVycmlkZGVuIjp0cnVlLCJjaXRlcHJvY1RleHQiOiIoQ2xhZXNzZW5zIGV0IGFsLiwgMjAwMikiLCJtYW51YWxPdmVycmlkZVRleHQiOiIoQ2xhZXNzZW5zIGV0IGFsLiwgMjAwMiku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2fce9069-0558-4afa-9df0-36a5a16cdb8d&quot;,&quot;properties&quot;:{&quot;noteIndex&quot;:0},&quot;isEdited&quot;:false,&quot;manualOverride&quot;:{&quot;isManuallyOverridden&quot;:true,&quot;citeprocText&quot;:&quot;(Otoritas Jasa Keuangan, 2014)&quot;,&quot;manualOverrideText&quot;:&quot;(Otoritas Jasa Keuangan, 2014).&quot;},&quot;citationTag&quot;:&quot;MENDELEY_CITATION_v3_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&quot;,&quot;citationItems&quot;:[{&quot;id&quot;:&quot;11999169-98d8-3694-8fe7-eca5ac488087&quot;,&quot;itemData&quot;:{&quot;type&quot;:&quot;webpage&quot;,&quot;id&quot;:&quot;11999169-98d8-3694-8fe7-eca5ac488087&quot;,&quot;title&quot;:&quot;POJK Nomor 33/POJK.04/2014&quot;,&quot;author&quot;:[{&quot;family&quot;:&quot;Otoritas Jasa Keuangan&quot;,&quot;given&quot;:&quot;&quot;,&quot;parse-names&quot;:false,&quot;dropping-particle&quot;:&quot;&quot;,&quot;non-dropping-particle&quot;:&quot;&quot;}],&quot;accessed&quot;:{&quot;date-parts&quot;:[[2026,6,7]]},&quot;URL&quot;:&quot;https://www.ojk.go.id/id/kanal/pasar-modal/regulasi/peraturan-ojk/Pages/pojk-direksi-dewan-komisaris-emiten.aspx&quot;,&quot;issued&quot;:{&quot;date-parts&quot;:[[2014]]},&quot;container-title-short&quot;:&quot;&quot;},&quot;isTemporary&quot;:false}]},{&quot;citationID&quot;:&quot;MENDELEY_CITATION_8c6bfd3e-a796-4f5a-930f-bd323f76ef86&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OGM2YmZkM2UtYTc5Ni00ZjVhLTkzMGYtYmQzMjNmNzZlZjg2IiwicHJvcGVydGllcyI6eyJub3RlSW5kZXgiOjB9LCJpc0VkaXRlZCI6ZmFsc2UsIm1hbnVhbE92ZXJyaWRlIjp7ImlzTWFudWFsbHlPdmVycmlkZGVuIjp0cnVlLCJjaXRlcHJvY1RleHQiOiIoT3Rvcml0YXMgSmFzYSBLZXVhbmdhbiwgMjAxNSkiLCJtYW51YWxPdmVycmlkZVRleHQiOiIoT3Rvcml0YXMgSmFzYSBLZXVhbmdhbiwgMjAxNSku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ba8ecb43-10b0-4f30-9fb6-1d0505ac99d6&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mE4ZWNiNDMtMTBiMC00ZjMwLTlmYjYtMWQwNTA1YWM5OWQ2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90f0ea22-3058-49c7-a9ce-9ff7b78ac866&quot;,&quot;properties&quot;:{&quot;noteIndex&quot;:0},&quot;isEdited&quot;:false,&quot;manualOverride&quot;:{&quot;isManuallyOverridden&quot;:true,&quot;citeprocText&quot;:&quot;(Mastella et al., 2021)&quot;,&quot;manualOverrideText&quot;:&quot;(Mastella et al., 2021).&quot;},&quot;citationTag&quot;:&quot;MENDELEY_CITATION_v3_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&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citationID&quot;:&quot;MENDELEY_CITATION_05230909-a7bb-4d24-a1b2-885588a30248&quot;,&quot;properties&quot;:{&quot;noteIndex&quot;:0},&quot;isEdited&quot;:false,&quot;manualOverride&quot;:{&quot;isManuallyOverridden&quot;:true,&quot;citeprocText&quot;:&quot;(Chung &amp;#38; Pruitt, 1994)&quot;,&quot;manualOverrideText&quot;:&quot;(Chung &amp; Pruitt, 1994).&quot;},&quot;citationTag&quot;:&quot;MENDELEY_CITATION_v3_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&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571fde41-5be8-4720-b697-49872084559c&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TcxZmRlNDEtNWJlOC00NzIwLWI2OTctNDk4NzIwODQ1NTlj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a68e36ba-4e0d-4968-91fa-6a854e09bbf9&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YTY4ZTM2YmEtNGUwZC00OTY4LTkxZmEtNmE4NTRlMDliYmY5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2e667db9-6507-4182-a1c3-2b0e00bd11a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MmU2NjdkYjktNjUwNy00MTgyLWExYzMtMmIwZTAwYmQxMWE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7284430e-9dbc-472e-a44f-2e609422029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NzI4NDQzMGUtOWRiYy00NzJlLWE0NGYtMmU2MDk0MjIwMjk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f4530166-e946-4278-9419-65d18cb3a967&quot;,&quot;properties&quot;:{&quot;noteIndex&quot;:0},&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ZjQ1MzAxNjYtZTk0Ni00Mjc4LTk0MTktNjVkMThjYjNhOTY3IiwicHJvcGVydGllcyI6eyJub3RlSW5kZXgiOjB9LCJpc0VkaXRlZCI6ZmFsc2UsIm1hbnVhbE92ZXJyaWRlIjp7ImlzTWFudWFsbHlPdmVycmlkZGVuIjp0cnVlLCJjaXRlcHJvY1RleHQiOiIoQWd5ZW1hbmctTWludGFoICYjMzg7IFNjaGFkZXdpdHosI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X1dfQ==&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57e03063-35b5-45f5-a840-4cd7b421400d&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NTdlMDMwNjMtMzViNS00NWY1LWE4NDAtNGNkN2I0MjE0MDBk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0faa0242-2b3b-4626-8539-e23c73021270&quot;,&quot;properties&quot;:{&quot;noteIndex&quot;:0},&quot;isEdited&quot;:false,&quot;manualOverride&quot;:{&quot;isManuallyOverridden&quot;:true,&quot;citeprocText&quot;:&quot;(Nuzula &amp;#38; Maryanti, 2025)&quot;,&quot;manualOverrideText&quot;:&quot;Nuzula dan Maryanti (2025)&quot;},&quot;citationTag&quot;:&quot;MENDELEY_CITATION_v3_eyJjaXRhdGlvbklEIjoiTUVOREVMRVlfQ0lUQVRJT05fMGZhYTAyNDItMmIzYi00NjI2LTg1MzktZTIzYzczMDIxMjcwIiwicHJvcGVydGllcyI6eyJub3RlSW5kZXgiOjB9LCJpc0VkaXRlZCI6ZmFsc2UsIm1hbnVhbE92ZXJyaWRlIjp7ImlzTWFudWFsbHlPdmVycmlkZGVuIjp0cnVlLCJjaXRlcHJvY1RleHQiOiIoTnV6dWxhICYjMzg7IE1hcnlhbnRpLCA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V9XX0=&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931a6c8e-95bc-46e2-a866-5f402b6e2fe3&quot;,&quot;properties&quot;:{&quot;noteIndex&quot;:0},&quot;isEdited&quot;:false,&quot;manualOverride&quot;:{&quot;isManuallyOverridden&quot;:true,&quot;citeprocText&quot;:&quot;(Jensen &amp;#38; Meckling, 1976)&quot;,&quot;manualOverrideText&quot;:&quot;Jensen dan Meckling (1976)&quot;},&quot;citationTag&quot;:&quot;MENDELEY_CITATION_v3_eyJjaXRhdGlvbklEIjoiTUVOREVMRVlfQ0lUQVRJT05fOTMxYTZjOGUtOTViYy00NmUyLWE4NjYtNWY0MDJiNmUyZmUzIiwicHJvcGVydGllcyI6eyJub3RlSW5kZXgiOjB9LCJpc0VkaXRlZCI6ZmFsc2UsIm1hbnVhbE92ZXJyaWRlIjp7ImlzTWFudWFsbHlPdmVycmlkZGVuIjp0cnVlLCJjaXRlcHJvY1RleHQiOiIoSmVuc2VuICYjMzg7IE1lY2tsaW5nLCAxOTc2KSIsIm1hbnVhbE92ZXJyaWRlVGV4dCI6IkplbnNlbiBkYW4gTWVja2xpbmcgKDE5NzYp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a8d924b-19f1-422b-a104-eee68ecd6c0d&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YWE4ZDkyNGItMTlmMS00MjJiLWExMDQtZWVlNjhlY2Q2YzBk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9ddc71d7-5096-48eb-8252-d640c7bf36ca&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OWRkYzcxZDctNTA5Ni00OGViLTgyNTItZDY0MGM3YmYzNmNh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dd4fcf23-3c72-4065-aa9a-9c0ddeb3ba8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ZGQ0ZmNmMjMtM2M3Mi00MDY1LWFhOWEtOWMwZGRlYjNiYTg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e5a5d439-d2f0-4227-b0fc-72bb53bd6b77&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ZTVhNWQ0MzktZDJmMC00MjI3LWIwZmMtNzJiYjUzYmQ2Yjc3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4dd7a06a-85b3-438b-b7c1-e9154dd11275&quot;,&quot;properties&quot;:{&quot;noteIndex&quot;:0},&quot;isEdited&quot;:false,&quot;manualOverride&quot;:{&quot;isManuallyOverridden&quot;:false,&quot;citeprocText&quot;:&quot;(Claessens et al., 2002)&quot;,&quot;manualOverrideText&quot;:&quot;&quot;},&quot;citationTag&quot;:&quot;MENDELEY_CITATION_v3_eyJjaXRhdGlvbklEIjoiTUVOREVMRVlfQ0lUQVRJT05fNGRkN2EwNmEtODViMy00MzhiLWI3YzEtZTkxNTRkZDExMjc1IiwicHJvcGVydGllcyI6eyJub3RlSW5kZXgiOjB9LCJpc0VkaXRlZCI6ZmFsc2UsIm1hbnVhbE92ZXJyaWRlIjp7ImlzTWFudWFsbHlPdmVycmlkZGVuIjpmYWxzZSwiY2l0ZXByb2NUZXh0IjoiKENsYWVzc2VucyBldCBhbC4sI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3239db02-9642-4968-9bb9-1c28699d4a4a&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MzIzOWRiMDItOTY0Mi00OTY4LTliYjktMWMyODY5OWQ0YTRh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fV19&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citationID&quot;:&quot;MENDELEY_CITATION_742c571f-a0e6-41e0-969e-e36b36e4da26&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NzQyYzU3MWYtYTBlNi00MWUwLTk2OWUtZTM2YjM2ZTRkYTI2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ba0df789-d802-4f55-bf29-fd464c446bc3&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YmEwZGY3ODktZDgwMi00ZjU1LWJmMjktZmQ0NjRjNDQ2YmMz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3143abe7-928b-4e27-9a1a-950b3b8426f2&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zE0M2FiZTctOTI4Yi00ZTI3LTlhMWEtOTUwYjNiODQyNmYy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b86b1f67-2f82-44ec-bb2b-98bad7d301ec&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g2YjFmNjctMmY4Mi00NGVjLWJiMmItOThiYWQ3ZDMwMWVj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c5b65b39-b791-4fd2-98c5-c6752af843b1&quot;,&quot;properties&quot;:{&quot;noteIndex&quot;:0,&quot;mode&quot;:&quot;composite&quot;},&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zViNjViMzktYjc5MS00ZmQyLTk4YzUtYzY3NTJhZjg0M2IxIiwicHJvcGVydGllcyI6eyJub3RlSW5kZXgiOjAsIm1vZGUiOiJjb21wb3NpdGUifSwiaXNFZGl0ZWQiOmZhbHNlLCJtYW51YWxPdmVycmlkZSI6eyJpc01hbnVhbGx5T3ZlcnJpZGRlbiI6dHJ1ZSwiY2l0ZXByb2NUZXh0IjoiTWVsaWFuYSAmIzM4OyBBYmR1cnJhaG1hbiAo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SwiZGlzcGxheUFzIjoiY29tcG9zaXRlIiwic3VwcHJlc3MtYXV0aG9yIjpmYWxzZSwiY29tcG9zaXRlIjp0cnVlLCJhdXRob3Itb25s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displayAs&quot;:&quot;composite&quot;,&quot;suppress-author&quot;:false,&quot;composite&quot;:true,&quot;author-only&quot;:false}]},{&quot;citationID&quot;:&quot;MENDELEY_CITATION_df210e96-1dc2-403f-bfde-1041b2c20b1f&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GYyMTBlOTYtMWRjMi00MDNmLWJmZGUtMTA0MWIyYzIwYjFm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f2c4ea29-3964-42c4-97a0-38a5b8942854&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ZjJjNGVhMjktMzk2NC00MmM0LTk3YTAtMzhhNWI4OTQyODU0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71eb7587-d3b1-4e6f-b71d-3e2e6f59164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zFlYjc1ODctZDNiMS00ZTZmLWI3MWQtM2UyZTZmNTkxNjQ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17a6c1a1-564b-4448-8210-02e5b0b8c573&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MTdhNmMxYTEtNTY0Yi00NDQ4LTgyMTAtMDJlNWIwYjhjNTcz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f9082e3-f9cd-4ad0-9819-0f7dc4a3415f&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&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2c731a41-84fd-4a27-be26-43cdaf562f9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mM3MzFhNDEtODRmZC00YTI3LWJlMjYtNDNjZGFmNTYyZjkw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5780aa24-4d12-425f-a4d4-863a1e4c9acf&quot;,&quot;properties&quot;:{&quot;noteIndex&quot;:0,&quot;mode&quot;:&quot;composite&quot;},&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NTc4MGFhMjQtNGQxMi00MjVmLWE0ZDQtODYzYTFlNGM5YWNmIiwicHJvcGVydGllcyI6eyJub3RlSW5kZXgiOjAsIm1vZGUiOiJjb21wb3NpdGUifSwiaXNFZGl0ZWQiOmZhbHNlLCJtYW51YWxPdmVycmlkZSI6eyJpc01hbnVhbGx5T3ZlcnJpZGRlbiI6dHJ1ZSwiY2l0ZXByb2NUZXh0IjoiQWd5ZW1hbmctTWludGFoICYjMzg7IFNjaGFkZXdpdHogK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SwiZGlzcGxheUFzIjoiY29tcG9zaXRlIiwic3VwcHJlc3MtYXV0aG9yIjpmYWxzZSwiY29tcG9zaXRlIjp0cnVlLCJhdXRob3Itb25s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displayAs&quot;:&quot;composite&quot;,&quot;suppress-author&quot;:false,&quot;composite&quot;:true,&quot;author-only&quot;:false}]},{&quot;citationID&quot;:&quot;MENDELEY_CITATION_a4b438e4-5393-4979-9e43-a2ede3d4ffdb&quot;,&quot;properties&quot;:{&quot;noteIndex&quot;:0,&quot;mode&quot;:&quot;composite&quot;},&quot;isEdited&quot;:false,&quot;manualOverride&quot;:{&quot;isManuallyOverridden&quot;:false,&quot;citeprocText&quot;:&quot;Jayanti et al. (2023)&quot;,&quot;manualOverrideText&quot;:&quot;&quot;},&quot;citationTag&quot;:&quot;MENDELEY_CITATION_v3_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&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displayAs&quot;:&quot;composite&quot;,&quot;suppress-author&quot;:false,&quot;composite&quot;:true,&quot;author-only&quot;:false}]},{&quot;citationID&quot;:&quot;MENDELEY_CITATION_6dfcf1fc-ff4d-41ad-9806-89538fe582a7&quot;,&quot;properties&quot;:{&quot;noteIndex&quot;:0,&quot;mode&quot;:&quot;composite&quot;},&quot;isEdited&quot;:false,&quot;manualOverride&quot;:{&quot;isManuallyOverridden&quot;:true,&quot;citeprocText&quot;:&quot;Dapingga S. P &amp;#38; Romli (2024)&quot;,&quot;manualOverrideText&quot;:&quot;Dapingga dan Romli (2024)&quot;},&quot;citationTag&quot;:&quot;MENDELEY_CITATION_v3_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displayAs&quot;:&quot;composite&quot;,&quot;suppress-author&quot;:false,&quot;composite&quot;:true,&quot;author-only&quot;:false}]},{&quot;citationID&quot;:&quot;MENDELEY_CITATION_a61643c8-4288-4198-8b6a-fe34b76d911c&quot;,&quot;properties&quot;:{&quot;noteIndex&quot;:0,&quot;mode&quot;:&quot;composite&quot;},&quot;isEdited&quot;:false,&quot;manualOverride&quot;:{&quot;isManuallyOverridden&quot;:true,&quot;citeprocText&quot;:&quot;Nuzula &amp;#38; Maryanti (2025)&quot;,&quot;manualOverrideText&quot;:&quot;Nuzula dan Maryanti (2025)&quot;},&quot;citationTag&quot;:&quot;MENDELEY_CITATION_v3_eyJjaXRhdGlvbklEIjoiTUVOREVMRVlfQ0lUQVRJT05fYTYxNjQzYzgtNDI4OC00MTk4LThiNmEtZmUzNGI3NmQ5MTFjIiwicHJvcGVydGllcyI6eyJub3RlSW5kZXgiOjAsIm1vZGUiOiJjb21wb3NpdGUifSwiaXNFZGl0ZWQiOmZhbHNlLCJtYW51YWxPdmVycmlkZSI6eyJpc01hbnVhbGx5T3ZlcnJpZGRlbiI6dHJ1ZSwiY2l0ZXByb2NUZXh0IjoiTnV6dWxhICYjMzg7IE1hcnlhbnRpICg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UsImRpc3BsYXlBcyI6ImNvbXBvc2l0ZSIsInN1cHByZXNzLWF1dGhvciI6ZmFsc2UsImNvbXBvc2l0ZSI6dHJ1ZSwiYXV0aG9yLW9ubH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displayAs&quot;:&quot;composite&quot;,&quot;suppress-author&quot;:false,&quot;composite&quot;:true,&quot;author-only&quot;:false}]},{&quot;citationID&quot;:&quot;MENDELEY_CITATION_08e9599a-3f20-440f-ae7d-ef82b274e9f6&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MDhlOTU5OWEtM2YyMC00NDBmLWFlN2QtZWY4MmIyNzRlOWY2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V9XX0=&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citationID&quot;:&quot;MENDELEY_CITATION_6211345f-6808-401f-938a-ccfb96613114&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jIxMTM0NWYtNjgwOC00MDFmLTkzOGEtY2NmYjk2NjEzMTE0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fV19&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citationID&quot;:&quot;MENDELEY_CITATION_b340b153-d26a-42bb-92ec-142dcffb2c4b&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jM0MGIxNTMtZDI2YS00MmJiLTkyZWMtMTQyZGNmZmIyYzRi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X1dfQ==&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ca3048e1-dc0a-4def-a271-447b68eab606&quot;,&quot;properties&quot;:{&quot;noteIndex&quot;:0,&quot;mode&quot;:&quot;composite&quot;},&quot;isEdited&quot;:false,&quot;manualOverride&quot;:{&quot;isManuallyOverridden&quot;:true,&quot;citeprocText&quot;:&quot;Adamolekun &amp;#38; Kyiu (2025)&quot;,&quot;manualOverrideText&quot;:&quot;Adamolekun dan Kyiu (2025)&quot;},&quot;citationTag&quot;:&quot;MENDELEY_CITATION_v3_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&quot;,&quot;citationItems&quot;:[{&quot;id&quot;:&quot;f1d0de59-dd36-3fcb-b3fd-65877f86f41e&quot;,&quot;itemData&quot;:{&quot;type&quot;:&quot;article-journal&quot;,&quot;id&quot;:&quot;f1d0de59-dd36-3fcb-b3fd-65877f86f41e&quot;,&quot;title&quot;:&quot;Corporate carbon footprint and market valuation of restructuring announcements&quot;,&quot;author&quot;:[{&quot;family&quot;:&quot;Adamolekun&quot;,&quot;given&quot;:&quot;Gbenga&quot;,&quot;parse-names&quot;:false,&quot;dropping-particle&quot;:&quot;&quot;,&quot;non-dropping-particle&quot;:&quot;&quot;},{&quot;family&quot;:&quot;Kyiu&quot;,&quot;given&quot;:&quot;Anthony&quot;,&quot;parse-names&quot;:false,&quot;dropping-particle&quot;:&quot;&quot;,&quot;non-dropping-particle&quot;:&quot;&quot;}],&quot;container-title&quot;:&quot;Review of Quantitative Finance and Accounting&quot;,&quot;DOI&quot;:&quot;10.1007/s11156-024-01315-y&quot;,&quot;ISSN&quot;:&quot;15737179&quot;,&quot;issued&quot;:{&quot;date-parts&quot;:[[2025,2,1]]},&quot;page&quot;:&quot;595-620&quot;,&quot;abstract&quot;:&quot;The call for greener and more sustainable corporate practices triggered a surge in corporate restructuring. In this study, we investigate the impact of carbon emissions on the market reaction to announcements of corporate restructuring activities. Using a sample of US firms, we find that investors discount the value of corporate restructuring announcements when firms have higher levels of carbon emissions. Our results indicate that emissions are negatively associated with cumulative abnormal returns (CAR), cumulative total returns (CTR), and buy and hold abnormal returns (BHAR) around announcements. This effect is more pronounced for firms with a lower risk of bankruptcy, those financially constrained, and those with lower growth opportunities. We also find that high emissions at announcements are negatively associated with post-restructuring financial and market performance. Overall, our results highlight the growing implications of firm-level carbon emissions for corporate market valuations, especially amongst firms undertaking restructuring.&quot;,&quot;publisher&quot;:&quot;Springer&quot;,&quot;issue&quot;:&quot;2&quot;,&quot;volume&quot;:&quot;64&quot;,&quot;container-title-short&quot;:&quot;&quot;},&quot;isTemporary&quot;:false,&quot;displayAs&quot;:&quot;composite&quot;,&quot;suppress-author&quot;:false,&quot;composite&quot;:true,&quot;author-only&quot;:false}]},{&quot;citationID&quot;:&quot;MENDELEY_CITATION_58617b57-ec31-4fbe-87d8-a83e514a77ae&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NTg2MTdiNTctZWMzMS00ZmJlLTg3ZDgtYTgzZTUxNGE3N2Fl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312dbcdf-1e2f-4596-b335-9624f15d0169&quot;,&quot;properties&quot;:{&quot;noteIndex&quot;:0,&quot;mode&quot;:&quot;composite&quot;},&quot;isEdited&quot;:false,&quot;manualOverride&quot;:{&quot;isManuallyOverridden&quot;:false,&quot;citeprocText&quot;:&quot;Nugrahani dan Yuniarti (2021)&quot;,&quot;manualOverrideText&quot;:&quot;&quot;},&quot;citationTag&quot;:&quot;MENDELEY_CITATION_v3_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&quot;,&quot;citationItems&quot;:[{&quot;id&quot;:&quot;4d78285a-d19c-3706-bf26-92ccf35ff2b2&quot;,&quot;itemData&quot;:{&quot;type&quot;:&quot;article-journal&quot;,&quot;id&quot;:&quot;4d78285a-d19c-3706-bf26-92ccf35ff2b2&quot;,&quot;title&quot;:&quot;PENGARUH BOARD GENDER, DEWAN KOMISARIS INDEPENDEN,\nKOMITE AUDIT DAN KEPEMILIKAN INSTITUSIONAL TERHADAP\nKINERJA KEUANGAN PERUSAHAAN\n(Studi Kasus pada Perusahaan Sub Sektor Bank yang Terdaftar di Bursa Efek\nIndonesia Periode 2013-2017)&quot;,&quot;author&quot;:[{&quot;family&quot;:&quot;Nugrahani dan Yuniarti&quot;,&quot;given&quot;:&quot;&quot;,&quot;parse-names&quot;:false,&quot;dropping-particle&quot;:&quot;&quot;,&quot;non-dropping-particle&quot;:&quot;&quot;}],&quot;issued&quot;:{&quot;date-parts&quot;:[[2021]]},&quot;container-title-short&quot;:&quot;&quot;},&quot;isTemporary&quot;:false,&quot;displayAs&quot;:&quot;composite&quot;,&quot;suppress-author&quot;:false,&quot;composite&quot;:true,&quot;author-only&quot;:false}]},{&quot;citationID&quot;:&quot;MENDELEY_CITATION_c6fcd50e-548d-40f4-811e-9c48bac621a8&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zZmY2Q1MGUtNTQ4ZC00MGY0LTgxMWUtOWM0OGJhYzYyMWE4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Swic3VwcHJlc3MtYXV0aG9yIjpmYWxzZSwiY29tcG9zaXRlIjpmYWxzZSwiYXV0aG9yLW9ubHkiOmZhbHNlfV19&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612799d2-c829-410b-850e-96c2d38bac4a&quot;,&quot;properties&quot;:{&quot;noteIndex&quot;:0,&quot;mode&quot;:&quot;composite&quot;},&quot;isEdited&quot;:false,&quot;manualOverride&quot;:{&quot;isManuallyOverridden&quot;:false,&quot;citeprocText&quot;:&quot;Mastella et al. (2021)&quot;,&quot;manualOverrideText&quot;:&quot;&quot;},&quot;citationTag&quot;:&quot;MENDELEY_CITATION_v3_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&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displayAs&quot;:&quot;composite&quot;,&quot;suppress-author&quot;:false,&quot;composite&quot;:true,&quot;author-only&quot;:false}]},{&quot;citationID&quot;:&quot;MENDELEY_CITATION_af998c31-ffd9-47a6-88de-5fc53ee296a5&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YWY5OThjMzEtZmZkOS00N2E2LTg4ZGUtNWZjNTNlZTI5NmE1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UsInN1cHByZXNzLWF1dGhvciI6ZmFsc2UsImNvbXBvc2l0ZSI6ZmFsc2UsImF1dGhvci1vbmx5IjpmYWxzZX1dfQ==&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suppress-author&quot;:false,&quot;composite&quot;:false,&quot;author-only&quot;:false}]},{&quot;citationID&quot;:&quot;MENDELEY_CITATION_79029534-83b7-4718-a696-62f811587837&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zkwMjk1MzQtODNiNy00NzE4LWE2OTYtNjJmODExNTg3ODM3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LCJzdXBwcmVzcy1hdXRob3IiOmZhbHNlLCJjb21wb3NpdGUiOmZhbHNlLCJhdXRob3Itb25seSI6ZmFsc2V9XX0=&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suppress-author&quot;:false,&quot;composite&quot;:false,&quot;author-only&quot;:false}]},{&quot;citationID&quot;:&quot;MENDELEY_CITATION_955a1de2-3957-433f-b21f-13215359d50d&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OTU1YTFkZTItMzk1Ny00MzNmLWIyMWYtMTMyMTUzNTlkNTBk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f74c0077-8444-4dd3-8bc2-e6efed03fa2b&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Zjc0YzAwNzctODQ0NC00ZGQzLThiYzItZTZlZmVkMDNmYTJi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bfbd59e1-21cb-444c-9c0c-9416ff71e390&quot;,&quot;properties&quot;:{&quot;noteIndex&quot;:0},&quot;isEdited&quot;:false,&quot;manualOverride&quot;:{&quot;isManuallyOverridden&quot;:false,&quot;citeprocText&quot;:&quot;(Ghozali, 2021)&quot;,&quot;manualOverrideText&quot;:&quot;&quot;},&quot;citationTag&quot;:&quot;MENDELEY_CITATION_v3_eyJjaXRhdGlvbklEIjoiTUVOREVMRVlfQ0lUQVRJT05fYmZiZDU5ZTEtMjFjYi00NDRjLTljMGMtOTQxNmZmNzFlMzkw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d57cbaa6-db0b-4b6c-a150-454257202997&quot;,&quot;properties&quot;:{&quot;noteIndex&quot;:0},&quot;isEdited&quot;:false,&quot;manualOverride&quot;:{&quot;isManuallyOverridden&quot;:false,&quot;citeprocText&quot;:&quot;(Ghozali, 2021)&quot;,&quot;manualOverrideText&quot;:&quot;&quot;},&quot;citationTag&quot;:&quot;MENDELEY_CITATION_v3_eyJjaXRhdGlvbklEIjoiTUVOREVMRVlfQ0lUQVRJT05fZDU3Y2JhYTYtZGIwYi00YjZjLWExNTAtNDU0MjU3MjAyOTk3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63891a5c-8d7f-45fa-9d42-1a547d869073&quot;,&quot;properties&quot;:{&quot;noteIndex&quot;:0},&quot;isEdited&quot;:false,&quot;manualOverride&quot;:{&quot;isManuallyOverridden&quot;:false,&quot;citeprocText&quot;:&quot;(Ghozali, 2021)&quot;,&quot;manualOverrideText&quot;:&quot;&quot;},&quot;citationTag&quot;:&quot;MENDELEY_CITATION_v3_eyJjaXRhdGlvbklEIjoiTUVOREVMRVlfQ0lUQVRJT05fNjM4OTFhNWMtOGQ3Zi00NWZhLTlkNDItMWE1NDdkODY5MDcz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1b329b91-0c80-4b6e-971d-42564669e82c&quot;,&quot;properties&quot;:{&quot;noteIndex&quot;:0},&quot;isEdited&quot;:false,&quot;manualOverride&quot;:{&quot;isManuallyOverridden&quot;:false,&quot;citeprocText&quot;:&quot;(Ghozali, 2021)&quot;,&quot;manualOverrideText&quot;:&quot;&quot;},&quot;citationTag&quot;:&quot;MENDELEY_CITATION_v3_eyJjaXRhdGlvbklEIjoiTUVOREVMRVlfQ0lUQVRJT05fMWIzMjliOTEtMGM4MC00YjZlLTk3MWQtNDI1NjQ2NjllODJj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3aa38454-12c7-4cab-acef-ac434365bb5d&quot;,&quot;properties&quot;:{&quot;noteIndex&quot;:0},&quot;isEdited&quot;:false,&quot;manualOverride&quot;:{&quot;isManuallyOverridden&quot;:false,&quot;citeprocText&quot;:&quot;(Ghozali, 2021)&quot;,&quot;manualOverrideText&quot;:&quot;&quot;},&quot;citationTag&quot;:&quot;MENDELEY_CITATION_v3_eyJjaXRhdGlvbklEIjoiTUVOREVMRVlfQ0lUQVRJT05fM2FhMzg0NTQtMTJjNy00Y2FiLWFjZWYtYWM0MzQzNjViYjVk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b667687d-6a5e-41c7-9c06-76b6bafd67d9&quot;,&quot;properties&quot;:{&quot;noteIndex&quot;:0},&quot;isEdited&quot;:false,&quot;manualOverride&quot;:{&quot;isManuallyOverridden&quot;:true,&quot;citeprocText&quot;:&quot;(Bursa Efek Indonesia, 2024a)&quot;,&quot;manualOverrideText&quot;:&quot;(Bursa Efek Indonesia, 2024)&quot;},&quot;citationTag&quot;:&quot;MENDELEY_CITATION_v3_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&quot;,&quot;citationItems&quot;:[{&quot;id&quot;:&quot;0c228f78-72b5-3e84-bb8a-4bc8fcb2f488&quot;,&quot;itemData&quot;:{&quot;type&quot;:&quot;webpage&quot;,&quot;id&quot;:&quot;0c228f78-72b5-3e84-bb8a-4bc8fcb2f488&quot;,&quot;title&quot;:&quot;Daftar Saham&quot;,&quot;author&quot;:[{&quot;family&quot;:&quot;Bursa Efek Indonesia&quot;,&quot;given&quot;:&quot;&quot;,&quot;parse-names&quot;:false,&quot;dropping-particle&quot;:&quot;&quot;,&quot;non-dropping-particle&quot;:&quot;&quot;}],&quot;accessed&quot;:{&quot;date-parts&quot;:[[2026,6,9]]},&quot;URL&quot;:&quot;https://www.idx.co.id/id/data-pasar/data-saham/daftar-saham/&quot;,&quot;issued&quot;:{&quot;date-parts&quot;:[[2024]]},&quot;container-title-short&quot;:&quot;&quot;},&quot;isTemporary&quot;:false,&quot;suppress-author&quot;:false,&quot;composite&quot;:false,&quot;author-only&quot;:false}]},{&quot;citationID&quot;:&quot;MENDELEY_CITATION_2718b9d6-1524-426e-9210-e78fb9d6418c&quot;,&quot;properties&quot;:{&quot;noteIndex&quot;:0},&quot;isEdited&quot;:false,&quot;manualOverride&quot;:{&quot;isManuallyOverridden&quot;:false,&quot;citeprocText&quot;:&quot;(Otoritas Jasa Keuangan, 2015)&quot;,&quot;manualOverrideText&quot;:&quot;&quot;},&quot;citationTag&quot;:&quot;MENDELEY_CITATION_v3_eyJjaXRhdGlvbklEIjoiTUVOREVMRVlfQ0lUQVRJT05fMjcxOGI5ZDYtMTUyNC00MjZlLTkyMTAtZTc4ZmI5ZDY0MThjIiwicHJvcGVydGllcyI6eyJub3RlSW5kZXgiOjB9LCJpc0VkaXRlZCI6ZmFsc2UsIm1hbnVhbE92ZXJyaWRlIjp7ImlzTWFudWFsbHlPdmVycmlkZGVuIjpmYWxzZSwiY2l0ZXByb2NUZXh0IjoiKE90b3JpdGFzIEphc2EgS2V1YW5nYW4sIDIwMTUpIiwibWFudWFsT3ZlcnJpZGVUZXh0Ijoi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ab8a28c8-4917-47e0-8d6c-6095433fe8f9&quot;,&quot;properties&quot;:{&quot;noteIndex&quot;:0,&quot;mode&quot;:&quot;composite&quot;},&quot;isEdited&quot;:false,&quot;manualOverride&quot;:{&quot;isManuallyOverridden&quot;:true,&quot;citeprocText&quot;:&quot;Gujarati D. N. &amp;#38; Porter (2009)&quot;,&quot;manualOverrideText&quot;:&quot;Gujarati dan Porter (2009)&quot;},&quot;citationTag&quot;:&quot;MENDELEY_CITATION_v3_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&quot;,&quot;citationItems&quot;:[{&quot;id&quot;:&quot;b597baa9-bf45-3a93-8b15-e0de38b1a624&quot;,&quot;itemData&quot;:{&quot;type&quot;:&quot;article-journal&quot;,&quot;id&quot;:&quot;b597baa9-bf45-3a93-8b15-e0de38b1a624&quot;,&quot;title&quot;:&quot;Basic Econometrics&quot;,&quot;author&quot;:[{&quot;family&quot;:&quot;Gujarati D. N. &amp; Porter&quot;,&quot;given&quot;:&quot;D. C.&quot;,&quot;parse-names&quot;:false,&quot;dropping-particle&quot;:&quot;&quot;,&quot;non-dropping-particle&quot;:&quot;&quot;}],&quot;issued&quot;:{&quot;date-parts&quot;:[[2009]]},&quot;container-title-short&quot;:&quot;&quot;},&quot;isTemporary&quot;:false,&quot;displayAs&quot;:&quot;composite&quot;,&quot;suppress-author&quot;:false,&quot;composite&quot;:true,&quot;author-only&quot;:false}]},{&quot;citationID&quot;:&quot;MENDELEY_CITATION_e62c59a8-4232-4ffa-b847-9f1c5483c3fb&quot;,&quot;properties&quot;:{&quot;noteIndex&quot;:0},&quot;isEdited&quot;:false,&quot;manualOverride&quot;:{&quot;isManuallyOverridden&quot;:true,&quot;citeprocText&quot;:&quot;(Wooldridge, 2021)&quot;,&quot;manualOverrideText&quot;:&quot;Wooldridge (2020)&quot;},&quot;citationTag&quot;:&quot;MENDELEY_CITATION_v3_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&quot;,&quot;citationItems&quot;:[{&quot;id&quot;:&quot;d05ac643-d1d3-3cc1-9330-0402c4132f1d&quot;,&quot;itemData&quot;:{&quot;type&quot;:&quot;book&quot;,&quot;id&quot;:&quot;d05ac643-d1d3-3cc1-9330-0402c4132f1d&quot;,&quot;title&quot;:&quot;Introductory econometrics : a modern approach&quot;,&quot;author&quot;:[{&quot;family&quot;:&quot;Wooldridge&quot;,&quot;given&quot;:&quot;Jeffrey M..&quot;,&quot;parse-names&quot;:false,&quot;dropping-particle&quot;:&quot;&quot;,&quot;non-dropping-particle&quot;:&quot;&quot;}],&quot;ISBN&quot;:&quot;9781337558860&quot;,&quot;issued&quot;:{&quot;date-parts&quot;:[[2021]]},&quot;number-of-pages&quot;:&quot;826&quot;,&quot;abstract&quot;:&quot;Seventh edition. Includes QR code. &quot;,&quot;publisher&quot;:&quot;Cengage&quot;,&quot;container-title-short&quot;:&quot;&quot;},&quot;isTemporary&quot;:false,&quot;suppress-author&quot;:false,&quot;composite&quot;:false,&quot;author-only&quot;:false}]},{&quot;citationID&quot;:&quot;MENDELEY_CITATION_67a0d49e-ee22-457f-9af4-b5efe3e71900&quot;,&quot;properties&quot;:{&quot;noteIndex&quot;:0},&quot;isEdited&quot;:false,&quot;manualOverride&quot;:{&quot;isManuallyOverridden&quot;:false,&quot;citeprocText&quot;:&quot;(Young et al., 2008)&quot;,&quot;manualOverrideText&quot;:&quot;&quot;},&quot;citationTag&quot;:&quot;MENDELEY_CITATION_v3_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&quot;,&quot;citationItems&quot;:[{&quot;id&quot;:&quot;befb68f4-903b-3733-bf34-d0c9b010a556&quot;,&quot;itemData&quot;:{&quot;type&quot;:&quot;report&quot;,&quot;id&quot;:&quot;befb68f4-903b-3733-bf34-d0c9b010a556&quot;,&quot;title&quot;:&quot;Review Paper Corporate Governance in Emerging Economies: A Review of the Principal-Principal Perspective&quot;,&quot;author&quot;:[{&quot;family&quot;:&quot;Young&quot;,&quot;given&quot;:&quot;Michael N&quot;,&quot;parse-names&quot;:false,&quot;dropping-particle&quot;:&quot;&quot;,&quot;non-dropping-particle&quot;:&quot;&quot;},{&quot;family&quot;:&quot;Peng&quot;,&quot;given&quot;:&quot;Mike W&quot;,&quot;parse-names&quot;:false,&quot;dropping-particle&quot;:&quot;&quot;,&quot;non-dropping-particle&quot;:&quot;&quot;},{&quot;family&quot;:&quot;Ahlstrom&quot;,&quot;given&quot;:&quot;David&quot;,&quot;parse-names&quot;:false,&quot;dropping-particle&quot;:&quot;&quot;,&quot;non-dropping-particle&quot;:&quot;&quot;},{&quot;family&quot;:&quot;Bruton&quot;,&quot;given&quot;:&quot;Garry D&quot;,&quot;parse-names&quot;:false,&quot;dropping-particle&quot;:&quot;&quot;,&quot;non-dropping-particle&quot;:&quot;&quot;},{&quot;family&quot;:&quot;Jiang&quot;,&quot;given&quot;:&quot;Yi&quot;,&quot;parse-names&quot;:false,&quot;dropping-particle&quot;:&quot;&quot;,&quot;non-dropping-particle&quot;:&quot;&quot;}],&quot;issued&quot;:{&quot;date-parts&quot;:[[2008]]},&quot;container-title-short&quot;:&quot;&quot;},&quot;isTemporary&quot;:false,&quot;suppress-author&quot;:false,&quot;composite&quot;:false,&quot;author-only&quot;:false}]},{&quot;citationID&quot;:&quot;MENDELEY_CITATION_773f15ea-5936-4267-93a1-a94afd1ea7e2&quot;,&quot;properties&quot;:{&quot;noteIndex&quot;:0,&quot;mode&quot;:&quot;composite&quot;},&quot;isEdited&quot;:false,&quot;manualOverride&quot;:{&quot;isManuallyOverridden&quot;:false,&quot;citeprocText&quot;:&quot;Claessens et al. (2002)&quot;,&quot;manualOverrideText&quot;:&quot;&quot;},&quot;citationTag&quot;:&quot;MENDELEY_CITATION_v3_eyJjaXRhdGlvbklEIjoiTUVOREVMRVlfQ0lUQVRJT05fNzczZjE1ZWEtNTkzNi00MjY3LTkzYTEtYTk0YWZkMWVhN2UyIiwicHJvcGVydGllcyI6eyJub3RlSW5kZXgiOjAsIm1vZGUiOiJjb21wb3NpdGUifSwiaXNFZGl0ZWQiOmZhbHNlLCJtYW51YWxPdmVycmlkZSI6eyJpc01hbnVhbGx5T3ZlcnJpZGRlbiI6ZmFsc2UsImNpdGVwcm9jVGV4dCI6IkNsYWVzc2VucyBldCBhbC4gK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ZGlzcGxheUFzIjoiY29tcG9zaXRlIiwic3VwcHJlc3MtYXV0aG9yIjpmYWxzZSwiY29tcG9zaXRlIjp0cnVlLCJhdXRob3Itb25seSI6ZmFsc2V9XX0=&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displayAs&quot;:&quot;composite&quot;,&quot;suppress-author&quot;:false,&quot;composite&quot;:true,&quot;author-only&quot;:false}]},{&quot;citationID&quot;:&quot;MENDELEY_CITATION_3477fddc-3e16-495f-8b98-bd5803dd56ac&quot;,&quot;properties&quot;:{&quot;noteIndex&quot;:0},&quot;isEdited&quot;:false,&quot;manualOverride&quot;:{&quot;isManuallyOverridden&quot;:true,&quot;citeprocText&quot;:&quot;(&lt;i&gt;Principles for the Supervision of Financial Conglomerates&lt;/i&gt;, n.d.)&quot;,&quot;manualOverrideText&quot;:&quot;Joint Forum (2012)&quot;},&quot;citationTag&quot;:&quot;MENDELEY_CITATION_v3_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&quot;,&quot;citationItems&quot;:[{&quot;id&quot;:&quot;eb079edd-c707-3948-b23f-92bc74fb8156&quot;,&quot;itemData&quot;:{&quot;type&quot;:&quot;webpage&quot;,&quot;id&quot;:&quot;eb079edd-c707-3948-b23f-92bc74fb8156&quot;,&quot;title&quot;:&quot;Principles for the supervision of financial conglomerates&quot;,&quot;accessed&quot;:{&quot;date-parts&quot;:[[2026,7,29]]},&quot;URL&quot;:&quot;https://www.bis.org/publ/joint29.htm&quot;,&quot;container-title-short&quot;:&quot;&quot;},&quot;isTemporary&quot;:false,&quot;suppress-author&quot;:false,&quot;composite&quot;:false,&quot;author-only&quot;:false}]},{&quot;citationID&quot;:&quot;MENDELEY_CITATION_fcfe0987-5240-4da5-9f56-1fa8f1ca7d47&quot;,&quot;properties&quot;:{&quot;noteIndex&quot;:0},&quot;isEdited&quot;:false,&quot;manualOverride&quot;:{&quot;isManuallyOverridden&quot;:true,&quot;citeprocText&quot;:&quot;(Development, 2009)&quot;,&quot;manualOverrideText&quot;:&quot;(OECD, 2009)&quot;},&quot;citationTag&quot;:&quot;MENDELEY_CITATION_v3_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&quot;,&quot;citationItems&quot;:[{&quot;id&quot;:&quot;60c750a7-be35-3208-a776-6b70f1aff403&quot;,&quot;itemData&quot;:{&quot;type&quot;:&quot;book&quot;,&quot;id&quot;:&quot;60c750a7-be35-3208-a776-6b70f1aff403&quot;,&quot;title&quot;:&quot;Guide on fighting abusive related party transactions in Asia&quot;,&quot;author&quot;:[{&quot;family&quot;:&quot;Development&quot;,&quot;given&quot;:&quot;Organisation for Economic Co-operation and&quot;,&quot;parse-names&quot;:false,&quot;dropping-particle&quot;:&quot;&quot;,&quot;non-dropping-particle&quot;:&quot;&quot;}],&quot;ISBN&quot;:&quot;9264933158&quot;,&quot;issued&quot;:{&quot;date-parts&quot;:[[2009]]},&quot;publisher&quot;:&quot;OECD Publishing&quot;,&quot;container-title-short&quot;:&quot;&quot;},&quot;isTemporary&quot;:false,&quot;suppress-author&quot;:false,&quot;composite&quot;:false,&quot;author-only&quot;:false}]},{&quot;citationID&quot;:&quot;MENDELEY_CITATION_2ead7825-b1c1-4a2c-9597-4f226e4fe702&quot;,&quot;properties&quot;:{&quot;noteIndex&quot;:0},&quot;isEdited&quot;:false,&quot;manualOverride&quot;:{&quot;isManuallyOverridden&quot;:true,&quot;citeprocText&quot;:&quot;(&lt;i&gt;Corporate Governance Principles for Banks&lt;/i&gt;, n.d.)&quot;,&quot;manualOverrideText&quot;:&quot;Basel Committee on Banking Supervision, 2015&quot;},&quot;citationTag&quot;:&quot;MENDELEY_CITATION_v3_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&quot;,&quot;citationItems&quot;:[{&quot;id&quot;:&quot;4a5bd0da-42da-313c-a6bb-caa83cd9ed16&quot;,&quot;itemData&quot;:{&quot;type&quot;:&quot;webpage&quot;,&quot;id&quot;:&quot;4a5bd0da-42da-313c-a6bb-caa83cd9ed16&quot;,&quot;title&quot;:&quot;Corporate governance principles for banks&quot;,&quot;accessed&quot;:{&quot;date-parts&quot;:[[2026,7,29]]},&quot;URL&quot;:&quot;https://www.bis.org/bcbs/publ/d328.htm&quot;,&quot;container-title-short&quot;:&quot;&quot;},&quot;isTemporary&quot;:false,&quot;suppress-author&quot;:false,&quot;composite&quot;:false,&quot;author-only&quot;:false}]},{&quot;citationID&quot;:&quot;MENDELEY_CITATION_df2369c0-5343-4a4c-b835-be4c17a14e28&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ZGYyMzY5YzAtNTM0My00YTRjLWI4MzUtYmU0YzE3YTE0ZTI4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LCJzdXBwcmVzcy1hdXRob3IiOmZhbHNlLCJjb21wb3NpdGUiOmZhbHNlLCJhdXRob3Itb25seSI6ZmFsc2V9XX0=&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suppress-author&quot;:false,&quot;composite&quot;:false,&quot;author-only&quot;:false}]},{&quot;citationID&quot;:&quot;MENDELEY_CITATION_cd9be103-31cf-4cbc-8711-acce68e710ad&quot;,&quot;properties&quot;:{&quot;noteIndex&quot;:0},&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2Q5YmUxMDMtMzFjZi00Y2JjLTg3MTEtYWNjZTY4ZTcxMGFkIiwicHJvcGVydGllcyI6eyJub3RlSW5kZXgiOjB9LCJpc0VkaXRlZCI6ZmFsc2UsIm1hbnVhbE92ZXJyaWRlIjp7ImlzTWFudWFsbHlPdmVycmlkZGVuIjp0cnVlLCJjaXRlcHJvY1RleHQiOiIoTWVsaWFuYSAmIzM4OyBBYmR1cnJhaG1hbiwg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b2db11b8-b206-48f9-8353-95f01607e87a&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JkYjExYjgtYjIwNi00OGY5LTgzNTMtOTVmMDE2MDdlODdh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04dc84aa-bad4-48bd-acb5-1329fb6441ef&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DRkYzg0YWEtYmFkNC00OGJkLWFjYjUtMTMyOWZiNjQ0MWVm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7d75d507-f38c-41a9-94bb-b4d27100cdea&quot;,&quot;properties&quot;:{&quot;noteIndex&quot;:0},&quot;isEdited&quot;:false,&quot;manualOverride&quot;:{&quot;isManuallyOverridden&quot;:true,&quot;citeprocText&quot;:&quot;(Ardyanti, 2023)&quot;,&quot;manualOverrideText&quot;:&quot;Ardyanti (2023)&quot;},&quot;citationTag&quot;:&quot;MENDELEY_CITATION_v3_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&quot;,&quot;citationItems&quot;:[{&quot;id&quot;:&quot;14d92e73-150c-3eda-b18b-b9423df73ca8&quot;,&quot;itemData&quot;:{&quot;type&quot;:&quot;report&quot;,&quot;id&quot;:&quot;14d92e73-150c-3eda-b18b-b9423df73ca8&quot;,&quot;title&quot;:&quot;PENGARUH KOMITE AUDIT, JUMLAH RAPAT KOMITE AUDIT, KEAHLIAN KOMITE AUDIT DAN MASA JABATAN KOMITE AUDIT TERHADAP MANAJEMEN LABA Kurnia Sekolah Tinggi Ilmu Ekonomi Indonesia (STIESIA) Surabaya&quot;,&quot;author&quot;:[{&quot;family&quot;:&quot;Ardyanti&quot;,&quot;given&quot;:&quot;Putri Dwi&quot;,&quot;parse-names&quot;:false,&quot;dropping-particle&quot;:&quot;&quot;,&quot;non-dropping-particle&quot;:&quot;&quot;}],&quot;issued&quot;:{&quot;date-parts&quot;:[[2023]]},&quot;abstract&quot;:&quot;This research to examine the effect of the audit committee, number of audit committe meetings, audit committee expertise, and audit committe terms of service on profit management. The independent variable of audit committee, number of audit committe meetings, skill owned by members of audit committee, and audit committe terms of service. The dependent variable was profit management.The population was manufacturing companies which were listed on Indonesia Stock Exchange during 2018-2020. Moreover, the data collection technique used purposive sampling. In line with that, there were 72 companies as a sample. Furthermore, the data analysis variables on a dependent variable. The research result conscluded that the audit committee had a negative effect on profit management. Likewise, number of audit committe meetings had a negative effect on profit management. Similary, audit committe terms of service had a negative effect on profit management. On the other hand, audit committee expertise did not affect profit management.&quot;,&quot;container-title-short&quot;:&quot;&quot;},&quot;isTemporary&quot;:false}]},{&quot;citationID&quot;:&quot;MENDELEY_CITATION_8cfd450f-52bd-482e-8dcb-2d2442461d3e&quot;,&quot;properties&quot;:{&quot;noteIndex&quot;:0},&quot;isEdited&quot;:false,&quot;manualOverride&quot;:{&quot;isManuallyOverridden&quot;:true,&quot;citeprocText&quot;:&quot;(Abdurrohim et al., 2026)&quot;,&quot;manualOverrideText&quot;:&quot;Abdurrohim et al. (2026)&quot;},&quot;citationTag&quot;:&quot;MENDELEY_CITATION_v3_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&quot;,&quot;citationItems&quot;:[{&quot;id&quot;:&quot;5a082bea-77f3-3dd8-bfb1-f0cdf7d75cd4&quot;,&quot;itemData&quot;:{&quot;type&quot;:&quot;report&quot;,&quot;id&quot;:&quot;5a082bea-77f3-3dd8-bfb1-f0cdf7d75cd4&quot;,&quot;title&quot;:&quot;Analisis Dewan Komisaris, Komite Audit, dan Ukuran Perusahaan terhadap Nilai Perusahaan dengan Profitabilitas sebagai Variabel Mediasi&quot;,&quot;author&quot;:[{&quot;family&quot;:&quot;Abdurrohim&quot;,&quot;given&quot;:&quot;&quot;,&quot;parse-names&quot;:false,&quot;dropping-particle&quot;:&quot;&quot;,&quot;non-dropping-particle&quot;:&quot;&quot;},{&quot;family&quot;:&quot;Rahayu&quot;,&quot;given&quot;:&quot;Sri&quot;,&quot;parse-names&quot;:false,&quot;dropping-particle&quot;:&quot;&quot;,&quot;non-dropping-particle&quot;:&quot;&quot;},{&quot;family&quot;:&quot;Herawaty&quot;,&quot;given&quot;:&quot;Netty&quot;,&quot;parse-names&quot;:false,&quot;dropping-particle&quot;:&quot;&quot;,&quot;non-dropping-particle&quot;:&quot;&quot;}],&quot;issued&quot;:{&quot;date-parts&quot;:[[2026]]},&quot;container-title-short&quot;:&quot;&quot;},&quot;isTemporary&quot;:false}]},{&quot;citationID&quot;:&quot;MENDELEY_CITATION_11cbfe50-8c8d-46ef-8484-ba73b6052853&quot;,&quot;properties&quot;:{&quot;noteIndex&quot;:0},&quot;isEdited&quot;:false,&quot;manualOverride&quot;:{&quot;isManuallyOverridden&quot;:true,&quot;citeprocText&quot;:&quot;(Syariati &amp;#38; Purwaningsih, 2024)&quot;,&quot;manualOverrideText&quot;:&quot;Syariati dan Purwaningsih (2024)&quot;},&quot;citationTag&quot;:&quot;MENDELEY_CITATION_v3_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&quot;,&quot;citationItems&quot;:[{&quot;id&quot;:&quot;20dc6a06-92e1-31d3-95e6-76b776603c83&quot;,&quot;itemData&quot;:{&quot;type&quot;:&quot;article-journal&quot;,&quot;id&quot;:&quot;20dc6a06-92e1-31d3-95e6-76b776603c83&quot;,&quot;title&quot;:&quot;Pengaruh Karakteristik Komite Audit Terhadap Kinerja Perusahaan&quot;,&quot;author&quot;:[{&quot;family&quot;:&quot;Syariati&quot;,&quot;given&quot;:&quot;A&quot;,&quot;parse-names&quot;:false,&quot;dropping-particle&quot;:&quot;&quot;,&quot;non-dropping-particle&quot;:&quot;&quot;},{&quot;family&quot;:&quot;Purwaningsih&quot;,&quot;given&quot;:&quot;E&quot;,&quot;parse-names&quot;:false,&quot;dropping-particle&quot;:&quot;&quot;,&quot;non-dropping-particle&quot;:&quot;&quot;}],&quot;container-title&quot;:&quot;Journal of Economic, Bussines and Accounting (COSTING)&quot;,&quot;issued&quot;:{&quot;date-parts&quot;:[[2024]]},&quot;page&quot;:&quot;1676-1685&quot;,&quot;issue&quot;:&quot;5&quot;,&quot;volume&quot;:&quot;7&quot;,&quot;container-title-short&quot;:&quot;&quot;},&quot;isTemporary&quot;:false}]},{&quot;citationID&quot;:&quot;MENDELEY_CITATION_a7a3aa08-c78d-47a6-b983-8466b1ebf8c6&quot;,&quot;properties&quot;:{&quot;noteIndex&quot;:0},&quot;isEdited&quot;:false,&quot;manualOverride&quot;:{&quot;isManuallyOverridden&quot;:true,&quot;citeprocText&quot;:&quot;(Ikhyanuddin, 2021)&quot;,&quot;manualOverrideText&quot;:&quot;Ikhyanuddin (2021)&quot;},&quot;citationTag&quot;:&quot;MENDELEY_CITATION_v3_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&quot;,&quot;citationItems&quot;:[{&quot;id&quot;:&quot;12b8b98a-f8d4-3c26-b1c1-e8e113e2d791&quot;,&quot;itemData&quot;:{&quot;type&quot;:&quot;report&quot;,&quot;id&quot;:&quot;12b8b98a-f8d4-3c26-b1c1-e8e113e2d791&quot;,&quot;title&quot;:&quot;PENGARUH BOARD DIVERSITY TERHADAP NILAI PERUSAHAAN (STUDI PADA PERUSAHAAN MANUFAKTUR YANG TERDAFTAR DI BURSA EFEK INDONESIA TAHUN 2017-2018) THE INFLUENCE OF BOARD DIVERSITY ON COMPANY VALUE (STUDY ON MANUFACTURING COMPANIES LISTED ON INDONESIA STOCK EXCHANGE IN 2017-2018)&quot;,&quot;author&quot;:[{&quot;family&quot;:&quot;Ikhyanuddin&quot;,&quot;given&quot;:&quot;I.&quot;,&quot;parse-names&quot;:false,&quot;dropping-particle&quot;:&quot;&quot;,&quot;non-dropping-particle&quot;:&quot;&quot;}],&quot;URL&quot;:&quot;www.sahamok.com,&quot;,&quot;issued&quot;:{&quot;date-parts&quot;:[[2021]]},&quot;container-title-short&quot;:&quot;&quot;},&quot;isTemporary&quot;:false}]},{&quot;citationID&quot;:&quot;MENDELEY_CITATION_f4525f59-7914-4311-8217-d624729d987b&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ZjQ1MjVmNTktNzkxNC00MzExLTgyMTctZDYyNDcyOWQ5ODdi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766aed75-3214-4096-a14b-5dc4bdec1ac1&quot;,&quot;properties&quot;:{&quot;noteIndex&quot;:0,&quot;mode&quot;:&quot;composite&quot;},&quot;isEdited&quot;:false,&quot;manualOverride&quot;:{&quot;isManuallyOverridden&quot;:false,&quot;citeprocText&quot;:&quot;Eliya &amp;#38; Suprapto (2022)&quot;,&quot;manualOverrideText&quot;:&quot;&quot;},&quot;citationTag&quot;:&quot;MENDELEY_CITATION_v3_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&quot;,&quot;citationItems&quot;:[{&quot;id&quot;:&quot;653d04c9-7517-3d44-9d8a-033011b21be6&quot;,&quot;itemData&quot;:{&quot;type&quot;:&quot;article-journal&quot;,&quot;id&quot;:&quot;653d04c9-7517-3d44-9d8a-033011b21be6&quot;,&quot;title&quot;:&quot;Pengaruh keberagaman gender terhadap kinerja keuangan pada perusahaan manufaktur barang konsumsi publik di Indonesia&quot;,&quot;author&quot;:[{&quot;family&quot;:&quot;Eliya&quot;,&quot;given&quot;:&quot;Sartika&quot;,&quot;parse-names&quot;:false,&quot;dropping-particle&quot;:&quot;&quot;,&quot;non-dropping-particle&quot;:&quot;&quot;},{&quot;family&quot;:&quot;Suprapto&quot;,&quot;given&quot;:&quot;Yandi&quot;,&quot;parse-names&quot;:false,&quot;dropping-particle&quot;:&quot;&quot;,&quot;non-dropping-particle&quot;:&quot;&quot;}],&quot;container-title&quot;:&quot;SEIKO: Journal of Management &amp; Business&quot;,&quot;issued&quot;:{&quot;date-parts&quot;:[[2022]]},&quot;page&quot;:&quot;23-30&quot;,&quot;issue&quot;:&quot;2&quot;,&quot;volume&quot;:&quot;5&quot;,&quot;container-title-short&quot;:&quot;&quot;},&quot;isTemporary&quot;:false,&quot;displayAs&quot;:&quot;composite&quot;,&quot;suppress-author&quot;:false,&quot;composite&quot;:true,&quot;author-only&quot;:false}]},{&quot;citationID&quot;:&quot;MENDELEY_CITATION_e0e54d16-e7a6-4c90-aa11-ae6cec83ffbe&quot;,&quot;properties&quot;:{&quot;noteIndex&quot;:0},&quot;isEdited&quot;:false,&quot;manualOverride&quot;:{&quot;isManuallyOverridden&quot;:true,&quot;citeprocText&quot;:&quot;(Rompis et al., 2018)&quot;,&quot;manualOverrideText&quot;:&quot;Rompis et al. (2018),&quot;},&quot;citationTag&quot;:&quot;MENDELEY_CITATION_v3_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&quot;,&quot;citationItems&quot;:[{&quot;id&quot;:&quot;02689bf0-84dc-395b-ba7e-395b78b5214a&quot;,&quot;itemData&quot;:{&quot;type&quot;:&quot;article-journal&quot;,&quot;id&quot;:&quot;02689bf0-84dc-395b-ba7e-395b78b5214a&quot;,&quot;title&quot;:&quot;Pengaruh ukuran dewan, keberagaman usia dan keberagaman gender terhadap kinerja keuangan bank pembangunan daerah di seluruh Indonesia Buku 2 Tahun 2014-2016&quot;,&quot;author&quot;:[{&quot;family&quot;:&quot;Rompis&quot;,&quot;given&quot;:&quot;Noval Krisander&quot;,&quot;parse-names&quot;:false,&quot;dropping-particle&quot;:&quot;&quot;,&quot;non-dropping-particle&quot;:&quot;&quot;},{&quot;family&quot;:&quot;Worang&quot;,&quot;given&quot;:&quot;Frederik G&quot;,&quot;parse-names&quot;:false,&quot;dropping-particle&quot;:&quot;&quot;,&quot;non-dropping-particle&quot;:&quot;&quot;},{&quot;family&quot;:&quot;Tulung&quot;,&quot;given&quot;:&quot;Joy Elly&quot;,&quot;parse-names&quot;:false,&quot;dropping-particle&quot;:&quot;&quot;,&quot;non-dropping-particle&quot;:&quot;&quot;}],&quot;container-title&quot;:&quot;Jurnal EMBA&quot;,&quot;issued&quot;:{&quot;date-parts&quot;:[[2018]]},&quot;page&quot;:&quot;2628-2637&quot;,&quot;issue&quot;:&quot;4&quot;,&quot;volume&quot;:&quot;6&quot;,&quot;container-title-short&quot;:&quot;&quot;},&quot;isTemporary&quot;:false}]}]"/>
    <we:property name="MENDELEY_CITATIONS_LOCALE_CODE" value="&quot;en-US&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A962D-144A-4E25-95B0-706EE188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3870</Words>
  <Characters>22060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Viandra Saputra</dc:creator>
  <cp:lastModifiedBy>Perpus</cp:lastModifiedBy>
  <cp:revision>3</cp:revision>
  <dcterms:created xsi:type="dcterms:W3CDTF">2026-07-31T00:48:00Z</dcterms:created>
  <dcterms:modified xsi:type="dcterms:W3CDTF">2026-07-31T02:57:00Z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17a8115e-fe4e-4ed3-877f-5dec4dc5d95a</vt:lpwstr>
  </property>
  <property fmtid="{D5CDD505-2E9C-101B-9397-08002B2CF9AE}" pid="3" name="ICV">
    <vt:lpwstr>7CAA372E3DEF48218AC0042A1D14B81A_13</vt:lpwstr>
  </property>
  <property fmtid="{D5CDD505-2E9C-101B-9397-08002B2CF9AE}" pid="4" name="KSOProductBuildVer">
    <vt:lpwstr>1033-12.1.0.26880</vt:lpwstr>
  </property>
  <property fmtid="{D5CDD505-2E9C-101B-9397-08002B2CF9AE}" pid="5" name="KSOTemplateDocerSaveRecord">
    <vt:lpwstr>eyJoZGlkIjoiYjk5ODM0YmMxOWJiYWQyNDU4MGIzYWRmYTA0ZmI5NDciLCJ1c2VySWQiOiI5Nzk0NzM3OTM2OTMifQ==</vt:lpwstr>
  </property>
</Properties>
</file>