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E1FAF" w14:textId="77777777" w:rsidR="00E32FE8" w:rsidRPr="001B25A5" w:rsidRDefault="00835070" w:rsidP="00D10EDA">
      <w:pPr>
        <w:pStyle w:val="Heading1"/>
      </w:pPr>
      <w:bookmarkStart w:id="0" w:name="_Toc230702365"/>
      <w:bookmarkStart w:id="1" w:name="_Toc236200995"/>
      <w:r w:rsidRPr="001B25A5">
        <w:t>BAB II</w:t>
      </w:r>
      <w:bookmarkStart w:id="2" w:name="_Toc230702366"/>
      <w:bookmarkEnd w:id="0"/>
      <w:r w:rsidR="00540761" w:rsidRPr="001B25A5">
        <w:br/>
      </w:r>
      <w:r w:rsidRPr="001B25A5">
        <w:t>LANDASAN LITERATUR</w:t>
      </w:r>
      <w:bookmarkEnd w:id="1"/>
      <w:bookmarkEnd w:id="2"/>
    </w:p>
    <w:p w14:paraId="1AC23586" w14:textId="77777777" w:rsidR="00E32FE8" w:rsidRPr="001B25A5" w:rsidRDefault="00835070" w:rsidP="00CF13A7">
      <w:pPr>
        <w:pStyle w:val="Heading2"/>
      </w:pPr>
      <w:bookmarkStart w:id="3" w:name="_Toc230702367"/>
      <w:bookmarkStart w:id="4" w:name="_Toc236200996"/>
      <w:r w:rsidRPr="001B25A5">
        <w:t>2.1 Landasan Teori</w:t>
      </w:r>
      <w:bookmarkEnd w:id="3"/>
      <w:bookmarkEnd w:id="4"/>
    </w:p>
    <w:p w14:paraId="278C0AF5" w14:textId="77777777" w:rsidR="00EF48CB" w:rsidRPr="001B25A5" w:rsidRDefault="00835070" w:rsidP="00D6702B">
      <w:pPr>
        <w:spacing w:after="0"/>
        <w:ind w:firstLine="720"/>
      </w:pPr>
      <w:bookmarkStart w:id="5" w:name="_Toc230702368"/>
      <w:r w:rsidRPr="001B25A5">
        <w:rPr>
          <w:i/>
          <w:iCs/>
        </w:rPr>
        <w:t>Agency Theory</w:t>
      </w:r>
      <w:r w:rsidRPr="001B25A5">
        <w:t xml:space="preserve"> </w:t>
      </w:r>
      <w:r w:rsidR="00424C8B" w:rsidRPr="001B25A5">
        <w:t>awalnya disebutkan</w:t>
      </w:r>
      <w:r w:rsidRPr="001B25A5">
        <w:t xml:space="preserve"> oleh </w:t>
      </w:r>
      <w:sdt>
        <w:sdtPr>
          <w:rPr>
            <w:rFonts w:cs="Times New Roman"/>
            <w:color w:val="000000"/>
          </w:rPr>
          <w:tag w:val="MENDELEY_CITATION_v3_eyJjaXRhdGlvbklEIjoiTUVOREVMRVlfQ0lUQVRJT05fZDIxMDU3ZTQtNzA2MC00YzhjLWI0ZjMtOGM4NTc5NGVmOGVi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
          <w:id w:val="1766732055"/>
          <w:placeholder>
            <w:docPart w:val="DefaultPlaceholder_-1854013440"/>
          </w:placeholder>
        </w:sdtPr>
        <w:sdtEndPr/>
        <w:sdtContent>
          <w:r w:rsidR="00BD1AC1" w:rsidRPr="00BD1AC1">
            <w:rPr>
              <w:rFonts w:eastAsia="Times New Roman" w:cs="Times New Roman"/>
              <w:color w:val="000000"/>
            </w:rPr>
            <w:t>Jensen &amp; Meckling (1976)</w:t>
          </w:r>
        </w:sdtContent>
      </w:sdt>
      <w:r w:rsidRPr="001B25A5">
        <w:t xml:space="preserve"> yang </w:t>
      </w:r>
      <w:r w:rsidR="007476AC" w:rsidRPr="001B25A5">
        <w:t>menyebutkan</w:t>
      </w:r>
      <w:r w:rsidRPr="001B25A5">
        <w:t xml:space="preserve"> </w:t>
      </w:r>
      <w:r w:rsidR="00271C3A" w:rsidRPr="001B25A5">
        <w:t>kaitannya</w:t>
      </w:r>
      <w:r w:rsidRPr="001B25A5">
        <w:t xml:space="preserve"> kontraktual </w:t>
      </w:r>
      <w:r w:rsidR="007476AC" w:rsidRPr="001B25A5">
        <w:t>pada</w:t>
      </w:r>
      <w:r w:rsidRPr="001B25A5">
        <w:t xml:space="preserve"> </w:t>
      </w:r>
      <w:r w:rsidRPr="001B25A5">
        <w:rPr>
          <w:i/>
          <w:iCs/>
        </w:rPr>
        <w:t>principal</w:t>
      </w:r>
      <w:r w:rsidRPr="001B25A5">
        <w:t xml:space="preserve"> (pemegang saham) </w:t>
      </w:r>
      <w:r w:rsidR="007476AC" w:rsidRPr="001B25A5">
        <w:t>serta</w:t>
      </w:r>
      <w:r w:rsidRPr="001B25A5">
        <w:t xml:space="preserve"> </w:t>
      </w:r>
      <w:r w:rsidRPr="001B25A5">
        <w:rPr>
          <w:i/>
          <w:iCs/>
        </w:rPr>
        <w:t>agent</w:t>
      </w:r>
      <w:r w:rsidRPr="001B25A5">
        <w:t xml:space="preserve"> (manajemen). </w:t>
      </w:r>
      <w:r w:rsidR="00271C3A" w:rsidRPr="001B25A5">
        <w:t>Pada</w:t>
      </w:r>
      <w:r w:rsidRPr="001B25A5">
        <w:t xml:space="preserve"> hubungan tersebut, pemegang saham </w:t>
      </w:r>
      <w:r w:rsidR="00271C3A" w:rsidRPr="001B25A5">
        <w:t>membagikan</w:t>
      </w:r>
      <w:r w:rsidRPr="001B25A5">
        <w:t xml:space="preserve"> wewenang </w:t>
      </w:r>
      <w:r w:rsidR="00271C3A" w:rsidRPr="001B25A5">
        <w:t>pada</w:t>
      </w:r>
      <w:r w:rsidRPr="001B25A5">
        <w:t xml:space="preserve"> manajemen </w:t>
      </w:r>
      <w:r w:rsidR="00271C3A" w:rsidRPr="001B25A5">
        <w:t>dalam manajemen</w:t>
      </w:r>
      <w:r w:rsidRPr="001B25A5">
        <w:t xml:space="preserve"> sumber daya perusahaan </w:t>
      </w:r>
      <w:r w:rsidR="007476AC" w:rsidRPr="001B25A5">
        <w:t>serta menentukan ketetapan</w:t>
      </w:r>
      <w:r w:rsidRPr="001B25A5">
        <w:t xml:space="preserve"> yang </w:t>
      </w:r>
      <w:r w:rsidR="007476AC" w:rsidRPr="001B25A5">
        <w:t>dimaksud mampu</w:t>
      </w:r>
      <w:r w:rsidRPr="001B25A5">
        <w:t xml:space="preserve"> </w:t>
      </w:r>
      <w:r w:rsidR="007476AC" w:rsidRPr="001B25A5">
        <w:t>menaikkan</w:t>
      </w:r>
      <w:r w:rsidRPr="001B25A5">
        <w:t xml:space="preserve"> kesejahteraan pemegang saham. </w:t>
      </w:r>
      <w:r w:rsidR="007476AC" w:rsidRPr="001B25A5">
        <w:t>Tetapi</w:t>
      </w:r>
      <w:r w:rsidRPr="001B25A5">
        <w:t xml:space="preserve">, </w:t>
      </w:r>
      <w:r w:rsidR="00271C3A" w:rsidRPr="001B25A5">
        <w:t>sebab tiap-tiap</w:t>
      </w:r>
      <w:r w:rsidRPr="001B25A5">
        <w:t xml:space="preserve"> pihak </w:t>
      </w:r>
      <w:r w:rsidR="00271C3A" w:rsidRPr="001B25A5">
        <w:t>punya keperluan yang bermacam</w:t>
      </w:r>
      <w:r w:rsidRPr="001B25A5">
        <w:t>,</w:t>
      </w:r>
      <w:r w:rsidRPr="001B25A5">
        <w:t xml:space="preserve"> hubungan tersebut berpotensi men</w:t>
      </w:r>
      <w:r w:rsidR="00271C3A" w:rsidRPr="001B25A5">
        <w:t>yebabkan</w:t>
      </w:r>
      <w:r w:rsidRPr="001B25A5">
        <w:t xml:space="preserve"> konflik keagenan (</w:t>
      </w:r>
      <w:r w:rsidRPr="001B25A5">
        <w:rPr>
          <w:i/>
          <w:iCs/>
        </w:rPr>
        <w:t>agency conflict</w:t>
      </w:r>
      <w:r w:rsidRPr="001B25A5">
        <w:t>).</w:t>
      </w:r>
    </w:p>
    <w:p w14:paraId="428D1219" w14:textId="77777777" w:rsidR="00EF48CB" w:rsidRPr="001B25A5" w:rsidRDefault="00835070" w:rsidP="00D6702B">
      <w:pPr>
        <w:spacing w:after="0"/>
        <w:ind w:firstLine="720"/>
      </w:pPr>
      <w:r w:rsidRPr="001B25A5">
        <w:t xml:space="preserve">Konflik keagenan terjadi ketika manajemen tidak selalu </w:t>
      </w:r>
      <w:r w:rsidR="001504AC" w:rsidRPr="001B25A5">
        <w:t>berjalan selaras</w:t>
      </w:r>
      <w:r w:rsidRPr="001B25A5">
        <w:t xml:space="preserve"> dengan </w:t>
      </w:r>
      <w:r w:rsidR="001504AC" w:rsidRPr="001B25A5">
        <w:t>ketetapan</w:t>
      </w:r>
      <w:r w:rsidRPr="001B25A5">
        <w:t xml:space="preserve"> pemegang saham. Manajemen dapat </w:t>
      </w:r>
      <w:r w:rsidR="001504AC" w:rsidRPr="001B25A5">
        <w:t>punya</w:t>
      </w:r>
      <w:r w:rsidRPr="001B25A5">
        <w:t xml:space="preserve"> tujuan pribadi seperti memperoleh kompensasi yang l</w:t>
      </w:r>
      <w:r w:rsidRPr="001B25A5">
        <w:t xml:space="preserve">ebih tinggi, mempertahankan posisi jabatan, atau mengejar kepentingan lain yang tidak sepenuhnya </w:t>
      </w:r>
      <w:r w:rsidR="001504AC" w:rsidRPr="001B25A5">
        <w:t>selaras pada</w:t>
      </w:r>
      <w:r w:rsidRPr="001B25A5">
        <w:t xml:space="preserve"> tujuan pemegang saham untuk </w:t>
      </w:r>
      <w:r w:rsidR="001504AC" w:rsidRPr="001B25A5">
        <w:t>mengoptimalkan</w:t>
      </w:r>
      <w:r w:rsidRPr="001B25A5">
        <w:t xml:space="preserve"> nilai perusahaan. </w:t>
      </w:r>
      <w:r w:rsidR="001504AC" w:rsidRPr="001B25A5">
        <w:t>Situasi</w:t>
      </w:r>
      <w:r w:rsidRPr="001B25A5">
        <w:t xml:space="preserve"> ini diperparah oleh adanya asimetri informasi (</w:t>
      </w:r>
      <w:r w:rsidRPr="001B25A5">
        <w:rPr>
          <w:i/>
          <w:iCs/>
        </w:rPr>
        <w:t>information asymmetry</w:t>
      </w:r>
      <w:r w:rsidRPr="001B25A5">
        <w:t xml:space="preserve">), </w:t>
      </w:r>
      <w:r w:rsidR="001504AC" w:rsidRPr="001B25A5">
        <w:t>ialah</w:t>
      </w:r>
      <w:r w:rsidRPr="001B25A5">
        <w:t xml:space="preserve"> keadaan ketika manajemen </w:t>
      </w:r>
      <w:r w:rsidR="007476AC" w:rsidRPr="001B25A5">
        <w:t>punya</w:t>
      </w:r>
      <w:r w:rsidRPr="001B25A5">
        <w:t xml:space="preserve"> akses informasi yang lebih besar </w:t>
      </w:r>
      <w:r w:rsidR="001504AC" w:rsidRPr="001B25A5">
        <w:t>terkait lingkup</w:t>
      </w:r>
      <w:r w:rsidRPr="001B25A5">
        <w:t xml:space="preserve"> perusahaan </w:t>
      </w:r>
      <w:r w:rsidR="007476AC" w:rsidRPr="001B25A5">
        <w:t>disandingkan</w:t>
      </w:r>
      <w:r w:rsidRPr="001B25A5">
        <w:t xml:space="preserve"> pemegang saham.</w:t>
      </w:r>
    </w:p>
    <w:p w14:paraId="38FC32A8" w14:textId="77777777" w:rsidR="00EF48CB" w:rsidRPr="001B25A5" w:rsidRDefault="00835070" w:rsidP="00D6702B">
      <w:pPr>
        <w:spacing w:after="0"/>
        <w:ind w:firstLine="720"/>
        <w:sectPr w:rsidR="00EF48CB" w:rsidRPr="001B25A5" w:rsidSect="007E3DD5">
          <w:pgSz w:w="11906" w:h="16838" w:code="9"/>
          <w:pgMar w:top="2268" w:right="1701" w:bottom="1701" w:left="2268" w:header="720" w:footer="720" w:gutter="0"/>
          <w:cols w:space="720"/>
          <w:titlePg/>
          <w:docGrid w:linePitch="360"/>
        </w:sectPr>
      </w:pPr>
      <w:sdt>
        <w:sdtPr>
          <w:rPr>
            <w:rFonts w:cs="Times New Roman"/>
            <w:color w:val="000000"/>
          </w:rPr>
          <w:tag w:val="MENDELEY_CITATION_v3_eyJjaXRhdGlvbklEIjoiTUVOREVMRVlfQ0lUQVRJT05fMWM5NDZmYWEtNDEwYS00MTNjLWEyOTgtNDA5YmQxZmM0NjAw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
          <w:id w:val="-1785730306"/>
          <w:placeholder>
            <w:docPart w:val="DefaultPlaceholder_-1854013440"/>
          </w:placeholder>
        </w:sdtPr>
        <w:sdtEndPr/>
        <w:sdtContent>
          <w:r w:rsidR="00BD1AC1" w:rsidRPr="00BD1AC1">
            <w:rPr>
              <w:rFonts w:eastAsia="Times New Roman" w:cs="Times New Roman"/>
              <w:color w:val="000000"/>
            </w:rPr>
            <w:t>Jensen &amp; Meckling (1976)</w:t>
          </w:r>
        </w:sdtContent>
      </w:sdt>
      <w:r w:rsidRPr="001B25A5">
        <w:t xml:space="preserve"> </w:t>
      </w:r>
      <w:r w:rsidR="002E5065" w:rsidRPr="001B25A5">
        <w:t xml:space="preserve">mengemukakan </w:t>
      </w:r>
      <w:r w:rsidR="001504AC" w:rsidRPr="001B25A5">
        <w:t>yakni</w:t>
      </w:r>
      <w:r w:rsidR="002E5065" w:rsidRPr="001B25A5">
        <w:t xml:space="preserve"> </w:t>
      </w:r>
      <w:r w:rsidRPr="001B25A5">
        <w:t>konflik kepentingan dan asimetri informasi dapat men</w:t>
      </w:r>
      <w:r w:rsidR="001504AC" w:rsidRPr="001B25A5">
        <w:t>yebabkan</w:t>
      </w:r>
      <w:r w:rsidRPr="001B25A5">
        <w:t xml:space="preserve"> biaya </w:t>
      </w:r>
      <w:r w:rsidRPr="001B25A5">
        <w:t>keagenan (</w:t>
      </w:r>
      <w:r w:rsidRPr="001B25A5">
        <w:rPr>
          <w:i/>
          <w:iCs/>
        </w:rPr>
        <w:t>agency costs</w:t>
      </w:r>
      <w:r w:rsidRPr="001B25A5">
        <w:t xml:space="preserve">), </w:t>
      </w:r>
      <w:r w:rsidR="001504AC" w:rsidRPr="001B25A5">
        <w:t>yakni</w:t>
      </w:r>
      <w:r w:rsidRPr="001B25A5">
        <w:t xml:space="preserve"> biaya yang muncul akibat kebutuhan </w:t>
      </w:r>
      <w:r w:rsidR="001504AC" w:rsidRPr="001B25A5">
        <w:t>dalam</w:t>
      </w:r>
      <w:r w:rsidRPr="001B25A5">
        <w:t xml:space="preserve"> mengawasi tindakan manajemen agar tetap </w:t>
      </w:r>
      <w:r w:rsidR="001504AC" w:rsidRPr="001B25A5">
        <w:t>berjalan sel</w:t>
      </w:r>
      <w:r w:rsidR="00145A89">
        <w:t>a</w:t>
      </w:r>
      <w:r w:rsidR="001504AC" w:rsidRPr="001B25A5">
        <w:t>ras pada ketetapan</w:t>
      </w:r>
      <w:r w:rsidRPr="001B25A5">
        <w:t xml:space="preserve"> pemegang saham. </w:t>
      </w:r>
      <w:r w:rsidR="001504AC" w:rsidRPr="001B25A5">
        <w:t>Maka sebab</w:t>
      </w:r>
      <w:r w:rsidRPr="001B25A5">
        <w:t xml:space="preserve"> itu, diperlukan </w:t>
      </w:r>
    </w:p>
    <w:p w14:paraId="3E302E40" w14:textId="77777777" w:rsidR="00EF48CB" w:rsidRPr="001B25A5" w:rsidRDefault="00835070" w:rsidP="00D6702B">
      <w:pPr>
        <w:spacing w:after="0"/>
        <w:ind w:firstLine="720"/>
      </w:pPr>
      <w:r w:rsidRPr="001B25A5">
        <w:lastRenderedPageBreak/>
        <w:t xml:space="preserve">mekanisme pengawasan yang efektif </w:t>
      </w:r>
      <w:r w:rsidR="007476AC" w:rsidRPr="001B25A5">
        <w:t>pada</w:t>
      </w:r>
      <w:r w:rsidRPr="001B25A5">
        <w:t xml:space="preserve"> meminimalkan konflik keagenan</w:t>
      </w:r>
      <w:r w:rsidRPr="001B25A5">
        <w:t xml:space="preserve"> </w:t>
      </w:r>
      <w:r w:rsidR="007476AC" w:rsidRPr="001B25A5">
        <w:t>serta</w:t>
      </w:r>
      <w:r w:rsidRPr="001B25A5">
        <w:t xml:space="preserve"> mengurangi biaya keagenan yang timbul.</w:t>
      </w:r>
    </w:p>
    <w:p w14:paraId="596B1135" w14:textId="77777777" w:rsidR="00EF48CB" w:rsidRPr="001B25A5" w:rsidRDefault="00835070" w:rsidP="00D6702B">
      <w:pPr>
        <w:spacing w:after="0"/>
        <w:ind w:firstLine="720"/>
      </w:pPr>
      <w:r w:rsidRPr="001B25A5">
        <w:t>Dalam perusahaan sektor keuangan, konflik keagenan cenderung lebih kompleks karena tingginya tingkat regulasi, besarnya dana masyarakat yang dikelola, serta tingginya tuntutan transparansi dan akuntabilitas. Ko</w:t>
      </w:r>
      <w:r w:rsidRPr="001B25A5">
        <w:t xml:space="preserve">ndisi tersebut menyebabkan kebutuhan terhadap mekanisme </w:t>
      </w:r>
      <w:r w:rsidRPr="001B25A5">
        <w:rPr>
          <w:i/>
          <w:iCs/>
        </w:rPr>
        <w:t>Good Corporate Governance</w:t>
      </w:r>
      <w:r w:rsidRPr="001B25A5">
        <w:t xml:space="preserve"> menjadi semakin penting untuk </w:t>
      </w:r>
      <w:r w:rsidR="00436316" w:rsidRPr="001B25A5">
        <w:t>menjamin yakni manajemen</w:t>
      </w:r>
      <w:r w:rsidRPr="001B25A5">
        <w:t xml:space="preserve"> perusahaan </w:t>
      </w:r>
      <w:r w:rsidR="00436316" w:rsidRPr="001B25A5">
        <w:t>dijalankan</w:t>
      </w:r>
      <w:r w:rsidRPr="001B25A5">
        <w:t xml:space="preserve"> secara efektif </w:t>
      </w:r>
      <w:r w:rsidR="00436316" w:rsidRPr="001B25A5">
        <w:t>serta selaras</w:t>
      </w:r>
      <w:r w:rsidRPr="001B25A5">
        <w:t xml:space="preserve"> dengan kepentingan pemegang saham.</w:t>
      </w:r>
    </w:p>
    <w:p w14:paraId="7B8014CA" w14:textId="77777777" w:rsidR="00EF48CB" w:rsidRDefault="00835070" w:rsidP="00D6702B">
      <w:pPr>
        <w:spacing w:after="0"/>
        <w:ind w:firstLine="720"/>
      </w:pPr>
      <w:r w:rsidRPr="001B25A5">
        <w:rPr>
          <w:i/>
          <w:iCs/>
        </w:rPr>
        <w:t>Agency Theory</w:t>
      </w:r>
      <w:r w:rsidRPr="001B25A5">
        <w:t xml:space="preserve"> menjadi landasan te</w:t>
      </w:r>
      <w:r w:rsidRPr="001B25A5">
        <w:t xml:space="preserve">oritis </w:t>
      </w:r>
      <w:r w:rsidR="007476AC" w:rsidRPr="001B25A5">
        <w:t>pada kajian</w:t>
      </w:r>
      <w:r w:rsidRPr="001B25A5">
        <w:t xml:space="preserve"> ini karena mekanisme </w:t>
      </w:r>
      <w:r w:rsidRPr="001B25A5">
        <w:rPr>
          <w:i/>
          <w:iCs/>
        </w:rPr>
        <w:t>Good Corporate Governance</w:t>
      </w:r>
      <w:r w:rsidRPr="001B25A5">
        <w:t xml:space="preserve"> dipandang </w:t>
      </w:r>
      <w:r w:rsidR="007476AC" w:rsidRPr="001B25A5">
        <w:t>menjadi</w:t>
      </w:r>
      <w:r w:rsidRPr="001B25A5">
        <w:t xml:space="preserve"> sarana pengawasan yang </w:t>
      </w:r>
      <w:r w:rsidR="00436316" w:rsidRPr="001B25A5">
        <w:t>mampu menurunkan</w:t>
      </w:r>
      <w:r w:rsidRPr="001B25A5">
        <w:t xml:space="preserve"> konflik keagenan. Kepemilikan pengendali</w:t>
      </w:r>
      <w:r w:rsidR="00E70D77" w:rsidRPr="001B25A5">
        <w:t xml:space="preserve"> </w:t>
      </w:r>
      <w:r w:rsidRPr="001B25A5">
        <w:t xml:space="preserve">berperan dalam meningkatkan pengawasan terhadap manajemen melalui konsentrasi kepemilikan. </w:t>
      </w:r>
      <w:r w:rsidRPr="001B25A5">
        <w:t>Komisaris independen berfungsi mengawasi dan memberikan penilaian yang objektif terhadap kebijakan manajemen. Frekuensi rapat komite audit me</w:t>
      </w:r>
      <w:r w:rsidR="00436316" w:rsidRPr="001B25A5">
        <w:t>wakilkan</w:t>
      </w:r>
      <w:r w:rsidRPr="001B25A5">
        <w:t xml:space="preserve"> intensitas pengawasan </w:t>
      </w:r>
      <w:r w:rsidR="00436316" w:rsidRPr="001B25A5">
        <w:t xml:space="preserve">pada aktivitas </w:t>
      </w:r>
      <w:r w:rsidRPr="001B25A5">
        <w:t xml:space="preserve">pelaporan keuangan </w:t>
      </w:r>
      <w:r w:rsidR="00436316" w:rsidRPr="001B25A5">
        <w:t>serta</w:t>
      </w:r>
      <w:r w:rsidRPr="001B25A5">
        <w:t xml:space="preserve"> pengendalian internal perusahaan. </w:t>
      </w:r>
      <w:r w:rsidR="00C364F8" w:rsidRPr="001B25A5">
        <w:t>Berikutnya</w:t>
      </w:r>
      <w:r w:rsidRPr="001B25A5">
        <w:t xml:space="preserve">, keberagaman gender dewan diharapkan </w:t>
      </w:r>
      <w:r w:rsidR="00436316" w:rsidRPr="001B25A5">
        <w:t>mampu menaikkan</w:t>
      </w:r>
      <w:r w:rsidRPr="001B25A5">
        <w:t xml:space="preserve"> kualitas </w:t>
      </w:r>
      <w:r w:rsidR="00436316" w:rsidRPr="001B25A5">
        <w:t>penentuan ketetapan</w:t>
      </w:r>
      <w:r w:rsidRPr="001B25A5">
        <w:t xml:space="preserve"> </w:t>
      </w:r>
      <w:r w:rsidR="00436316" w:rsidRPr="001B25A5">
        <w:t>pada</w:t>
      </w:r>
      <w:r w:rsidRPr="001B25A5">
        <w:t xml:space="preserve"> keberagaman perspektif yang dimiliki anggota dewan. Melalui mekanisme tersebut, konflik keagenan dapat diminimalkan sehingga pada akhirnya berpotensi meningkatkan nilai</w:t>
      </w:r>
      <w:r w:rsidRPr="001B25A5">
        <w:t xml:space="preserve"> perusahaan.</w:t>
      </w:r>
    </w:p>
    <w:p w14:paraId="7BAA70DB" w14:textId="77777777" w:rsidR="000F2659" w:rsidRDefault="00835070" w:rsidP="00D6702B">
      <w:pPr>
        <w:spacing w:after="0"/>
        <w:ind w:firstLine="720"/>
        <w:sectPr w:rsidR="000F2659" w:rsidSect="007E3DD5">
          <w:pgSz w:w="11906" w:h="16838" w:code="9"/>
          <w:pgMar w:top="2268" w:right="1701" w:bottom="1701" w:left="2268" w:header="720" w:footer="720" w:gutter="0"/>
          <w:pgNumType w:start="2"/>
          <w:cols w:space="720"/>
          <w:docGrid w:linePitch="360"/>
        </w:sectPr>
      </w:pPr>
      <w:r>
        <w:t xml:space="preserve">Selain menggunakan perspektif </w:t>
      </w:r>
      <w:r w:rsidRPr="000B503E">
        <w:rPr>
          <w:i/>
          <w:iCs/>
        </w:rPr>
        <w:t>agency theory</w:t>
      </w:r>
      <w:r>
        <w:t>, hubungan ant</w:t>
      </w:r>
      <w:r w:rsidR="0089702C">
        <w:t>a</w:t>
      </w:r>
      <w:r>
        <w:t xml:space="preserve">ra mekanisme  </w:t>
      </w:r>
      <w:r w:rsidRPr="000B503E">
        <w:rPr>
          <w:i/>
          <w:iCs/>
        </w:rPr>
        <w:t>Good Corporate Governance</w:t>
      </w:r>
      <w:r>
        <w:t xml:space="preserve"> dan nilai perusahaan juga dapat dijelaskan secara terbatas melalui </w:t>
      </w:r>
      <w:r w:rsidRPr="000B503E">
        <w:rPr>
          <w:i/>
          <w:iCs/>
        </w:rPr>
        <w:t>signaling theory</w:t>
      </w:r>
      <w:r>
        <w:t>. Teori ini menjelaskan bahwa infor</w:t>
      </w:r>
      <w:r>
        <w:t xml:space="preserve">masi yang disampaikan perusahaan dapat menjadi sinyal bagi investor dalam menilai kualitas, </w:t>
      </w:r>
    </w:p>
    <w:p w14:paraId="54B87BEA" w14:textId="77777777" w:rsidR="000F2659" w:rsidRDefault="00835070" w:rsidP="00D6702B">
      <w:pPr>
        <w:spacing w:after="0"/>
        <w:ind w:firstLine="720"/>
      </w:pPr>
      <w:r>
        <w:lastRenderedPageBreak/>
        <w:t>r</w:t>
      </w:r>
      <w:r w:rsidR="00302533">
        <w:t>i</w:t>
      </w:r>
      <w:r>
        <w:t xml:space="preserve">siko, dan prospek perusahaan </w:t>
      </w:r>
      <w:sdt>
        <w:sdtPr>
          <w:rPr>
            <w:rFonts w:cs="Times New Roman"/>
            <w:color w:val="000000"/>
          </w:rPr>
          <w:tag w:val="MENDELEY_CITATION_v3_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"/>
          <w:id w:val="72326250"/>
          <w:placeholder>
            <w:docPart w:val="DefaultPlaceholder_-1854013440"/>
          </w:placeholder>
        </w:sdtPr>
        <w:sdtEndPr/>
        <w:sdtContent>
          <w:r w:rsidR="00BD1AC1" w:rsidRPr="00BD1AC1">
            <w:rPr>
              <w:rFonts w:cs="Times New Roman"/>
              <w:color w:val="000000"/>
            </w:rPr>
            <w:t>(Spence, 1973)</w:t>
          </w:r>
        </w:sdtContent>
      </w:sdt>
      <w:r>
        <w:t>. Dalam penelitian ini, struktur kepemilikan dan mekanisme pengawasan perusahaan dapat dip</w:t>
      </w:r>
      <w:r w:rsidR="0089702C">
        <w:t>er</w:t>
      </w:r>
      <w:r>
        <w:t>sepsikan investor sebaga</w:t>
      </w:r>
      <w:r>
        <w:t xml:space="preserve">i informasi mengenai kualitas tata kelola yang kemudian memengaruhi penilaian pasar terhadap perusahaan. Meskipun demikian, </w:t>
      </w:r>
      <w:r w:rsidRPr="000B503E">
        <w:rPr>
          <w:i/>
          <w:iCs/>
        </w:rPr>
        <w:t>signaling theory</w:t>
      </w:r>
      <w:r>
        <w:t xml:space="preserve"> hanya digunakan sebagai perspektif pendukung, sedangkan landasan utama penelitian </w:t>
      </w:r>
      <w:r w:rsidR="000B503E">
        <w:t xml:space="preserve">tetap menggunakan </w:t>
      </w:r>
      <w:r w:rsidR="000B503E" w:rsidRPr="000B503E">
        <w:rPr>
          <w:i/>
          <w:iCs/>
        </w:rPr>
        <w:t>agency theory</w:t>
      </w:r>
      <w:r w:rsidR="000B503E">
        <w:t>.</w:t>
      </w:r>
    </w:p>
    <w:p w14:paraId="4476B1AD" w14:textId="77777777" w:rsidR="00B26FAE" w:rsidRDefault="00835070" w:rsidP="00B26FAE">
      <w:pPr>
        <w:pStyle w:val="Heading2"/>
      </w:pPr>
      <w:bookmarkStart w:id="6" w:name="_Toc236200997"/>
      <w:r>
        <w:t>2.2 Konsep dan Definisi Variabel</w:t>
      </w:r>
      <w:bookmarkEnd w:id="6"/>
    </w:p>
    <w:p w14:paraId="188B0262" w14:textId="77777777" w:rsidR="00B26FAE" w:rsidRDefault="00835070" w:rsidP="00B26FAE">
      <w:pPr>
        <w:pStyle w:val="Heading3"/>
      </w:pPr>
      <w:bookmarkStart w:id="7" w:name="_Toc236200998"/>
      <w:r>
        <w:t>2.2.1 Good Corporate Governance</w:t>
      </w:r>
      <w:bookmarkEnd w:id="7"/>
    </w:p>
    <w:p w14:paraId="27E7167C" w14:textId="77777777" w:rsidR="00B26FAE" w:rsidRDefault="00835070" w:rsidP="00507F7D">
      <w:pPr>
        <w:spacing w:after="0"/>
        <w:ind w:firstLine="720"/>
      </w:pPr>
      <w:r w:rsidRPr="000F3047">
        <w:rPr>
          <w:i/>
          <w:iCs/>
        </w:rPr>
        <w:t>Good Corporate Governance</w:t>
      </w:r>
      <w:r w:rsidRPr="00414CBC">
        <w:t xml:space="preserve"> merupakan suatu sistem yang mengatur dan mengendalikan hubungan antara pemegang saham, manajemen, dewan komisaris, serta pihak-pihak lain yang berkepentingan dengan </w:t>
      </w:r>
      <w:r w:rsidRPr="00414CBC">
        <w:t xml:space="preserve">perusahaan. Penerapan </w:t>
      </w:r>
      <w:r w:rsidRPr="000F3047">
        <w:rPr>
          <w:i/>
          <w:iCs/>
        </w:rPr>
        <w:t>Good Corporate Governance</w:t>
      </w:r>
      <w:r w:rsidRPr="00414CBC">
        <w:t xml:space="preserve"> bertujuan menciptakan pengelolaan perusahaan yang transparan, akuntabel, bertanggung jawab, independen, dan adil</w:t>
      </w:r>
      <w:r w:rsidR="00D05834">
        <w:t xml:space="preserve"> (</w:t>
      </w:r>
      <w:sdt>
        <w:sdtPr>
          <w:rPr>
            <w:rFonts w:cs="Times New Roman"/>
            <w:color w:val="000000"/>
          </w:rPr>
          <w:tag w:val="MENDELEY_CITATION_v3_eyJjaXRhdGlvbklEIjoiTUVOREVMRVlfQ0lUQVRJT05fYTU5NGNjZTUtZTliMS00MjcwLWI1MjAtODA0ZDhhNTVkYjNlIiwicHJvcGVydGllcyI6eyJub3RlSW5kZXgiOjB9LCJpc0VkaXRlZCI6ZmFsc2UsIm1hbnVhbE92ZXJyaWRlIjp7ImlzTWFudWFsbHlPdmVycmlkZGVuIjp0cnVlLCJjaXRlcHJvY1RleHQiOiIoT0VDRCwgMjAyMykiLCJtYW51YWxPdmVycmlkZVRleHQiOiJPRUNELCAyMDIz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
          <w:id w:val="-914779883"/>
          <w:placeholder>
            <w:docPart w:val="DefaultPlaceholder_-1854013440"/>
          </w:placeholder>
        </w:sdtPr>
        <w:sdtEndPr/>
        <w:sdtContent>
          <w:r w:rsidR="00BD1AC1" w:rsidRPr="00BD1AC1">
            <w:rPr>
              <w:rFonts w:cs="Times New Roman"/>
              <w:color w:val="000000"/>
            </w:rPr>
            <w:t>OECD, 2023</w:t>
          </w:r>
        </w:sdtContent>
      </w:sdt>
      <w:r w:rsidR="00D05834">
        <w:t>)</w:t>
      </w:r>
      <w:r w:rsidRPr="00414CBC">
        <w:t xml:space="preserve">. Dalam perspektif </w:t>
      </w:r>
      <w:r w:rsidRPr="000F3047">
        <w:rPr>
          <w:i/>
          <w:iCs/>
        </w:rPr>
        <w:t>agency theory</w:t>
      </w:r>
      <w:r w:rsidRPr="00414CBC">
        <w:t xml:space="preserve">, mekanisme </w:t>
      </w:r>
      <w:r w:rsidRPr="000F3047">
        <w:rPr>
          <w:i/>
          <w:iCs/>
        </w:rPr>
        <w:t>Good Corporate Governance</w:t>
      </w:r>
      <w:r w:rsidRPr="00414CBC">
        <w:t xml:space="preserve"> digunakan u</w:t>
      </w:r>
      <w:r w:rsidRPr="00414CBC">
        <w:t xml:space="preserve">ntuk mengurangi konflik kepentingan antara pemegang saham sebagai  </w:t>
      </w:r>
      <w:r w:rsidR="0089702C" w:rsidRPr="0089702C">
        <w:rPr>
          <w:i/>
          <w:iCs/>
        </w:rPr>
        <w:t>principal</w:t>
      </w:r>
      <w:r w:rsidR="0089702C">
        <w:t xml:space="preserve"> </w:t>
      </w:r>
      <w:r w:rsidRPr="00414CBC">
        <w:t xml:space="preserve">dan manajemen sebagai </w:t>
      </w:r>
      <w:r w:rsidRPr="00D05834">
        <w:rPr>
          <w:i/>
          <w:iCs/>
        </w:rPr>
        <w:t>agent</w:t>
      </w:r>
      <w:r w:rsidR="00D05834">
        <w:t xml:space="preserve"> </w:t>
      </w:r>
      <w:sdt>
        <w:sdtPr>
          <w:rPr>
            <w:rFonts w:cs="Times New Roman"/>
            <w:color w:val="000000"/>
          </w:rPr>
          <w:tag w:val="MENDELEY_CITATION_v3_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"/>
          <w:id w:val="2041932543"/>
          <w:placeholder>
            <w:docPart w:val="DefaultPlaceholder_-1854013440"/>
          </w:placeholder>
        </w:sdtPr>
        <w:sdtEndPr/>
        <w:sdtContent>
          <w:r w:rsidR="00BD1AC1" w:rsidRPr="00BD1AC1">
            <w:rPr>
              <w:rFonts w:eastAsia="Times New Roman" w:cs="Times New Roman"/>
              <w:color w:val="000000"/>
            </w:rPr>
            <w:t>(Jensen &amp; Meckling, 1976)</w:t>
          </w:r>
        </w:sdtContent>
      </w:sdt>
      <w:r w:rsidR="00D05834">
        <w:t>.</w:t>
      </w:r>
      <w:r w:rsidRPr="00414CBC">
        <w:t xml:space="preserve"> Dalam penelitian ini, </w:t>
      </w:r>
      <w:r w:rsidRPr="000F3047">
        <w:rPr>
          <w:i/>
          <w:iCs/>
        </w:rPr>
        <w:t>Good Corporate Governance</w:t>
      </w:r>
      <w:r w:rsidRPr="00414CBC">
        <w:t xml:space="preserve"> diproksikan melalui kepemilikan pengendali, komisaris independen, frekuensi rapat komite audit, dan keberagaman gender dewan.</w:t>
      </w:r>
    </w:p>
    <w:p w14:paraId="67566551" w14:textId="77777777" w:rsidR="00B26FAE" w:rsidRDefault="00835070" w:rsidP="00B26FAE">
      <w:pPr>
        <w:pStyle w:val="Heading3"/>
      </w:pPr>
      <w:bookmarkStart w:id="8" w:name="_Toc236200999"/>
      <w:r>
        <w:t>2.2.</w:t>
      </w:r>
      <w:r w:rsidR="000F3047">
        <w:t>2</w:t>
      </w:r>
      <w:r>
        <w:t xml:space="preserve"> </w:t>
      </w:r>
      <w:r w:rsidR="00414CBC">
        <w:t>Kepemilikan Pengendali</w:t>
      </w:r>
      <w:bookmarkEnd w:id="8"/>
    </w:p>
    <w:p w14:paraId="7879BF32" w14:textId="77777777" w:rsidR="00414CBC" w:rsidRPr="00414CBC" w:rsidRDefault="00835070" w:rsidP="00507F7D">
      <w:pPr>
        <w:spacing w:after="0"/>
        <w:ind w:firstLine="720"/>
        <w:sectPr w:rsidR="00414CBC" w:rsidRPr="00414CBC" w:rsidSect="007E3DD5">
          <w:pgSz w:w="11906" w:h="16838" w:code="9"/>
          <w:pgMar w:top="2268" w:right="1701" w:bottom="1701" w:left="2268" w:header="720" w:footer="720" w:gutter="0"/>
          <w:pgNumType w:start="3"/>
          <w:cols w:space="720"/>
          <w:docGrid w:linePitch="360"/>
        </w:sectPr>
      </w:pPr>
      <w:r w:rsidRPr="00414CBC">
        <w:t>Kepemilikan pengendali merupakan kepemilikan saham oleh pihak yang memili</w:t>
      </w:r>
      <w:r w:rsidRPr="00414CBC">
        <w:t xml:space="preserve">ki kemampuan untuk mengendalikan kebijakan keuangan dan operasional </w:t>
      </w:r>
    </w:p>
    <w:p w14:paraId="71A8DB25" w14:textId="77777777" w:rsidR="00414CBC" w:rsidRPr="00414CBC" w:rsidRDefault="00835070" w:rsidP="00507F7D">
      <w:pPr>
        <w:spacing w:after="0"/>
        <w:ind w:firstLine="720"/>
      </w:pPr>
      <w:r w:rsidRPr="00414CBC">
        <w:lastRenderedPageBreak/>
        <w:t xml:space="preserve">perusahaan. Pemegang saham pengendali mempunyai hak suara dan pengaruh yang lebih besar dalam proses pengambilan keputusan perusahaan. Dari perspektif </w:t>
      </w:r>
      <w:r w:rsidRPr="00AF53CE">
        <w:rPr>
          <w:i/>
          <w:iCs/>
        </w:rPr>
        <w:t>agency theory</w:t>
      </w:r>
      <w:r w:rsidRPr="00414CBC">
        <w:t>, kepemilikan pengendal</w:t>
      </w:r>
      <w:r w:rsidRPr="00414CBC">
        <w:t>i dapat meningkatkan pengawasan terhadap manajemen karena pemegang saham pengendali memiliki kepentingan ekonomi yang besar dalam perusahaan</w:t>
      </w:r>
      <w:r w:rsidR="00D05834">
        <w:t xml:space="preserve"> </w:t>
      </w:r>
      <w:sdt>
        <w:sdtPr>
          <w:rPr>
            <w:rFonts w:cs="Times New Roman"/>
            <w:color w:val="000000"/>
          </w:rPr>
          <w:tag w:val="MENDELEY_CITATION_v3_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"/>
          <w:id w:val="837197600"/>
          <w:placeholder>
            <w:docPart w:val="DefaultPlaceholder_-1854013440"/>
          </w:placeholder>
        </w:sdtPr>
        <w:sdtEndPr/>
        <w:sdtContent>
          <w:r w:rsidR="00BD1AC1" w:rsidRPr="00BD1AC1">
            <w:rPr>
              <w:rFonts w:cs="Times New Roman"/>
              <w:color w:val="000000"/>
            </w:rPr>
            <w:t>(Lu, 2024)</w:t>
          </w:r>
        </w:sdtContent>
      </w:sdt>
      <w:r w:rsidR="005032E0">
        <w:rPr>
          <w:rFonts w:cs="Times New Roman"/>
          <w:color w:val="000000"/>
        </w:rPr>
        <w:t>.</w:t>
      </w:r>
      <w:r w:rsidRPr="00414CBC">
        <w:t xml:space="preserve"> Namun, kepemilikan yang terlalu terkonsentrasi juga dapat menimbulkan risiko pengambilalihan manfaat </w:t>
      </w:r>
      <w:r w:rsidRPr="00414CBC">
        <w:t>oleh pemegang saham pengendali yang merugikan pemegang saham minoritas</w:t>
      </w:r>
      <w:r w:rsidR="00D05834">
        <w:t xml:space="preserve"> </w:t>
      </w:r>
      <w:sdt>
        <w:sdtPr>
          <w:rPr>
            <w:rFonts w:cs="Times New Roman"/>
            <w:color w:val="000000"/>
          </w:rPr>
          <w:tag w:val="MENDELEY_CITATION_v3_eyJjaXRhdGlvbklEIjoiTUVOREVMRVlfQ0lUQVRJT05fNDk5ZGI2NmUtODhlOS00YjUxLThlOGYtNzkxM2YzZDBhMDc1IiwicHJvcGVydGllcyI6eyJub3RlSW5kZXgiOjB9LCJpc0VkaXRlZCI6ZmFsc2UsIm1hbnVhbE92ZXJyaWRlIjp7ImlzTWFudWFsbHlPdmVycmlkZGVuIjp0cnVlLCJjaXRlcHJvY1RleHQiOiIoQ2xhZXNzZW5zIGV0IGFsLiwgMjAwMikiLCJtYW51YWxPdmVycmlkZVRleHQiOiIoQ2xhZXNzZW5zIGV0IGFsLiwgMjAwMiku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
          <w:id w:val="-865288370"/>
          <w:placeholder>
            <w:docPart w:val="DefaultPlaceholder_-1854013440"/>
          </w:placeholder>
        </w:sdtPr>
        <w:sdtEndPr/>
        <w:sdtContent>
          <w:r w:rsidR="00BD1AC1" w:rsidRPr="00BD1AC1">
            <w:rPr>
              <w:rFonts w:cs="Times New Roman"/>
              <w:color w:val="000000"/>
            </w:rPr>
            <w:t>(Claessens et al., 2002).</w:t>
          </w:r>
        </w:sdtContent>
      </w:sdt>
    </w:p>
    <w:p w14:paraId="75EC0F8D" w14:textId="77777777" w:rsidR="00414CBC" w:rsidRDefault="00835070" w:rsidP="00414CBC">
      <w:pPr>
        <w:pStyle w:val="Heading3"/>
      </w:pPr>
      <w:bookmarkStart w:id="9" w:name="_Toc236201000"/>
      <w:r>
        <w:t>2.2.</w:t>
      </w:r>
      <w:r w:rsidR="000F3047">
        <w:t>3</w:t>
      </w:r>
      <w:r>
        <w:t xml:space="preserve"> Komisaris Independen</w:t>
      </w:r>
      <w:bookmarkEnd w:id="9"/>
    </w:p>
    <w:p w14:paraId="7C1D90D3" w14:textId="77777777" w:rsidR="00414CBC" w:rsidRPr="00414CBC" w:rsidRDefault="00835070" w:rsidP="00507F7D">
      <w:pPr>
        <w:spacing w:after="0"/>
        <w:ind w:firstLine="720"/>
      </w:pPr>
      <w:r w:rsidRPr="00414CBC">
        <w:t>Komisaris independen merupakan anggota dewan komisaris yang tidak memiliki hubungan keuangan, kepengurusan, kepemilikan saham, mau</w:t>
      </w:r>
      <w:r w:rsidRPr="00414CBC">
        <w:t>pun hubungan keluarga dengan manajemen, anggota dewan lainnya, atau pemegang saham pengendali. Komisaris independen berperan dalam melaksanakan pengawasan secara objektif terhadap kebijakan dan tindakan manajemen. Keberadaan komisaris independen diharapkan</w:t>
      </w:r>
      <w:r w:rsidRPr="00414CBC">
        <w:t xml:space="preserve"> dapat mengurangi konflik kepentingan, melindungi kepentingan pemegang saham minoritas, serta meningkatkan transparansi dan akuntabilitas perusahaan</w:t>
      </w:r>
      <w:r w:rsidR="00B42886">
        <w:t xml:space="preserve"> </w:t>
      </w:r>
      <w:sdt>
        <w:sdtPr>
          <w:rPr>
            <w:rFonts w:cs="Times New Roman"/>
            <w:color w:val="000000"/>
          </w:rPr>
          <w:tag w:val="MENDELEY_CITATION_v3_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"/>
          <w:id w:val="1000937806"/>
          <w:placeholder>
            <w:docPart w:val="DefaultPlaceholder_-1854013440"/>
          </w:placeholder>
        </w:sdtPr>
        <w:sdtEndPr/>
        <w:sdtContent>
          <w:r w:rsidR="005032E0" w:rsidRPr="005032E0">
            <w:rPr>
              <w:rFonts w:cs="Times New Roman"/>
              <w:color w:val="000000"/>
            </w:rPr>
            <w:t>(Otoritas Jasa Keuangan, 2014).</w:t>
          </w:r>
        </w:sdtContent>
      </w:sdt>
    </w:p>
    <w:p w14:paraId="1549F18E" w14:textId="77777777" w:rsidR="00414CBC" w:rsidRDefault="00835070" w:rsidP="00414CBC">
      <w:pPr>
        <w:pStyle w:val="Heading3"/>
      </w:pPr>
      <w:bookmarkStart w:id="10" w:name="_Toc236201001"/>
      <w:r>
        <w:t>2.2.</w:t>
      </w:r>
      <w:r w:rsidR="000F3047">
        <w:t>4</w:t>
      </w:r>
      <w:r>
        <w:t xml:space="preserve"> Frekuensi Rapat Komite Audit</w:t>
      </w:r>
      <w:bookmarkEnd w:id="10"/>
    </w:p>
    <w:p w14:paraId="50C494A6" w14:textId="77777777" w:rsidR="00414CBC" w:rsidRPr="00414CBC" w:rsidRDefault="00835070" w:rsidP="00507F7D">
      <w:pPr>
        <w:spacing w:after="0"/>
        <w:ind w:firstLine="720"/>
        <w:sectPr w:rsidR="00414CBC" w:rsidRPr="00414CBC" w:rsidSect="007E3DD5">
          <w:pgSz w:w="11906" w:h="16838" w:code="9"/>
          <w:pgMar w:top="2268" w:right="1701" w:bottom="1701" w:left="2268" w:header="720" w:footer="720" w:gutter="0"/>
          <w:pgNumType w:start="4"/>
          <w:cols w:space="720"/>
          <w:docGrid w:linePitch="360"/>
        </w:sectPr>
      </w:pPr>
      <w:r w:rsidRPr="00414CBC">
        <w:t>Frekuensi r</w:t>
      </w:r>
      <w:r w:rsidRPr="00414CBC">
        <w:t xml:space="preserve">apat komite audit merupakan jumlah rapat yang diselenggarakan oleh komite audit dalam satu tahun buku. Rapat komite audit menjadi sarana untuk membahas proses pelaporan keuangan, pelaksanaan audit, sistem pengendalian </w:t>
      </w:r>
    </w:p>
    <w:p w14:paraId="208789C3" w14:textId="77777777" w:rsidR="00414CBC" w:rsidRPr="00414CBC" w:rsidRDefault="00835070" w:rsidP="00507F7D">
      <w:pPr>
        <w:spacing w:after="0"/>
        <w:ind w:firstLine="720"/>
      </w:pPr>
      <w:r w:rsidRPr="00414CBC">
        <w:lastRenderedPageBreak/>
        <w:t>internal, manajemen risiko, serta kep</w:t>
      </w:r>
      <w:r w:rsidRPr="00414CBC">
        <w:t>atuhan perusahaan terhadap peraturan</w:t>
      </w:r>
      <w:r w:rsidR="00B42886">
        <w:t xml:space="preserve"> </w:t>
      </w:r>
      <w:sdt>
        <w:sdtPr>
          <w:rPr>
            <w:rFonts w:cs="Times New Roman"/>
            <w:color w:val="000000"/>
          </w:rPr>
          <w:tag w:val="MENDELEY_CITATION_v3_eyJjaXRhdGlvbklEIjoiTUVOREVMRVlfQ0lUQVRJT05fOGM2YmZkM2UtYTc5Ni00ZjVhLTkzMGYtYmQzMjNmNzZlZjg2IiwicHJvcGVydGllcyI6eyJub3RlSW5kZXgiOjB9LCJpc0VkaXRlZCI6ZmFsc2UsIm1hbnVhbE92ZXJyaWRlIjp7ImlzTWFudWFsbHlPdmVycmlkZGVuIjp0cnVlLCJjaXRlcHJvY1RleHQiOiIoT3Rvcml0YXMgSmFzYSBLZXVhbmdhbiwgMjAxNSkiLCJtYW51YWxPdmVycmlkZVRleHQiOiIoT3Rvcml0YXMgSmFzYSBLZXVhbmdhbiwgMjAxNSku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
          <w:id w:val="-1251577309"/>
          <w:placeholder>
            <w:docPart w:val="DefaultPlaceholder_-1854013440"/>
          </w:placeholder>
        </w:sdtPr>
        <w:sdtEndPr/>
        <w:sdtContent>
          <w:r w:rsidR="00BD1AC1" w:rsidRPr="00BD1AC1">
            <w:rPr>
              <w:rFonts w:cs="Times New Roman"/>
              <w:color w:val="000000"/>
            </w:rPr>
            <w:t>(Otoritas Jasa Keuangan, 2015).</w:t>
          </w:r>
        </w:sdtContent>
      </w:sdt>
      <w:r w:rsidRPr="00414CBC">
        <w:t xml:space="preserve"> Frekuensi rapat yang lebih tinggi dapat menunjukkan tingkat aktivitas dan intensitas pengawasan komite audit</w:t>
      </w:r>
      <w:r w:rsidR="00B42886">
        <w:t xml:space="preserve"> </w:t>
      </w:r>
      <w:sdt>
        <w:sdtPr>
          <w:rPr>
            <w:rFonts w:cs="Times New Roman"/>
            <w:color w:val="000000"/>
          </w:rPr>
          <w:tag w:val="MENDELEY_CITATION_v3_eyJjaXRhdGlvbklEIjoiTUVOREVMRVlfQ0lUQVRJT05fYmE4ZWNiNDMtMTBiMC00ZjMwLTlmYjYtMWQwNTA1YWM5OWQ2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X1dfQ=="/>
          <w:id w:val="1250687709"/>
          <w:placeholder>
            <w:docPart w:val="DefaultPlaceholder_-1854013440"/>
          </w:placeholder>
        </w:sdtPr>
        <w:sdtEndPr/>
        <w:sdtContent>
          <w:r w:rsidR="00BD1AC1" w:rsidRPr="00BD1AC1">
            <w:rPr>
              <w:rFonts w:cs="Times New Roman"/>
              <w:color w:val="000000"/>
            </w:rPr>
            <w:t>(Anggraini et al., 2025)</w:t>
          </w:r>
        </w:sdtContent>
      </w:sdt>
      <w:r w:rsidRPr="00414CBC">
        <w:t>. Meskipun demikian, efektivitas komite audit tida</w:t>
      </w:r>
      <w:r w:rsidRPr="00414CBC">
        <w:t>k hanya ditentukan oleh banyaknya rapat, tetapi juga oleh kualitas pembahasan dan tindak lanjut terhadap hasil rapat</w:t>
      </w:r>
      <w:r w:rsidR="00B42886">
        <w:t>.</w:t>
      </w:r>
    </w:p>
    <w:p w14:paraId="0ABCAF12" w14:textId="77777777" w:rsidR="00414CBC" w:rsidRDefault="00835070" w:rsidP="00414CBC">
      <w:pPr>
        <w:pStyle w:val="Heading3"/>
      </w:pPr>
      <w:bookmarkStart w:id="11" w:name="_Toc236201002"/>
      <w:r>
        <w:t>2.2.</w:t>
      </w:r>
      <w:r w:rsidR="000F3047">
        <w:t>5</w:t>
      </w:r>
      <w:r>
        <w:t xml:space="preserve"> Keberagaman Gender Dewan</w:t>
      </w:r>
      <w:bookmarkEnd w:id="11"/>
    </w:p>
    <w:p w14:paraId="039505FB" w14:textId="77777777" w:rsidR="00414CBC" w:rsidRDefault="00835070" w:rsidP="00507F7D">
      <w:pPr>
        <w:spacing w:after="0"/>
        <w:ind w:firstLine="720"/>
      </w:pPr>
      <w:r w:rsidRPr="00414CBC">
        <w:t>Keberagaman gender dewan merupakan keberadaan dan proporsi anggota perempuan dalam struktur dewan komisaris</w:t>
      </w:r>
      <w:r w:rsidRPr="00414CBC">
        <w:t xml:space="preserve"> dan dewan direksi perusahaan. Keberagaman gender dapat memberikan variasi pengalaman, perspektif, dan pendekatan dalam proses pengawasan serta pengambilan keputusan. Kehadiran perempuan dalam dewan diharapkan dapat meningkatkan kualitas diskusi, kehati-ha</w:t>
      </w:r>
      <w:r w:rsidRPr="00414CBC">
        <w:t>tian, dan objektivitas dalam pengambilan keputusan perusahaan. Dalam penelitian ini, keberagaman gender dewan diukur berdasarkan perbandingan jumlah anggota dewan perempuan dengan total anggota dewan perusahaan</w:t>
      </w:r>
      <w:r w:rsidR="00B42886">
        <w:t xml:space="preserve"> </w:t>
      </w:r>
      <w:sdt>
        <w:sdtPr>
          <w:rPr>
            <w:rFonts w:cs="Times New Roman"/>
            <w:color w:val="000000"/>
          </w:rPr>
          <w:tag w:val="MENDELEY_CITATION_v3_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"/>
          <w:id w:val="720788553"/>
          <w:placeholder>
            <w:docPart w:val="DefaultPlaceholder_-1854013440"/>
          </w:placeholder>
        </w:sdtPr>
        <w:sdtEndPr/>
        <w:sdtContent>
          <w:r w:rsidR="005032E0" w:rsidRPr="005032E0">
            <w:rPr>
              <w:rFonts w:cs="Times New Roman"/>
              <w:color w:val="000000"/>
            </w:rPr>
            <w:t>(Mastella et al., 2021).</w:t>
          </w:r>
        </w:sdtContent>
      </w:sdt>
    </w:p>
    <w:p w14:paraId="071329C1" w14:textId="77777777" w:rsidR="000F3047" w:rsidRDefault="00835070" w:rsidP="00D05834">
      <w:pPr>
        <w:pStyle w:val="Heading3"/>
      </w:pPr>
      <w:bookmarkStart w:id="12" w:name="_Toc236201003"/>
      <w:r>
        <w:t xml:space="preserve">2.2.6 Nilai </w:t>
      </w:r>
      <w:r>
        <w:t>Perusahaan</w:t>
      </w:r>
      <w:bookmarkEnd w:id="12"/>
    </w:p>
    <w:p w14:paraId="0535941A" w14:textId="77777777" w:rsidR="00540761" w:rsidRPr="001B25A5" w:rsidRDefault="00835070" w:rsidP="00507F7D">
      <w:pPr>
        <w:spacing w:after="0"/>
        <w:ind w:firstLine="720"/>
        <w:sectPr w:rsidR="00540761" w:rsidRPr="001B25A5" w:rsidSect="007E3DD5">
          <w:pgSz w:w="11906" w:h="16838" w:code="9"/>
          <w:pgMar w:top="2268" w:right="1701" w:bottom="1701" w:left="2268" w:header="720" w:footer="720" w:gutter="0"/>
          <w:pgNumType w:start="5"/>
          <w:cols w:space="720"/>
          <w:docGrid w:linePitch="360"/>
        </w:sectPr>
      </w:pPr>
      <w:r w:rsidRPr="00414CBC">
        <w:t>Nilai perusahaan merupakan persepsi investor terhadap tingkat keberhasilan perusahaan dalam mengelola sumber daya dan menghasilkan manfaat ekonomi pada masa mendatang. Pada perusahaan terbuka, nilai perusahaan berkaita</w:t>
      </w:r>
      <w:r w:rsidRPr="00414CBC">
        <w:t xml:space="preserve">n dengan penilaian pasar terhadap kondisi keuangan, kinerja, dan prospek perusahaan. Nilai perusahaan yang tinggi mencerminkan tingkat kepercayaan investor yang lebih </w:t>
      </w:r>
    </w:p>
    <w:p w14:paraId="737F6BC1" w14:textId="77777777" w:rsidR="00540761" w:rsidRPr="001B25A5" w:rsidRDefault="00835070" w:rsidP="00507F7D">
      <w:pPr>
        <w:spacing w:after="0"/>
        <w:ind w:firstLine="720"/>
      </w:pPr>
      <w:r w:rsidRPr="00414CBC">
        <w:lastRenderedPageBreak/>
        <w:t>besar terhadap kemampuan perusahaan dalam memberikan keuntungan dan meningkatkan kesejah</w:t>
      </w:r>
      <w:r w:rsidRPr="00414CBC">
        <w:t xml:space="preserve">teraan pemegang saham. Dalam penelitian ini, nilai perusahaan diukur menggunakan </w:t>
      </w:r>
      <w:r w:rsidRPr="000F3047">
        <w:rPr>
          <w:i/>
          <w:iCs/>
        </w:rPr>
        <w:t>Tobin’s Q</w:t>
      </w:r>
      <w:r w:rsidRPr="00414CBC">
        <w:t>, yaitu perbandingan antara nilai pasar ekuitas ditambah total utang dengan total aset perusahaan</w:t>
      </w:r>
      <w:r w:rsidR="00D05834">
        <w:t xml:space="preserve"> </w:t>
      </w:r>
      <w:sdt>
        <w:sdtPr>
          <w:rPr>
            <w:rFonts w:cs="Times New Roman"/>
            <w:color w:val="000000"/>
          </w:rPr>
          <w:tag w:val="MENDELEY_CITATION_v3_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"/>
          <w:id w:val="402806750"/>
          <w:placeholder>
            <w:docPart w:val="DefaultPlaceholder_-1854013440"/>
          </w:placeholder>
        </w:sdtPr>
        <w:sdtEndPr/>
        <w:sdtContent>
          <w:r w:rsidR="005032E0" w:rsidRPr="005032E0">
            <w:rPr>
              <w:rFonts w:eastAsia="Times New Roman" w:cs="Times New Roman"/>
              <w:color w:val="000000"/>
            </w:rPr>
            <w:t>(Chung &amp; Pruitt, 1994).</w:t>
          </w:r>
        </w:sdtContent>
      </w:sdt>
    </w:p>
    <w:p w14:paraId="7A55C1CC" w14:textId="77777777" w:rsidR="00AA6471" w:rsidRPr="001B25A5" w:rsidRDefault="00835070" w:rsidP="00AA6471">
      <w:pPr>
        <w:pStyle w:val="Heading2"/>
      </w:pPr>
      <w:bookmarkStart w:id="13" w:name="_Toc236201004"/>
      <w:r w:rsidRPr="001B25A5">
        <w:t>2.</w:t>
      </w:r>
      <w:r w:rsidR="00414CBC">
        <w:t>3</w:t>
      </w:r>
      <w:r w:rsidRPr="001B25A5">
        <w:t xml:space="preserve"> Penelitian Terdahulu</w:t>
      </w:r>
      <w:bookmarkEnd w:id="5"/>
      <w:bookmarkEnd w:id="13"/>
    </w:p>
    <w:p w14:paraId="46F8A486" w14:textId="77777777" w:rsidR="00AC5298" w:rsidRPr="001B25A5" w:rsidRDefault="00835070" w:rsidP="009075C9">
      <w:pPr>
        <w:pStyle w:val="Caption"/>
        <w:jc w:val="center"/>
        <w:rPr>
          <w:color w:val="000000" w:themeColor="text1"/>
          <w:sz w:val="24"/>
          <w:szCs w:val="24"/>
        </w:rPr>
      </w:pPr>
      <w:bookmarkStart w:id="14" w:name="_Toc232679517"/>
      <w:bookmarkStart w:id="15" w:name="_Toc232679646"/>
      <w:bookmarkStart w:id="16" w:name="_Toc236201055"/>
      <w:r w:rsidRPr="001B25A5">
        <w:rPr>
          <w:color w:val="000000" w:themeColor="text1"/>
          <w:sz w:val="24"/>
          <w:szCs w:val="24"/>
        </w:rPr>
        <w:t>Tabel 2.</w:t>
      </w:r>
      <w:r w:rsidRPr="001B25A5">
        <w:rPr>
          <w:color w:val="000000" w:themeColor="text1"/>
          <w:sz w:val="24"/>
          <w:szCs w:val="24"/>
        </w:rPr>
        <w:fldChar w:fldCharType="begin"/>
      </w:r>
      <w:r w:rsidRPr="001B25A5">
        <w:rPr>
          <w:color w:val="000000" w:themeColor="text1"/>
          <w:sz w:val="24"/>
          <w:szCs w:val="24"/>
        </w:rPr>
        <w:instrText xml:space="preserve"> SEQ Tabe</w:instrText>
      </w:r>
      <w:r w:rsidRPr="001B25A5">
        <w:rPr>
          <w:color w:val="000000" w:themeColor="text1"/>
          <w:sz w:val="24"/>
          <w:szCs w:val="24"/>
        </w:rPr>
        <w:instrText xml:space="preserve">l_2. \* ARABIC </w:instrText>
      </w:r>
      <w:r w:rsidRPr="001B25A5">
        <w:rPr>
          <w:color w:val="000000" w:themeColor="text1"/>
          <w:sz w:val="24"/>
          <w:szCs w:val="24"/>
        </w:rPr>
        <w:fldChar w:fldCharType="separate"/>
      </w:r>
      <w:r w:rsidRPr="001B25A5">
        <w:rPr>
          <w:color w:val="000000" w:themeColor="text1"/>
          <w:sz w:val="24"/>
          <w:szCs w:val="24"/>
        </w:rPr>
        <w:t>1</w:t>
      </w:r>
      <w:r w:rsidRPr="001B25A5">
        <w:rPr>
          <w:color w:val="000000" w:themeColor="text1"/>
          <w:sz w:val="24"/>
          <w:szCs w:val="24"/>
        </w:rPr>
        <w:fldChar w:fldCharType="end"/>
      </w:r>
      <w:r w:rsidR="003404FD">
        <w:rPr>
          <w:color w:val="000000" w:themeColor="text1"/>
          <w:sz w:val="24"/>
          <w:szCs w:val="24"/>
        </w:rPr>
        <w:t xml:space="preserve"> </w:t>
      </w:r>
      <w:r w:rsidRPr="001B25A5">
        <w:rPr>
          <w:color w:val="000000" w:themeColor="text1"/>
          <w:sz w:val="24"/>
          <w:szCs w:val="24"/>
        </w:rPr>
        <w:t>Penelitian Terdahulu</w:t>
      </w:r>
      <w:bookmarkEnd w:id="14"/>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1597"/>
        <w:gridCol w:w="1920"/>
        <w:gridCol w:w="1221"/>
        <w:gridCol w:w="974"/>
        <w:gridCol w:w="1891"/>
      </w:tblGrid>
      <w:tr w:rsidR="00CC7F8F" w14:paraId="28000A7A" w14:textId="77777777" w:rsidTr="00F54465">
        <w:trPr>
          <w:tblHeader/>
        </w:trPr>
        <w:tc>
          <w:tcPr>
            <w:tcW w:w="0" w:type="auto"/>
            <w:vAlign w:val="center"/>
            <w:hideMark/>
          </w:tcPr>
          <w:p w14:paraId="4BCC746F" w14:textId="77777777" w:rsidR="00F54465" w:rsidRPr="001B25A5" w:rsidRDefault="00835070" w:rsidP="00981567">
            <w:pPr>
              <w:spacing w:line="240" w:lineRule="auto"/>
              <w:jc w:val="center"/>
              <w:rPr>
                <w:b/>
                <w:bCs/>
              </w:rPr>
            </w:pPr>
            <w:r w:rsidRPr="001B25A5">
              <w:rPr>
                <w:b/>
                <w:bCs/>
              </w:rPr>
              <w:t>N</w:t>
            </w:r>
            <w:r>
              <w:rPr>
                <w:b/>
                <w:bCs/>
              </w:rPr>
              <w:t>o</w:t>
            </w:r>
          </w:p>
        </w:tc>
        <w:tc>
          <w:tcPr>
            <w:tcW w:w="0" w:type="auto"/>
            <w:vAlign w:val="center"/>
            <w:hideMark/>
          </w:tcPr>
          <w:p w14:paraId="7D9B924C" w14:textId="77777777" w:rsidR="00F54465" w:rsidRPr="001B25A5" w:rsidRDefault="00835070" w:rsidP="00981567">
            <w:pPr>
              <w:spacing w:line="240" w:lineRule="auto"/>
              <w:jc w:val="center"/>
              <w:rPr>
                <w:b/>
                <w:bCs/>
              </w:rPr>
            </w:pPr>
            <w:r w:rsidRPr="001B25A5">
              <w:rPr>
                <w:b/>
                <w:bCs/>
              </w:rPr>
              <w:t>Peneliti</w:t>
            </w:r>
          </w:p>
        </w:tc>
        <w:tc>
          <w:tcPr>
            <w:tcW w:w="0" w:type="auto"/>
            <w:vAlign w:val="center"/>
            <w:hideMark/>
          </w:tcPr>
          <w:p w14:paraId="544874DB" w14:textId="77777777" w:rsidR="00F54465" w:rsidRPr="001B25A5" w:rsidRDefault="00835070" w:rsidP="00981567">
            <w:pPr>
              <w:spacing w:line="240" w:lineRule="auto"/>
              <w:jc w:val="center"/>
              <w:rPr>
                <w:b/>
                <w:bCs/>
              </w:rPr>
            </w:pPr>
            <w:r w:rsidRPr="001B25A5">
              <w:rPr>
                <w:b/>
                <w:bCs/>
              </w:rPr>
              <w:t>Variabel Kajian</w:t>
            </w:r>
          </w:p>
        </w:tc>
        <w:tc>
          <w:tcPr>
            <w:tcW w:w="0" w:type="auto"/>
            <w:vAlign w:val="center"/>
            <w:hideMark/>
          </w:tcPr>
          <w:p w14:paraId="7AB7CA26" w14:textId="77777777" w:rsidR="00F54465" w:rsidRPr="001B25A5" w:rsidRDefault="00835070" w:rsidP="00981567">
            <w:pPr>
              <w:spacing w:line="240" w:lineRule="auto"/>
              <w:jc w:val="center"/>
              <w:rPr>
                <w:b/>
                <w:bCs/>
              </w:rPr>
            </w:pPr>
            <w:r w:rsidRPr="001B25A5">
              <w:rPr>
                <w:b/>
                <w:bCs/>
              </w:rPr>
              <w:t>Sampel</w:t>
            </w:r>
          </w:p>
        </w:tc>
        <w:tc>
          <w:tcPr>
            <w:tcW w:w="0" w:type="auto"/>
            <w:vAlign w:val="center"/>
            <w:hideMark/>
          </w:tcPr>
          <w:p w14:paraId="77D316C7" w14:textId="77777777" w:rsidR="00F54465" w:rsidRPr="001B25A5" w:rsidRDefault="00835070" w:rsidP="00981567">
            <w:pPr>
              <w:spacing w:line="240" w:lineRule="auto"/>
              <w:jc w:val="center"/>
              <w:rPr>
                <w:b/>
                <w:bCs/>
              </w:rPr>
            </w:pPr>
            <w:r w:rsidRPr="001B25A5">
              <w:rPr>
                <w:b/>
                <w:bCs/>
              </w:rPr>
              <w:t>Metode Analisis</w:t>
            </w:r>
          </w:p>
        </w:tc>
        <w:tc>
          <w:tcPr>
            <w:tcW w:w="0" w:type="auto"/>
            <w:vAlign w:val="center"/>
            <w:hideMark/>
          </w:tcPr>
          <w:p w14:paraId="781DBD9C" w14:textId="77777777" w:rsidR="00F54465" w:rsidRPr="001B25A5" w:rsidRDefault="00835070" w:rsidP="00981567">
            <w:pPr>
              <w:spacing w:line="240" w:lineRule="auto"/>
              <w:jc w:val="center"/>
              <w:rPr>
                <w:b/>
                <w:bCs/>
              </w:rPr>
            </w:pPr>
            <w:r w:rsidRPr="001B25A5">
              <w:rPr>
                <w:b/>
                <w:bCs/>
              </w:rPr>
              <w:t>Hasil Kajian</w:t>
            </w:r>
          </w:p>
        </w:tc>
      </w:tr>
      <w:tr w:rsidR="00CC7F8F" w14:paraId="4BDB9486" w14:textId="77777777" w:rsidTr="00F54465">
        <w:tc>
          <w:tcPr>
            <w:tcW w:w="0" w:type="auto"/>
            <w:hideMark/>
          </w:tcPr>
          <w:p w14:paraId="249EA717" w14:textId="77777777" w:rsidR="00F54465" w:rsidRPr="001B25A5" w:rsidRDefault="00835070" w:rsidP="00981567">
            <w:pPr>
              <w:spacing w:line="240" w:lineRule="auto"/>
              <w:jc w:val="left"/>
            </w:pPr>
            <w:r w:rsidRPr="001B25A5">
              <w:t>1</w:t>
            </w:r>
          </w:p>
        </w:tc>
        <w:tc>
          <w:tcPr>
            <w:tcW w:w="0" w:type="auto"/>
            <w:hideMark/>
          </w:tcPr>
          <w:p w14:paraId="757CDCBE" w14:textId="77777777" w:rsidR="00F54465" w:rsidRPr="001B25A5" w:rsidRDefault="00835070" w:rsidP="00981567">
            <w:pPr>
              <w:spacing w:line="240" w:lineRule="auto"/>
              <w:jc w:val="left"/>
            </w:pPr>
            <w:r w:rsidRPr="001B25A5">
              <w:t>Lu (2024)</w:t>
            </w:r>
          </w:p>
        </w:tc>
        <w:tc>
          <w:tcPr>
            <w:tcW w:w="0" w:type="auto"/>
            <w:hideMark/>
          </w:tcPr>
          <w:p w14:paraId="522D587D" w14:textId="77777777" w:rsidR="00F54465" w:rsidRPr="001B25A5" w:rsidRDefault="00835070" w:rsidP="00981567">
            <w:pPr>
              <w:spacing w:line="240" w:lineRule="auto"/>
              <w:jc w:val="left"/>
              <w:rPr>
                <w:i/>
                <w:iCs/>
              </w:rPr>
            </w:pPr>
            <w:r w:rsidRPr="001B25A5">
              <w:rPr>
                <w:i/>
                <w:iCs/>
              </w:rPr>
              <w:t>Controlling Shareholders, Corporate Governance Ratings</w:t>
            </w:r>
          </w:p>
        </w:tc>
        <w:tc>
          <w:tcPr>
            <w:tcW w:w="0" w:type="auto"/>
            <w:hideMark/>
          </w:tcPr>
          <w:p w14:paraId="30A889CE" w14:textId="77777777" w:rsidR="00F54465" w:rsidRPr="001B25A5" w:rsidRDefault="00835070" w:rsidP="00981567">
            <w:pPr>
              <w:spacing w:line="240" w:lineRule="auto"/>
              <w:jc w:val="left"/>
            </w:pPr>
            <w:r w:rsidRPr="001B25A5">
              <w:t>Perusahaan publik di Taiwan</w:t>
            </w:r>
          </w:p>
        </w:tc>
        <w:tc>
          <w:tcPr>
            <w:tcW w:w="0" w:type="auto"/>
            <w:hideMark/>
          </w:tcPr>
          <w:p w14:paraId="4CBB67DF" w14:textId="77777777" w:rsidR="00F54465" w:rsidRPr="001B25A5" w:rsidRDefault="00835070" w:rsidP="00981567">
            <w:pPr>
              <w:spacing w:line="240" w:lineRule="auto"/>
              <w:jc w:val="left"/>
            </w:pPr>
            <w:r w:rsidRPr="001B25A5">
              <w:t>Regresi</w:t>
            </w:r>
          </w:p>
        </w:tc>
        <w:tc>
          <w:tcPr>
            <w:tcW w:w="0" w:type="auto"/>
            <w:hideMark/>
          </w:tcPr>
          <w:p w14:paraId="4C8CAD27" w14:textId="77777777" w:rsidR="00F54465" w:rsidRPr="001B25A5" w:rsidRDefault="00835070" w:rsidP="00981567">
            <w:pPr>
              <w:spacing w:line="240" w:lineRule="auto"/>
              <w:jc w:val="left"/>
            </w:pPr>
            <w:r w:rsidRPr="001B25A5">
              <w:t xml:space="preserve">Kepemilikan pengendali berhubungan dengan </w:t>
            </w:r>
            <w:r w:rsidRPr="001B25A5">
              <w:t>kualitas tata kelola perusahaan dan efektivitas mekanisme pengawasan.</w:t>
            </w:r>
          </w:p>
        </w:tc>
      </w:tr>
      <w:tr w:rsidR="00CC7F8F" w14:paraId="65EB4C01" w14:textId="77777777" w:rsidTr="00F54465">
        <w:tc>
          <w:tcPr>
            <w:tcW w:w="0" w:type="auto"/>
            <w:hideMark/>
          </w:tcPr>
          <w:p w14:paraId="41DDACF9" w14:textId="77777777" w:rsidR="00F54465" w:rsidRPr="001B25A5" w:rsidRDefault="00835070" w:rsidP="00981567">
            <w:pPr>
              <w:spacing w:line="240" w:lineRule="auto"/>
              <w:jc w:val="left"/>
            </w:pPr>
            <w:r w:rsidRPr="001B25A5">
              <w:t>2</w:t>
            </w:r>
          </w:p>
        </w:tc>
        <w:tc>
          <w:tcPr>
            <w:tcW w:w="0" w:type="auto"/>
            <w:hideMark/>
          </w:tcPr>
          <w:p w14:paraId="7041B38E" w14:textId="77777777" w:rsidR="00F54465" w:rsidRPr="001B25A5" w:rsidRDefault="00835070" w:rsidP="00981567">
            <w:pPr>
              <w:spacing w:line="240" w:lineRule="auto"/>
              <w:jc w:val="left"/>
            </w:pPr>
            <w:r w:rsidRPr="001B25A5">
              <w:t>Karim, Naeem, &amp; Ismail (2023)</w:t>
            </w:r>
          </w:p>
        </w:tc>
        <w:tc>
          <w:tcPr>
            <w:tcW w:w="0" w:type="auto"/>
            <w:hideMark/>
          </w:tcPr>
          <w:p w14:paraId="23924C65" w14:textId="77777777" w:rsidR="00F54465" w:rsidRPr="001B25A5" w:rsidRDefault="00835070" w:rsidP="00981567">
            <w:pPr>
              <w:spacing w:line="240" w:lineRule="auto"/>
              <w:jc w:val="left"/>
            </w:pPr>
            <w:r w:rsidRPr="001B25A5">
              <w:rPr>
                <w:i/>
                <w:iCs/>
              </w:rPr>
              <w:t>Ownership Structure, Board</w:t>
            </w:r>
            <w:r w:rsidRPr="001B25A5">
              <w:t xml:space="preserve"> </w:t>
            </w:r>
            <w:r w:rsidRPr="001B25A5">
              <w:rPr>
                <w:i/>
                <w:iCs/>
              </w:rPr>
              <w:t>Characteristics, Firm Value</w:t>
            </w:r>
          </w:p>
        </w:tc>
        <w:tc>
          <w:tcPr>
            <w:tcW w:w="0" w:type="auto"/>
            <w:hideMark/>
          </w:tcPr>
          <w:p w14:paraId="3E897145" w14:textId="77777777" w:rsidR="00F54465" w:rsidRPr="001B25A5" w:rsidRDefault="00835070" w:rsidP="00981567">
            <w:pPr>
              <w:spacing w:line="240" w:lineRule="auto"/>
              <w:jc w:val="left"/>
            </w:pPr>
            <w:r w:rsidRPr="001B25A5">
              <w:t>Perusahaan publik di Malaysia</w:t>
            </w:r>
          </w:p>
        </w:tc>
        <w:tc>
          <w:tcPr>
            <w:tcW w:w="0" w:type="auto"/>
            <w:hideMark/>
          </w:tcPr>
          <w:p w14:paraId="39CB2ED8" w14:textId="77777777" w:rsidR="00F54465" w:rsidRPr="001B25A5" w:rsidRDefault="00835070" w:rsidP="00981567">
            <w:pPr>
              <w:spacing w:line="240" w:lineRule="auto"/>
              <w:jc w:val="left"/>
            </w:pPr>
            <w:r w:rsidRPr="001B25A5">
              <w:t>Regresi</w:t>
            </w:r>
          </w:p>
        </w:tc>
        <w:tc>
          <w:tcPr>
            <w:tcW w:w="0" w:type="auto"/>
            <w:hideMark/>
          </w:tcPr>
          <w:p w14:paraId="42D0F8F3" w14:textId="77777777" w:rsidR="00F54465" w:rsidRPr="001B25A5" w:rsidRDefault="00835070" w:rsidP="00981567">
            <w:pPr>
              <w:spacing w:line="240" w:lineRule="auto"/>
              <w:jc w:val="left"/>
            </w:pPr>
            <w:r w:rsidRPr="001B25A5">
              <w:t xml:space="preserve">Struktur kepemilikan dan karakteristik dewan </w:t>
            </w:r>
            <w:r w:rsidR="00981567">
              <w:t>ber</w:t>
            </w:r>
            <w:r w:rsidRPr="001B25A5">
              <w:t>pengaruh pad</w:t>
            </w:r>
            <w:r w:rsidRPr="001B25A5">
              <w:t>a nilai perusahaan.</w:t>
            </w:r>
          </w:p>
        </w:tc>
      </w:tr>
      <w:tr w:rsidR="00CC7F8F" w14:paraId="2A81C38D" w14:textId="77777777" w:rsidTr="00F54465">
        <w:tc>
          <w:tcPr>
            <w:tcW w:w="0" w:type="auto"/>
            <w:hideMark/>
          </w:tcPr>
          <w:p w14:paraId="0ECFB861" w14:textId="77777777" w:rsidR="00F54465" w:rsidRPr="001B25A5" w:rsidRDefault="00835070" w:rsidP="00981567">
            <w:pPr>
              <w:spacing w:line="240" w:lineRule="auto"/>
              <w:jc w:val="left"/>
            </w:pPr>
            <w:r w:rsidRPr="001B25A5">
              <w:t>3</w:t>
            </w:r>
          </w:p>
        </w:tc>
        <w:tc>
          <w:tcPr>
            <w:tcW w:w="0" w:type="auto"/>
            <w:hideMark/>
          </w:tcPr>
          <w:p w14:paraId="51E117EF" w14:textId="77777777" w:rsidR="00F54465" w:rsidRPr="001B25A5" w:rsidRDefault="00835070" w:rsidP="00981567">
            <w:pPr>
              <w:spacing w:line="240" w:lineRule="auto"/>
              <w:jc w:val="left"/>
            </w:pPr>
            <w:r w:rsidRPr="001B25A5">
              <w:t>Meliana &amp; Abdurrahman (2025)</w:t>
            </w:r>
          </w:p>
        </w:tc>
        <w:tc>
          <w:tcPr>
            <w:tcW w:w="0" w:type="auto"/>
            <w:hideMark/>
          </w:tcPr>
          <w:p w14:paraId="43601C97" w14:textId="77777777" w:rsidR="00F54465" w:rsidRPr="001B25A5" w:rsidRDefault="00835070" w:rsidP="00981567">
            <w:pPr>
              <w:spacing w:line="240" w:lineRule="auto"/>
              <w:jc w:val="left"/>
              <w:rPr>
                <w:i/>
                <w:iCs/>
              </w:rPr>
            </w:pPr>
            <w:r w:rsidRPr="001B25A5">
              <w:rPr>
                <w:i/>
                <w:iCs/>
              </w:rPr>
              <w:t>Corporate Governance Mechanisms, Gender Diversity, Firm Value</w:t>
            </w:r>
          </w:p>
        </w:tc>
        <w:tc>
          <w:tcPr>
            <w:tcW w:w="0" w:type="auto"/>
            <w:hideMark/>
          </w:tcPr>
          <w:p w14:paraId="5935B4DB" w14:textId="77777777" w:rsidR="00F54465" w:rsidRPr="001B25A5" w:rsidRDefault="00835070" w:rsidP="00981567">
            <w:pPr>
              <w:spacing w:line="240" w:lineRule="auto"/>
              <w:jc w:val="left"/>
            </w:pPr>
            <w:r w:rsidRPr="001B25A5">
              <w:t>Perusahaan terdaftar di Indonesia</w:t>
            </w:r>
          </w:p>
        </w:tc>
        <w:tc>
          <w:tcPr>
            <w:tcW w:w="0" w:type="auto"/>
            <w:hideMark/>
          </w:tcPr>
          <w:p w14:paraId="7C6813E4" w14:textId="77777777" w:rsidR="00F54465" w:rsidRPr="001B25A5" w:rsidRDefault="00835070" w:rsidP="00981567">
            <w:pPr>
              <w:spacing w:line="240" w:lineRule="auto"/>
              <w:jc w:val="left"/>
            </w:pPr>
            <w:r w:rsidRPr="001B25A5">
              <w:t>Regresi Moderasi</w:t>
            </w:r>
          </w:p>
        </w:tc>
        <w:tc>
          <w:tcPr>
            <w:tcW w:w="0" w:type="auto"/>
            <w:hideMark/>
          </w:tcPr>
          <w:p w14:paraId="3FD005F8" w14:textId="77777777" w:rsidR="00F54465" w:rsidRPr="001B25A5" w:rsidRDefault="00835070" w:rsidP="00981567">
            <w:pPr>
              <w:spacing w:line="240" w:lineRule="auto"/>
              <w:jc w:val="left"/>
            </w:pPr>
            <w:r w:rsidRPr="001B25A5">
              <w:t xml:space="preserve">Mekanisme corporate governance </w:t>
            </w:r>
            <w:r w:rsidR="00981567">
              <w:t>ber</w:t>
            </w:r>
            <w:r w:rsidR="00981567" w:rsidRPr="001B25A5">
              <w:t xml:space="preserve">pengaruh </w:t>
            </w:r>
            <w:r w:rsidRPr="001B25A5">
              <w:t xml:space="preserve">pada nilai perusahaan serta </w:t>
            </w:r>
            <w:r w:rsidRPr="001B25A5">
              <w:t>dipengaruhi oleh faktor ESG.</w:t>
            </w:r>
          </w:p>
        </w:tc>
      </w:tr>
      <w:tr w:rsidR="00CC7F8F" w14:paraId="194215A4" w14:textId="77777777" w:rsidTr="00F54465">
        <w:tc>
          <w:tcPr>
            <w:tcW w:w="0" w:type="auto"/>
            <w:hideMark/>
          </w:tcPr>
          <w:p w14:paraId="4F37C480" w14:textId="77777777" w:rsidR="00F54465" w:rsidRPr="001B25A5" w:rsidRDefault="00835070" w:rsidP="00981567">
            <w:pPr>
              <w:spacing w:line="240" w:lineRule="auto"/>
              <w:jc w:val="left"/>
            </w:pPr>
            <w:r w:rsidRPr="001B25A5">
              <w:t>4</w:t>
            </w:r>
          </w:p>
        </w:tc>
        <w:tc>
          <w:tcPr>
            <w:tcW w:w="0" w:type="auto"/>
            <w:hideMark/>
          </w:tcPr>
          <w:p w14:paraId="297A38E5" w14:textId="77777777" w:rsidR="00F54465" w:rsidRPr="001B25A5" w:rsidRDefault="00835070" w:rsidP="00981567">
            <w:pPr>
              <w:spacing w:line="240" w:lineRule="auto"/>
              <w:jc w:val="left"/>
            </w:pPr>
            <w:r w:rsidRPr="001B25A5">
              <w:t>Anggraini</w:t>
            </w:r>
            <w:r w:rsidR="003416C0">
              <w:t xml:space="preserve"> et al. </w:t>
            </w:r>
            <w:r w:rsidRPr="001B25A5">
              <w:t>(2025)</w:t>
            </w:r>
          </w:p>
        </w:tc>
        <w:tc>
          <w:tcPr>
            <w:tcW w:w="0" w:type="auto"/>
            <w:hideMark/>
          </w:tcPr>
          <w:p w14:paraId="50E56D3A" w14:textId="77777777" w:rsidR="00F54465" w:rsidRPr="001B25A5" w:rsidRDefault="00835070" w:rsidP="00981567">
            <w:pPr>
              <w:spacing w:line="240" w:lineRule="auto"/>
              <w:jc w:val="left"/>
              <w:rPr>
                <w:i/>
                <w:iCs/>
              </w:rPr>
            </w:pPr>
            <w:r w:rsidRPr="001B25A5">
              <w:rPr>
                <w:i/>
                <w:iCs/>
              </w:rPr>
              <w:t>Frequency of Audit Committee Meetings, ESG Disclosure, Firm Value</w:t>
            </w:r>
          </w:p>
        </w:tc>
        <w:tc>
          <w:tcPr>
            <w:tcW w:w="0" w:type="auto"/>
            <w:hideMark/>
          </w:tcPr>
          <w:p w14:paraId="0C9C2137" w14:textId="77777777" w:rsidR="00F54465" w:rsidRPr="001B25A5" w:rsidRDefault="00835070" w:rsidP="00981567">
            <w:pPr>
              <w:spacing w:line="240" w:lineRule="auto"/>
              <w:jc w:val="left"/>
            </w:pPr>
            <w:r w:rsidRPr="001B25A5">
              <w:t>Perusahaan publik di Indonesia</w:t>
            </w:r>
          </w:p>
        </w:tc>
        <w:tc>
          <w:tcPr>
            <w:tcW w:w="0" w:type="auto"/>
            <w:hideMark/>
          </w:tcPr>
          <w:p w14:paraId="5CB2F7F8" w14:textId="77777777" w:rsidR="00F54465" w:rsidRPr="001B25A5" w:rsidRDefault="00835070" w:rsidP="00981567">
            <w:pPr>
              <w:spacing w:line="240" w:lineRule="auto"/>
              <w:jc w:val="left"/>
            </w:pPr>
            <w:r w:rsidRPr="001B25A5">
              <w:t>Regresi</w:t>
            </w:r>
          </w:p>
        </w:tc>
        <w:tc>
          <w:tcPr>
            <w:tcW w:w="0" w:type="auto"/>
            <w:hideMark/>
          </w:tcPr>
          <w:p w14:paraId="58DFDFC0" w14:textId="77777777" w:rsidR="00F54465" w:rsidRPr="001B25A5" w:rsidRDefault="00835070" w:rsidP="00981567">
            <w:pPr>
              <w:spacing w:after="0" w:line="240" w:lineRule="auto"/>
              <w:jc w:val="left"/>
            </w:pPr>
            <w:r w:rsidRPr="001B25A5">
              <w:t xml:space="preserve">Frekuensi rapat komite audit berpengaruh terhadap nilai perusahaan melalui </w:t>
            </w:r>
          </w:p>
          <w:p w14:paraId="1F97AFDB" w14:textId="77777777" w:rsidR="00F54465" w:rsidRPr="001B25A5" w:rsidRDefault="00835070" w:rsidP="00981567">
            <w:pPr>
              <w:spacing w:line="240" w:lineRule="auto"/>
              <w:jc w:val="left"/>
            </w:pPr>
            <w:r w:rsidRPr="001B25A5">
              <w:lastRenderedPageBreak/>
              <w:t>pengungkapan ESG.</w:t>
            </w:r>
          </w:p>
        </w:tc>
      </w:tr>
      <w:tr w:rsidR="00CC7F8F" w14:paraId="65514F9A" w14:textId="77777777" w:rsidTr="00F54465">
        <w:tc>
          <w:tcPr>
            <w:tcW w:w="0" w:type="auto"/>
            <w:hideMark/>
          </w:tcPr>
          <w:p w14:paraId="1744E715" w14:textId="77777777" w:rsidR="00F54465" w:rsidRPr="001B25A5" w:rsidRDefault="00835070" w:rsidP="00981567">
            <w:pPr>
              <w:spacing w:line="240" w:lineRule="auto"/>
              <w:jc w:val="left"/>
            </w:pPr>
            <w:r w:rsidRPr="001B25A5">
              <w:lastRenderedPageBreak/>
              <w:t>5</w:t>
            </w:r>
          </w:p>
        </w:tc>
        <w:tc>
          <w:tcPr>
            <w:tcW w:w="0" w:type="auto"/>
            <w:hideMark/>
          </w:tcPr>
          <w:p w14:paraId="4961D470" w14:textId="77777777" w:rsidR="00F54465" w:rsidRPr="001B25A5" w:rsidRDefault="00835070" w:rsidP="00981567">
            <w:pPr>
              <w:spacing w:line="240" w:lineRule="auto"/>
              <w:jc w:val="left"/>
            </w:pPr>
            <w:r w:rsidRPr="001B25A5">
              <w:t>Imelda, Mukhtaruddin, &amp; Kartasari (2025)</w:t>
            </w:r>
          </w:p>
        </w:tc>
        <w:tc>
          <w:tcPr>
            <w:tcW w:w="0" w:type="auto"/>
            <w:hideMark/>
          </w:tcPr>
          <w:p w14:paraId="491FB54A" w14:textId="77777777" w:rsidR="00F54465" w:rsidRPr="001B25A5" w:rsidRDefault="00835070" w:rsidP="00981567">
            <w:pPr>
              <w:spacing w:line="240" w:lineRule="auto"/>
              <w:jc w:val="left"/>
              <w:rPr>
                <w:i/>
                <w:iCs/>
              </w:rPr>
            </w:pPr>
            <w:r w:rsidRPr="001B25A5">
              <w:rPr>
                <w:i/>
                <w:iCs/>
              </w:rPr>
              <w:t>Audit Committee, Transparency, Accountability</w:t>
            </w:r>
          </w:p>
        </w:tc>
        <w:tc>
          <w:tcPr>
            <w:tcW w:w="0" w:type="auto"/>
            <w:hideMark/>
          </w:tcPr>
          <w:p w14:paraId="607AA13C" w14:textId="77777777" w:rsidR="00F54465" w:rsidRPr="001B25A5" w:rsidRDefault="00835070" w:rsidP="00981567">
            <w:pPr>
              <w:spacing w:line="240" w:lineRule="auto"/>
              <w:jc w:val="left"/>
            </w:pPr>
            <w:r w:rsidRPr="001B25A5">
              <w:t>Perusahaan di Indonesia</w:t>
            </w:r>
          </w:p>
        </w:tc>
        <w:tc>
          <w:tcPr>
            <w:tcW w:w="0" w:type="auto"/>
            <w:hideMark/>
          </w:tcPr>
          <w:p w14:paraId="5B887454" w14:textId="77777777" w:rsidR="00F54465" w:rsidRPr="001B25A5" w:rsidRDefault="00835070" w:rsidP="00981567">
            <w:pPr>
              <w:spacing w:line="240" w:lineRule="auto"/>
              <w:jc w:val="left"/>
            </w:pPr>
            <w:r w:rsidRPr="001B25A5">
              <w:t>Regresi</w:t>
            </w:r>
          </w:p>
        </w:tc>
        <w:tc>
          <w:tcPr>
            <w:tcW w:w="0" w:type="auto"/>
            <w:hideMark/>
          </w:tcPr>
          <w:p w14:paraId="1CE3AC2F" w14:textId="77777777" w:rsidR="00F54465" w:rsidRPr="001B25A5" w:rsidRDefault="00835070" w:rsidP="00981567">
            <w:pPr>
              <w:spacing w:line="240" w:lineRule="auto"/>
              <w:jc w:val="left"/>
            </w:pPr>
            <w:r w:rsidRPr="001B25A5">
              <w:t>Komite audit punya peranan pada meningkatkan transparansi serta akuntabilitas laporan keuangan.</w:t>
            </w:r>
          </w:p>
        </w:tc>
      </w:tr>
      <w:tr w:rsidR="00CC7F8F" w14:paraId="07A1FC1B" w14:textId="77777777" w:rsidTr="00F54465">
        <w:tc>
          <w:tcPr>
            <w:tcW w:w="0" w:type="auto"/>
            <w:hideMark/>
          </w:tcPr>
          <w:p w14:paraId="7B67C08D" w14:textId="77777777" w:rsidR="00F54465" w:rsidRPr="001B25A5" w:rsidRDefault="00835070" w:rsidP="00981567">
            <w:pPr>
              <w:spacing w:line="240" w:lineRule="auto"/>
              <w:jc w:val="left"/>
            </w:pPr>
            <w:r w:rsidRPr="001B25A5">
              <w:t>6</w:t>
            </w:r>
          </w:p>
        </w:tc>
        <w:tc>
          <w:tcPr>
            <w:tcW w:w="0" w:type="auto"/>
            <w:hideMark/>
          </w:tcPr>
          <w:p w14:paraId="5652D9DB" w14:textId="77777777" w:rsidR="00F54465" w:rsidRPr="001B25A5" w:rsidRDefault="00835070" w:rsidP="00981567">
            <w:pPr>
              <w:spacing w:line="240" w:lineRule="auto"/>
              <w:jc w:val="left"/>
            </w:pPr>
            <w:r w:rsidRPr="001B25A5">
              <w:t xml:space="preserve">Agyemang-Mintah &amp; </w:t>
            </w:r>
            <w:r w:rsidRPr="001B25A5">
              <w:t>Schadewitz (2019)</w:t>
            </w:r>
          </w:p>
        </w:tc>
        <w:tc>
          <w:tcPr>
            <w:tcW w:w="0" w:type="auto"/>
            <w:hideMark/>
          </w:tcPr>
          <w:p w14:paraId="437C917B" w14:textId="77777777" w:rsidR="00F54465" w:rsidRPr="001B25A5" w:rsidRDefault="00835070" w:rsidP="00981567">
            <w:pPr>
              <w:spacing w:line="240" w:lineRule="auto"/>
              <w:jc w:val="left"/>
              <w:rPr>
                <w:i/>
                <w:iCs/>
              </w:rPr>
            </w:pPr>
            <w:r w:rsidRPr="001B25A5">
              <w:rPr>
                <w:i/>
                <w:iCs/>
              </w:rPr>
              <w:t>Gender Diversity, Corporate Governance, Firm Value</w:t>
            </w:r>
          </w:p>
        </w:tc>
        <w:tc>
          <w:tcPr>
            <w:tcW w:w="0" w:type="auto"/>
            <w:hideMark/>
          </w:tcPr>
          <w:p w14:paraId="1CE5FD3E" w14:textId="77777777" w:rsidR="00F54465" w:rsidRPr="001B25A5" w:rsidRDefault="00835070" w:rsidP="00981567">
            <w:pPr>
              <w:spacing w:line="240" w:lineRule="auto"/>
              <w:jc w:val="left"/>
            </w:pPr>
            <w:r w:rsidRPr="001B25A5">
              <w:t>Institusi keuangan di UK</w:t>
            </w:r>
          </w:p>
        </w:tc>
        <w:tc>
          <w:tcPr>
            <w:tcW w:w="0" w:type="auto"/>
            <w:hideMark/>
          </w:tcPr>
          <w:p w14:paraId="3E30FA08" w14:textId="77777777" w:rsidR="00F54465" w:rsidRPr="001B25A5" w:rsidRDefault="00835070" w:rsidP="00981567">
            <w:pPr>
              <w:spacing w:line="240" w:lineRule="auto"/>
              <w:jc w:val="left"/>
            </w:pPr>
            <w:r w:rsidRPr="001B25A5">
              <w:t>Regresi</w:t>
            </w:r>
          </w:p>
        </w:tc>
        <w:tc>
          <w:tcPr>
            <w:tcW w:w="0" w:type="auto"/>
            <w:hideMark/>
          </w:tcPr>
          <w:p w14:paraId="77F4DBD2" w14:textId="77777777" w:rsidR="00F54465" w:rsidRPr="001B25A5" w:rsidRDefault="00835070" w:rsidP="00981567">
            <w:pPr>
              <w:spacing w:line="240" w:lineRule="auto"/>
              <w:jc w:val="left"/>
            </w:pPr>
            <w:r w:rsidRPr="001B25A5">
              <w:t>Keberagaman gender berhubungan positif dengan nilai perusahaan.</w:t>
            </w:r>
          </w:p>
        </w:tc>
      </w:tr>
      <w:tr w:rsidR="00CC7F8F" w14:paraId="5E926F52" w14:textId="77777777" w:rsidTr="00F54465">
        <w:tc>
          <w:tcPr>
            <w:tcW w:w="0" w:type="auto"/>
            <w:hideMark/>
          </w:tcPr>
          <w:p w14:paraId="6C51522D" w14:textId="77777777" w:rsidR="00F54465" w:rsidRPr="001B25A5" w:rsidRDefault="00835070" w:rsidP="00981567">
            <w:pPr>
              <w:spacing w:line="240" w:lineRule="auto"/>
              <w:jc w:val="left"/>
            </w:pPr>
            <w:r w:rsidRPr="001B25A5">
              <w:t>7</w:t>
            </w:r>
          </w:p>
        </w:tc>
        <w:tc>
          <w:tcPr>
            <w:tcW w:w="0" w:type="auto"/>
            <w:hideMark/>
          </w:tcPr>
          <w:p w14:paraId="06CA754C" w14:textId="77777777" w:rsidR="00F54465" w:rsidRPr="001B25A5" w:rsidRDefault="00835070" w:rsidP="00981567">
            <w:pPr>
              <w:spacing w:line="240" w:lineRule="auto"/>
              <w:jc w:val="left"/>
            </w:pPr>
            <w:r w:rsidRPr="001B25A5">
              <w:t>Jayanti, Probohudono, &amp; Endiramurti (2023)</w:t>
            </w:r>
          </w:p>
        </w:tc>
        <w:tc>
          <w:tcPr>
            <w:tcW w:w="0" w:type="auto"/>
            <w:hideMark/>
          </w:tcPr>
          <w:p w14:paraId="20029C49" w14:textId="77777777" w:rsidR="00F54465" w:rsidRPr="001B25A5" w:rsidRDefault="00835070" w:rsidP="00981567">
            <w:pPr>
              <w:spacing w:line="240" w:lineRule="auto"/>
              <w:jc w:val="left"/>
              <w:rPr>
                <w:i/>
                <w:iCs/>
              </w:rPr>
            </w:pPr>
            <w:r w:rsidRPr="001B25A5">
              <w:rPr>
                <w:i/>
                <w:iCs/>
              </w:rPr>
              <w:t xml:space="preserve">Gender Diversity among the Board of </w:t>
            </w:r>
            <w:r w:rsidRPr="001B25A5">
              <w:rPr>
                <w:i/>
                <w:iCs/>
              </w:rPr>
              <w:t>Commissioners, Firm Value</w:t>
            </w:r>
          </w:p>
        </w:tc>
        <w:tc>
          <w:tcPr>
            <w:tcW w:w="0" w:type="auto"/>
            <w:hideMark/>
          </w:tcPr>
          <w:p w14:paraId="1F324E6D" w14:textId="77777777" w:rsidR="00F54465" w:rsidRPr="001B25A5" w:rsidRDefault="00835070" w:rsidP="00981567">
            <w:pPr>
              <w:spacing w:line="240" w:lineRule="auto"/>
              <w:jc w:val="left"/>
            </w:pPr>
            <w:r w:rsidRPr="001B25A5">
              <w:t>Perusahaan di Indonesia</w:t>
            </w:r>
          </w:p>
        </w:tc>
        <w:tc>
          <w:tcPr>
            <w:tcW w:w="0" w:type="auto"/>
            <w:hideMark/>
          </w:tcPr>
          <w:p w14:paraId="67F75E06" w14:textId="77777777" w:rsidR="00F54465" w:rsidRPr="001B25A5" w:rsidRDefault="00835070" w:rsidP="00981567">
            <w:pPr>
              <w:spacing w:line="240" w:lineRule="auto"/>
              <w:jc w:val="left"/>
            </w:pPr>
            <w:r w:rsidRPr="001B25A5">
              <w:t>Regresi</w:t>
            </w:r>
          </w:p>
        </w:tc>
        <w:tc>
          <w:tcPr>
            <w:tcW w:w="0" w:type="auto"/>
            <w:hideMark/>
          </w:tcPr>
          <w:p w14:paraId="17DEEF63" w14:textId="77777777" w:rsidR="00F54465" w:rsidRPr="001B25A5" w:rsidRDefault="00835070" w:rsidP="00981567">
            <w:pPr>
              <w:spacing w:line="240" w:lineRule="auto"/>
              <w:jc w:val="left"/>
            </w:pPr>
            <w:r w:rsidRPr="00AE5180">
              <w:t>keberagaman gender</w:t>
            </w:r>
            <w:r w:rsidRPr="001B25A5">
              <w:t xml:space="preserve"> dewan komisaris </w:t>
            </w:r>
            <w:r w:rsidR="00981567">
              <w:t>ber</w:t>
            </w:r>
            <w:r w:rsidR="00981567" w:rsidRPr="001B25A5">
              <w:t>pengaruh</w:t>
            </w:r>
            <w:r w:rsidRPr="001B25A5">
              <w:t xml:space="preserve"> pada nilai perusahaan.</w:t>
            </w:r>
          </w:p>
        </w:tc>
      </w:tr>
      <w:tr w:rsidR="00CC7F8F" w14:paraId="7B66DA4B" w14:textId="77777777" w:rsidTr="00F54465">
        <w:tc>
          <w:tcPr>
            <w:tcW w:w="0" w:type="auto"/>
            <w:hideMark/>
          </w:tcPr>
          <w:p w14:paraId="32C58C22" w14:textId="77777777" w:rsidR="00F54465" w:rsidRPr="001B25A5" w:rsidRDefault="00835070" w:rsidP="00981567">
            <w:pPr>
              <w:spacing w:line="240" w:lineRule="auto"/>
              <w:jc w:val="left"/>
            </w:pPr>
            <w:r w:rsidRPr="001B25A5">
              <w:t>8</w:t>
            </w:r>
          </w:p>
        </w:tc>
        <w:tc>
          <w:tcPr>
            <w:tcW w:w="0" w:type="auto"/>
            <w:hideMark/>
          </w:tcPr>
          <w:p w14:paraId="5F9DCB0B" w14:textId="77777777" w:rsidR="00F54465" w:rsidRPr="001B25A5" w:rsidRDefault="00835070" w:rsidP="00981567">
            <w:pPr>
              <w:spacing w:line="240" w:lineRule="auto"/>
              <w:jc w:val="left"/>
            </w:pPr>
            <w:r w:rsidRPr="001B25A5">
              <w:t>Nuzula &amp; Maryanti (2025)</w:t>
            </w:r>
          </w:p>
        </w:tc>
        <w:tc>
          <w:tcPr>
            <w:tcW w:w="0" w:type="auto"/>
            <w:hideMark/>
          </w:tcPr>
          <w:p w14:paraId="438344E8" w14:textId="77777777" w:rsidR="00F54465" w:rsidRPr="001B25A5" w:rsidRDefault="00835070" w:rsidP="00981567">
            <w:pPr>
              <w:spacing w:line="240" w:lineRule="auto"/>
              <w:jc w:val="left"/>
              <w:rPr>
                <w:i/>
                <w:iCs/>
              </w:rPr>
            </w:pPr>
            <w:r w:rsidRPr="001B25A5">
              <w:rPr>
                <w:i/>
                <w:iCs/>
              </w:rPr>
              <w:t>Gender Diversity, Audit Committee, Ownership Structure, Financial Performance, Firm Value</w:t>
            </w:r>
          </w:p>
        </w:tc>
        <w:tc>
          <w:tcPr>
            <w:tcW w:w="0" w:type="auto"/>
            <w:hideMark/>
          </w:tcPr>
          <w:p w14:paraId="1DF73EF1" w14:textId="77777777" w:rsidR="00F54465" w:rsidRPr="001B25A5" w:rsidRDefault="00835070" w:rsidP="00981567">
            <w:pPr>
              <w:spacing w:line="240" w:lineRule="auto"/>
              <w:jc w:val="left"/>
            </w:pPr>
            <w:r w:rsidRPr="001B25A5">
              <w:t>Perusahaan publik di Indonesia</w:t>
            </w:r>
          </w:p>
        </w:tc>
        <w:tc>
          <w:tcPr>
            <w:tcW w:w="0" w:type="auto"/>
            <w:hideMark/>
          </w:tcPr>
          <w:p w14:paraId="3136620B" w14:textId="77777777" w:rsidR="00F54465" w:rsidRPr="001B25A5" w:rsidRDefault="00835070" w:rsidP="00981567">
            <w:pPr>
              <w:spacing w:line="240" w:lineRule="auto"/>
              <w:jc w:val="left"/>
            </w:pPr>
            <w:r w:rsidRPr="001B25A5">
              <w:t>Regresi</w:t>
            </w:r>
          </w:p>
        </w:tc>
        <w:tc>
          <w:tcPr>
            <w:tcW w:w="0" w:type="auto"/>
            <w:hideMark/>
          </w:tcPr>
          <w:p w14:paraId="0E5C0635" w14:textId="77777777" w:rsidR="00F54465" w:rsidRPr="001B25A5" w:rsidRDefault="00835070" w:rsidP="00981567">
            <w:pPr>
              <w:spacing w:line="240" w:lineRule="auto"/>
              <w:jc w:val="left"/>
            </w:pPr>
            <w:r w:rsidRPr="00AE5180">
              <w:t>keberagaman gender</w:t>
            </w:r>
            <w:r w:rsidRPr="001B25A5">
              <w:t>, komite audit, dan struktur kepemilikan berkontribusi terhadap peningkatan nilai perusahaan.</w:t>
            </w:r>
          </w:p>
        </w:tc>
      </w:tr>
    </w:tbl>
    <w:p w14:paraId="0570D7BC" w14:textId="77777777" w:rsidR="00953E57" w:rsidRPr="001B25A5" w:rsidRDefault="00835070" w:rsidP="00C80181">
      <w:pPr>
        <w:spacing w:after="0"/>
      </w:pPr>
      <w:r w:rsidRPr="001B25A5">
        <w:rPr>
          <w:b/>
          <w:bCs/>
        </w:rPr>
        <w:t>Sumber:</w:t>
      </w:r>
      <w:r w:rsidRPr="001B25A5">
        <w:t xml:space="preserve"> Diolah dari berbagai penelitian terdahulu (2026).</w:t>
      </w:r>
    </w:p>
    <w:p w14:paraId="5510F59A" w14:textId="77777777" w:rsidR="00C81BBF" w:rsidRPr="001B25A5" w:rsidRDefault="00835070" w:rsidP="00BC5159">
      <w:pPr>
        <w:spacing w:after="0"/>
        <w:ind w:firstLine="720"/>
        <w:sectPr w:rsidR="00C81BBF" w:rsidRPr="001B25A5" w:rsidSect="007E3DD5">
          <w:pgSz w:w="11906" w:h="16838" w:code="9"/>
          <w:pgMar w:top="2268" w:right="1701" w:bottom="1701" w:left="2268" w:header="720" w:footer="720" w:gutter="0"/>
          <w:pgNumType w:start="7"/>
          <w:cols w:space="720"/>
          <w:docGrid w:linePitch="360"/>
        </w:sectPr>
      </w:pPr>
      <w:r w:rsidRPr="001B25A5">
        <w:t xml:space="preserve">Berdasarkan Tabel 2.1 dapat diketahui bahwa penelitian terdahulu umumnya meneliti mekanisme </w:t>
      </w:r>
      <w:r w:rsidRPr="00CB3541">
        <w:rPr>
          <w:i/>
          <w:iCs/>
        </w:rPr>
        <w:t>Good Corporate Governance</w:t>
      </w:r>
      <w:r w:rsidRPr="001B25A5">
        <w:t xml:space="preserve"> secara parsial, seperti struktur kepemilikan, karakteristik dewan, komite audit, maupun keberagaman gender. Sem</w:t>
      </w:r>
      <w:r w:rsidRPr="001B25A5">
        <w:t xml:space="preserve">entara itu, penelitian yang mengintegrasikan kepemilikan pengendali, komisaris independen, frekuensi rapat komite audit, </w:t>
      </w:r>
      <w:r w:rsidR="00424C8B" w:rsidRPr="001B25A5">
        <w:t xml:space="preserve">serta </w:t>
      </w:r>
      <w:r w:rsidR="00981567">
        <w:t>keberagaman</w:t>
      </w:r>
      <w:r w:rsidRPr="001B25A5">
        <w:t xml:space="preserve"> gender </w:t>
      </w:r>
    </w:p>
    <w:p w14:paraId="06AAF887" w14:textId="77777777" w:rsidR="00C81BBF" w:rsidRPr="001B25A5" w:rsidRDefault="00835070" w:rsidP="00BC5159">
      <w:pPr>
        <w:spacing w:after="0"/>
        <w:ind w:firstLine="720"/>
      </w:pPr>
      <w:r w:rsidRPr="001B25A5">
        <w:lastRenderedPageBreak/>
        <w:t xml:space="preserve">dewan </w:t>
      </w:r>
      <w:r w:rsidR="00424C8B" w:rsidRPr="001B25A5">
        <w:t>pada</w:t>
      </w:r>
      <w:r w:rsidRPr="001B25A5">
        <w:t xml:space="preserve"> satu model penelitian pada perusahaan sektor keuangan Indonesia masih relatif terbatas.</w:t>
      </w:r>
    </w:p>
    <w:p w14:paraId="680D15E0" w14:textId="77777777" w:rsidR="00BC5159" w:rsidRPr="001B25A5" w:rsidRDefault="00835070" w:rsidP="00BC5159">
      <w:pPr>
        <w:spacing w:after="0"/>
        <w:ind w:firstLine="720"/>
      </w:pPr>
      <w:r w:rsidRPr="001B25A5">
        <w:t>Berdasarka</w:t>
      </w:r>
      <w:r w:rsidRPr="001B25A5">
        <w:t xml:space="preserve">n penelitian terdahulu, mekanisme </w:t>
      </w:r>
      <w:r w:rsidRPr="001B25A5">
        <w:rPr>
          <w:i/>
          <w:iCs/>
        </w:rPr>
        <w:t>Good Corporate Governance</w:t>
      </w:r>
      <w:r w:rsidRPr="001B25A5">
        <w:t xml:space="preserve"> terbukti </w:t>
      </w:r>
      <w:r w:rsidR="00436316" w:rsidRPr="001B25A5">
        <w:t>punya peranan utama pada kemajuan</w:t>
      </w:r>
      <w:r w:rsidRPr="001B25A5">
        <w:t xml:space="preserve"> efektivitas pengawasan perusahaan dan memengaruhi nilai perusahaan. </w:t>
      </w:r>
      <w:sdt>
        <w:sdtPr>
          <w:rPr>
            <w:rFonts w:cs="Times New Roman"/>
            <w:color w:val="000000"/>
          </w:rPr>
          <w:tag w:val="MENDELEY_CITATION_v3_eyJjaXRhdGlvbklEIjoiTUVOREVMRVlfQ0lUQVRJT05fNTcxZmRlNDEtNWJlOC00NzIwLWI2OTctNDk4NzIwODQ1NTlj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
          <w:id w:val="-1748568109"/>
          <w:placeholder>
            <w:docPart w:val="DefaultPlaceholder_-1854013440"/>
          </w:placeholder>
        </w:sdtPr>
        <w:sdtEndPr/>
        <w:sdtContent>
          <w:r w:rsidR="00BD1AC1" w:rsidRPr="00BD1AC1">
            <w:rPr>
              <w:rFonts w:cs="Times New Roman"/>
              <w:color w:val="000000"/>
            </w:rPr>
            <w:t>Lu (2024)</w:t>
          </w:r>
        </w:sdtContent>
      </w:sdt>
      <w:r w:rsidRPr="001B25A5">
        <w:t xml:space="preserve"> serta </w:t>
      </w:r>
      <w:sdt>
        <w:sdtPr>
          <w:rPr>
            <w:rFonts w:cs="Times New Roman"/>
            <w:color w:val="000000"/>
          </w:rPr>
          <w:tag w:val="MENDELEY_CITATION_v3_eyJjaXRhdGlvbklEIjoiTUVOREVMRVlfQ0lUQVRJT05fYTY4ZTM2YmEtNGUwZC00OTY4LTkxZmEtNmE4NTRlMDliYmY5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
          <w:id w:val="1370802257"/>
          <w:placeholder>
            <w:docPart w:val="DefaultPlaceholder_-1854013440"/>
          </w:placeholder>
        </w:sdtPr>
        <w:sdtEndPr/>
        <w:sdtContent>
          <w:r w:rsidR="00BD1AC1" w:rsidRPr="00BD1AC1">
            <w:rPr>
              <w:rFonts w:cs="Times New Roman"/>
              <w:color w:val="000000"/>
            </w:rPr>
            <w:t>Karim et al. (2023)</w:t>
          </w:r>
        </w:sdtContent>
      </w:sdt>
      <w:r w:rsidRPr="001B25A5">
        <w:t xml:space="preserve"> </w:t>
      </w:r>
      <w:r w:rsidR="00436316" w:rsidRPr="001B25A5">
        <w:t>menyebutkan yakni</w:t>
      </w:r>
      <w:r w:rsidRPr="001B25A5">
        <w:t xml:space="preserve"> struktur kepemilikan </w:t>
      </w:r>
      <w:r w:rsidR="007476AC" w:rsidRPr="001B25A5">
        <w:t>ialah termasuk</w:t>
      </w:r>
      <w:r w:rsidRPr="001B25A5">
        <w:t xml:space="preserve"> mekanisme pengawasan yang </w:t>
      </w:r>
      <w:r w:rsidR="007476AC" w:rsidRPr="001B25A5">
        <w:t>mampu</w:t>
      </w:r>
      <w:r w:rsidRPr="001B25A5">
        <w:t xml:space="preserve"> </w:t>
      </w:r>
      <w:r w:rsidR="00436316" w:rsidRPr="001B25A5">
        <w:t>berdampak ke</w:t>
      </w:r>
      <w:r w:rsidRPr="001B25A5">
        <w:t xml:space="preserve"> nilai perusahaan. Dari aspek pengawasan internal, </w:t>
      </w:r>
      <w:sdt>
        <w:sdtPr>
          <w:rPr>
            <w:rFonts w:cs="Times New Roman"/>
            <w:color w:val="000000"/>
          </w:rPr>
          <w:tag w:val="MENDELEY_CITATION_v3_eyJjaXRhdGlvbklEIjoiTUVOREVMRVlfQ0lUQVRJT05fMmU2NjdkYjktNjUwNy00MTgyLWExYzMtMmIwZTAwYmQxMWE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
          <w:id w:val="1250924772"/>
          <w:placeholder>
            <w:docPart w:val="DefaultPlaceholder_-1854013440"/>
          </w:placeholder>
        </w:sdtPr>
        <w:sdtEndPr/>
        <w:sdtContent>
          <w:r w:rsidR="00BD1AC1" w:rsidRPr="00BD1AC1">
            <w:rPr>
              <w:rFonts w:cs="Times New Roman"/>
              <w:color w:val="000000"/>
            </w:rPr>
            <w:t>Anggraini et al. (2025)</w:t>
          </w:r>
        </w:sdtContent>
      </w:sdt>
      <w:r w:rsidRPr="001B25A5">
        <w:t xml:space="preserve"> serta </w:t>
      </w:r>
      <w:sdt>
        <w:sdtPr>
          <w:rPr>
            <w:rFonts w:cs="Times New Roman"/>
            <w:color w:val="000000"/>
          </w:rPr>
          <w:tag w:val="MENDELEY_CITATION_v3_eyJjaXRhdGlvbklEIjoiTUVOREVMRVlfQ0lUQVRJT05fNzI4NDQzMGUtOWRiYy00NzJlLWE0NGYtMmU2MDk0MjIwMjk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
          <w:id w:val="847288013"/>
          <w:placeholder>
            <w:docPart w:val="DefaultPlaceholder_-1854013440"/>
          </w:placeholder>
        </w:sdtPr>
        <w:sdtEndPr/>
        <w:sdtContent>
          <w:r w:rsidR="00BD1AC1" w:rsidRPr="00BD1AC1">
            <w:rPr>
              <w:rFonts w:cs="Times New Roman"/>
              <w:color w:val="000000"/>
            </w:rPr>
            <w:t>Imelda et al. (2025)</w:t>
          </w:r>
        </w:sdtContent>
      </w:sdt>
      <w:r w:rsidRPr="001B25A5">
        <w:t xml:space="preserve"> menegaskan pentingnya peran komite audit dalam </w:t>
      </w:r>
      <w:r w:rsidR="00C364F8" w:rsidRPr="001B25A5">
        <w:t>manaikkan</w:t>
      </w:r>
      <w:r w:rsidRPr="001B25A5">
        <w:t xml:space="preserve"> kualitas tat</w:t>
      </w:r>
      <w:r w:rsidRPr="001B25A5">
        <w:t xml:space="preserve">a kelola perusahaan. Sementara itu, </w:t>
      </w:r>
      <w:sdt>
        <w:sdtPr>
          <w:rPr>
            <w:rFonts w:cs="Times New Roman"/>
            <w:color w:val="000000"/>
          </w:rPr>
          <w:tag w:val="MENDELEY_CITATION_v3_eyJjaXRhdGlvbklEIjoiTUVOREVMRVlfQ0lUQVRJT05fZjQ1MzAxNjYtZTk0Ni00Mjc4LTk0MTktNjVkMThjYjNhOTY3IiwicHJvcGVydGllcyI6eyJub3RlSW5kZXgiOjB9LCJpc0VkaXRlZCI6ZmFsc2UsIm1hbnVhbE92ZXJyaWRlIjp7ImlzTWFudWFsbHlPdmVycmlkZGVuIjp0cnVlLCJjaXRlcHJvY1RleHQiOiIoQWd5ZW1hbmctTWludGFoICYjMzg7IFNjaGFkZXdpdHosI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X1dfQ=="/>
          <w:id w:val="-984627063"/>
          <w:placeholder>
            <w:docPart w:val="DefaultPlaceholder_-1854013440"/>
          </w:placeholder>
        </w:sdtPr>
        <w:sdtEndPr/>
        <w:sdtContent>
          <w:r w:rsidR="005032E0" w:rsidRPr="005032E0">
            <w:rPr>
              <w:rFonts w:eastAsia="Times New Roman" w:cs="Times New Roman"/>
              <w:color w:val="000000"/>
            </w:rPr>
            <w:t>Agyemang-Mintah dan Schadewitz (2019)</w:t>
          </w:r>
        </w:sdtContent>
      </w:sdt>
      <w:r w:rsidR="00896854" w:rsidRPr="001B25A5">
        <w:rPr>
          <w:rFonts w:cs="Times New Roman"/>
          <w:color w:val="000000"/>
        </w:rPr>
        <w:t>,</w:t>
      </w:r>
      <w:r w:rsidRPr="001B25A5">
        <w:t xml:space="preserve"> </w:t>
      </w:r>
      <w:sdt>
        <w:sdtPr>
          <w:rPr>
            <w:rFonts w:cs="Times New Roman"/>
            <w:color w:val="000000"/>
          </w:rPr>
          <w:tag w:val="MENDELEY_CITATION_v3_eyJjaXRhdGlvbklEIjoiTUVOREVMRVlfQ0lUQVRJT05fNTdlMDMwNjMtMzViNS00NWY1LWE4NDAtNGNkN2I0MjE0MDBk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
          <w:id w:val="-737470128"/>
          <w:placeholder>
            <w:docPart w:val="DefaultPlaceholder_-1854013440"/>
          </w:placeholder>
        </w:sdtPr>
        <w:sdtEndPr/>
        <w:sdtContent>
          <w:r w:rsidR="00BD1AC1" w:rsidRPr="00BD1AC1">
            <w:rPr>
              <w:rFonts w:cs="Times New Roman"/>
              <w:color w:val="000000"/>
            </w:rPr>
            <w:t>Jayanti et al. (2023)</w:t>
          </w:r>
        </w:sdtContent>
      </w:sdt>
      <w:r w:rsidR="00896854" w:rsidRPr="001B25A5">
        <w:t xml:space="preserve">, </w:t>
      </w:r>
      <w:r w:rsidRPr="001B25A5">
        <w:t xml:space="preserve">serta </w:t>
      </w:r>
      <w:sdt>
        <w:sdtPr>
          <w:rPr>
            <w:rFonts w:cs="Times New Roman"/>
            <w:color w:val="000000"/>
          </w:rPr>
          <w:tag w:val="MENDELEY_CITATION_v3_eyJjaXRhdGlvbklEIjoiTUVOREVMRVlfQ0lUQVRJT05fMGZhYTAyNDItMmIzYi00NjI2LTg1MzktZTIzYzczMDIxMjcwIiwicHJvcGVydGllcyI6eyJub3RlSW5kZXgiOjB9LCJpc0VkaXRlZCI6ZmFsc2UsIm1hbnVhbE92ZXJyaWRlIjp7ImlzTWFudWFsbHlPdmVycmlkZGVuIjp0cnVlLCJjaXRlcHJvY1RleHQiOiIoTnV6dWxhICYjMzg7IE1hcnlhbnRpLCA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V9XX0="/>
          <w:id w:val="-1205711872"/>
          <w:placeholder>
            <w:docPart w:val="DefaultPlaceholder_-1854013440"/>
          </w:placeholder>
        </w:sdtPr>
        <w:sdtEndPr/>
        <w:sdtContent>
          <w:r w:rsidR="005032E0" w:rsidRPr="005032E0">
            <w:rPr>
              <w:rFonts w:eastAsia="Times New Roman" w:cs="Times New Roman"/>
              <w:color w:val="000000"/>
            </w:rPr>
            <w:t>Nuzula dan Maryanti (2025)</w:t>
          </w:r>
        </w:sdtContent>
      </w:sdt>
      <w:r w:rsidRPr="001B25A5">
        <w:t xml:space="preserve"> menunjukkan bahwa keberagaman gender dewan memiliki keterkaitan dengan nilai perusahaan.</w:t>
      </w:r>
    </w:p>
    <w:p w14:paraId="590D337A" w14:textId="77777777" w:rsidR="00204341" w:rsidRPr="001B25A5" w:rsidRDefault="00835070" w:rsidP="00507F7D">
      <w:pPr>
        <w:spacing w:after="0"/>
        <w:ind w:firstLine="720"/>
      </w:pPr>
      <w:r w:rsidRPr="001B25A5">
        <w:t xml:space="preserve">Meskipun demikian, hasil </w:t>
      </w:r>
      <w:r w:rsidR="00436316" w:rsidRPr="001B25A5">
        <w:t>kajian</w:t>
      </w:r>
      <w:r w:rsidRPr="001B25A5">
        <w:t xml:space="preserve"> terdahulu masih </w:t>
      </w:r>
      <w:r w:rsidR="00436316" w:rsidRPr="001B25A5">
        <w:t>menyebutkan kajian</w:t>
      </w:r>
      <w:r w:rsidRPr="001B25A5">
        <w:t xml:space="preserve"> yang </w:t>
      </w:r>
      <w:r w:rsidR="00436316" w:rsidRPr="001B25A5">
        <w:t>bermacam</w:t>
      </w:r>
      <w:r w:rsidRPr="001B25A5">
        <w:t xml:space="preserve"> dan umumnya menguji mekanisme tata kelola perusahaan secara terpisah atau menggunakan kombinasi variabel yang berbeda. Selain itu, penelitian yang secara simultan menguji pengaruh </w:t>
      </w:r>
      <w:r w:rsidR="007476AC" w:rsidRPr="001B25A5">
        <w:t xml:space="preserve">komisaris independen, </w:t>
      </w:r>
      <w:r w:rsidR="00513945" w:rsidRPr="001B25A5">
        <w:t>ke</w:t>
      </w:r>
      <w:r w:rsidR="00513945">
        <w:t>pemilikan</w:t>
      </w:r>
      <w:r w:rsidRPr="001B25A5">
        <w:t xml:space="preserve"> pengendali, frekuensi rapat komite audit, </w:t>
      </w:r>
      <w:r w:rsidR="00436316" w:rsidRPr="001B25A5">
        <w:t>serta</w:t>
      </w:r>
      <w:r w:rsidRPr="001B25A5">
        <w:t xml:space="preserve"> </w:t>
      </w:r>
      <w:r w:rsidR="00981567">
        <w:t>keberagaman</w:t>
      </w:r>
      <w:r w:rsidRPr="001B25A5">
        <w:t xml:space="preserve"> gender dewan </w:t>
      </w:r>
      <w:r w:rsidR="00436316" w:rsidRPr="001B25A5">
        <w:t>pada</w:t>
      </w:r>
      <w:r w:rsidRPr="001B25A5">
        <w:t xml:space="preserve"> nilai perusahaan pada perusahaan sektor </w:t>
      </w:r>
      <w:r w:rsidR="00C364F8" w:rsidRPr="001B25A5">
        <w:t>finansial</w:t>
      </w:r>
      <w:r w:rsidRPr="001B25A5">
        <w:t xml:space="preserve"> yang </w:t>
      </w:r>
      <w:r w:rsidR="00436316" w:rsidRPr="001B25A5">
        <w:t>termuat</w:t>
      </w:r>
      <w:r w:rsidRPr="001B25A5">
        <w:t xml:space="preserve"> di Bursa Efek Indonesia </w:t>
      </w:r>
      <w:r w:rsidR="00436316" w:rsidRPr="001B25A5">
        <w:t>rentang waktu</w:t>
      </w:r>
      <w:r w:rsidRPr="001B25A5">
        <w:t xml:space="preserve"> 2021–2024 </w:t>
      </w:r>
      <w:r w:rsidR="00436316" w:rsidRPr="001B25A5">
        <w:t>umumnya</w:t>
      </w:r>
      <w:r w:rsidRPr="001B25A5">
        <w:t xml:space="preserve"> relatif </w:t>
      </w:r>
      <w:r w:rsidR="00436316" w:rsidRPr="001B25A5">
        <w:t>spesifik</w:t>
      </w:r>
      <w:r w:rsidRPr="001B25A5">
        <w:t xml:space="preserve">. </w:t>
      </w:r>
      <w:r w:rsidR="00436316" w:rsidRPr="001B25A5">
        <w:t>Maka sebab</w:t>
      </w:r>
      <w:r w:rsidRPr="001B25A5">
        <w:t xml:space="preserve"> itu, </w:t>
      </w:r>
      <w:r w:rsidR="00436316" w:rsidRPr="001B25A5">
        <w:t>kajian</w:t>
      </w:r>
      <w:r w:rsidRPr="001B25A5">
        <w:t xml:space="preserve"> ini dilakukan untuk mengisi kesenjangan penelitian tersebut.</w:t>
      </w:r>
    </w:p>
    <w:p w14:paraId="6A7CA7E2" w14:textId="77777777" w:rsidR="00E32FE8" w:rsidRPr="001B25A5" w:rsidRDefault="00835070" w:rsidP="00CF13A7">
      <w:pPr>
        <w:pStyle w:val="Heading2"/>
      </w:pPr>
      <w:bookmarkStart w:id="17" w:name="_Toc230702369"/>
      <w:bookmarkStart w:id="18" w:name="_Toc236201005"/>
      <w:bookmarkStart w:id="19" w:name="_Hlk227917262"/>
      <w:r w:rsidRPr="001B25A5">
        <w:t>2.</w:t>
      </w:r>
      <w:r w:rsidR="00414CBC">
        <w:t>4</w:t>
      </w:r>
      <w:r w:rsidRPr="001B25A5">
        <w:t xml:space="preserve"> Kerangka Konseptual</w:t>
      </w:r>
      <w:bookmarkEnd w:id="17"/>
      <w:bookmarkEnd w:id="18"/>
    </w:p>
    <w:p w14:paraId="4B417DC4" w14:textId="77777777" w:rsidR="00936C2D" w:rsidRPr="001B25A5" w:rsidRDefault="00835070" w:rsidP="00CF78B0">
      <w:pPr>
        <w:spacing w:after="0"/>
        <w:ind w:firstLine="720"/>
        <w:sectPr w:rsidR="00936C2D" w:rsidRPr="001B25A5" w:rsidSect="007E3DD5">
          <w:pgSz w:w="11906" w:h="16838" w:code="9"/>
          <w:pgMar w:top="2268" w:right="1701" w:bottom="1701" w:left="2268" w:header="720" w:footer="720" w:gutter="0"/>
          <w:pgNumType w:start="8"/>
          <w:cols w:space="720"/>
          <w:docGrid w:linePitch="360"/>
        </w:sectPr>
      </w:pPr>
      <w:bookmarkStart w:id="20" w:name="_Toc230702370"/>
      <w:bookmarkEnd w:id="19"/>
      <w:r w:rsidRPr="001B25A5">
        <w:t xml:space="preserve">pada </w:t>
      </w:r>
      <w:r w:rsidRPr="001B25A5">
        <w:rPr>
          <w:i/>
          <w:iCs/>
        </w:rPr>
        <w:t>Agency Theory</w:t>
      </w:r>
      <w:r w:rsidRPr="001B25A5">
        <w:t xml:space="preserve"> yang </w:t>
      </w:r>
      <w:r w:rsidR="00436316" w:rsidRPr="001B25A5">
        <w:t>disebutkan</w:t>
      </w:r>
      <w:r w:rsidRPr="001B25A5">
        <w:t xml:space="preserve"> oleh </w:t>
      </w:r>
      <w:sdt>
        <w:sdtPr>
          <w:rPr>
            <w:rFonts w:cs="Times New Roman"/>
            <w:color w:val="000000"/>
          </w:rPr>
          <w:tag w:val="MENDELEY_CITATION_v3_eyJjaXRhdGlvbklEIjoiTUVOREVMRVlfQ0lUQVRJT05fOTMxYTZjOGUtOTViYy00NmUyLWE4NjYtNWY0MDJiNmUyZmUzIiwicHJvcGVydGllcyI6eyJub3RlSW5kZXgiOjB9LCJpc0VkaXRlZCI6ZmFsc2UsIm1hbnVhbE92ZXJyaWRlIjp7ImlzTWFudWFsbHlPdmVycmlkZGVuIjp0cnVlLCJjaXRlcHJvY1RleHQiOiIoSmVuc2VuICYjMzg7IE1lY2tsaW5nLCAxOTc2KSIsIm1hbnVhbE92ZXJyaWRlVGV4dCI6IkplbnNlbiBkYW4gTWVja2xpbmcgKDE5NzYp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
          <w:id w:val="-325670309"/>
          <w:placeholder>
            <w:docPart w:val="DefaultPlaceholder_-1854013440"/>
          </w:placeholder>
        </w:sdtPr>
        <w:sdtEndPr/>
        <w:sdtContent>
          <w:r w:rsidR="005032E0" w:rsidRPr="005032E0">
            <w:rPr>
              <w:rFonts w:eastAsia="Times New Roman" w:cs="Times New Roman"/>
              <w:color w:val="000000"/>
            </w:rPr>
            <w:t>Jensen dan Meckling (1976)</w:t>
          </w:r>
        </w:sdtContent>
      </w:sdt>
      <w:r w:rsidRPr="001B25A5">
        <w:t xml:space="preserve"> perselisihan keagenan </w:t>
      </w:r>
      <w:r w:rsidR="00436316" w:rsidRPr="001B25A5">
        <w:t>timbul sebab beda</w:t>
      </w:r>
      <w:r w:rsidRPr="001B25A5">
        <w:t xml:space="preserve"> </w:t>
      </w:r>
      <w:r w:rsidR="00436316" w:rsidRPr="001B25A5">
        <w:t>keperluan</w:t>
      </w:r>
      <w:r w:rsidRPr="001B25A5">
        <w:t xml:space="preserve"> </w:t>
      </w:r>
      <w:r w:rsidR="00436316" w:rsidRPr="001B25A5">
        <w:t>pada</w:t>
      </w:r>
      <w:r w:rsidRPr="001B25A5">
        <w:t xml:space="preserve"> pemegang saham </w:t>
      </w:r>
    </w:p>
    <w:p w14:paraId="2A829AED" w14:textId="77777777" w:rsidR="00936C2D" w:rsidRPr="001B25A5" w:rsidRDefault="00835070" w:rsidP="00CF78B0">
      <w:pPr>
        <w:spacing w:after="0"/>
        <w:ind w:firstLine="720"/>
      </w:pPr>
      <w:r w:rsidRPr="001B25A5">
        <w:lastRenderedPageBreak/>
        <w:t>(</w:t>
      </w:r>
      <w:r w:rsidRPr="001B25A5">
        <w:rPr>
          <w:i/>
          <w:iCs/>
        </w:rPr>
        <w:t>principal</w:t>
      </w:r>
      <w:r w:rsidRPr="001B25A5">
        <w:t xml:space="preserve">) </w:t>
      </w:r>
      <w:r w:rsidR="00EE6FFB" w:rsidRPr="001B25A5">
        <w:t>serta</w:t>
      </w:r>
      <w:r w:rsidRPr="001B25A5">
        <w:t xml:space="preserve"> manajemen (</w:t>
      </w:r>
      <w:r w:rsidRPr="001B25A5">
        <w:rPr>
          <w:i/>
          <w:iCs/>
        </w:rPr>
        <w:t>agent</w:t>
      </w:r>
      <w:r w:rsidRPr="001B25A5">
        <w:t>). Konflik tersebut dapat menimbulkan biaya keagenan (</w:t>
      </w:r>
      <w:r w:rsidRPr="001B25A5">
        <w:rPr>
          <w:i/>
          <w:iCs/>
        </w:rPr>
        <w:t>agency costs</w:t>
      </w:r>
      <w:r w:rsidRPr="001B25A5">
        <w:t xml:space="preserve">) yang berpotensi menurunkan efisiensi pengelolaan perusahaan dan mengurangi nilai perusahaan. </w:t>
      </w:r>
      <w:r w:rsidR="00EE6FFB" w:rsidRPr="001B25A5">
        <w:t>Maka sebab</w:t>
      </w:r>
      <w:r w:rsidRPr="001B25A5">
        <w:t xml:space="preserve"> itu, diperlukan mekanisme pengawa</w:t>
      </w:r>
      <w:r w:rsidRPr="001B25A5">
        <w:t xml:space="preserve">san yang efektif </w:t>
      </w:r>
      <w:r w:rsidR="00EE6FFB" w:rsidRPr="001B25A5">
        <w:t>pada pemakaian</w:t>
      </w:r>
      <w:r w:rsidRPr="001B25A5">
        <w:t xml:space="preserve"> </w:t>
      </w:r>
      <w:r w:rsidRPr="001B25A5">
        <w:rPr>
          <w:i/>
          <w:iCs/>
        </w:rPr>
        <w:t>Good Corporate Governance</w:t>
      </w:r>
      <w:r w:rsidRPr="001B25A5">
        <w:t xml:space="preserve"> </w:t>
      </w:r>
      <w:r w:rsidR="00EE6FFB" w:rsidRPr="001B25A5">
        <w:t>pada penurunan</w:t>
      </w:r>
      <w:r w:rsidRPr="001B25A5">
        <w:t xml:space="preserve"> konflik keagenan </w:t>
      </w:r>
      <w:r w:rsidR="00EE6FFB" w:rsidRPr="001B25A5">
        <w:t>serta dipastikannya yakni</w:t>
      </w:r>
      <w:r w:rsidRPr="001B25A5">
        <w:t xml:space="preserve"> manajemen </w:t>
      </w:r>
      <w:r w:rsidR="00EE6FFB" w:rsidRPr="001B25A5">
        <w:t>berjalan selaras pada</w:t>
      </w:r>
      <w:r w:rsidRPr="001B25A5">
        <w:t xml:space="preserve"> kepentingan pemegang saham.</w:t>
      </w:r>
    </w:p>
    <w:p w14:paraId="6F7E3DF4" w14:textId="77777777" w:rsidR="00936C2D" w:rsidRPr="001B25A5" w:rsidRDefault="00835070" w:rsidP="00CF78B0">
      <w:pPr>
        <w:spacing w:after="0"/>
        <w:ind w:firstLine="720"/>
      </w:pPr>
      <w:r w:rsidRPr="001B25A5">
        <w:t xml:space="preserve">Pada kajian ini, </w:t>
      </w:r>
      <w:r w:rsidR="00C364F8" w:rsidRPr="001B25A5">
        <w:t>cara kerja</w:t>
      </w:r>
      <w:r w:rsidRPr="001B25A5">
        <w:t xml:space="preserve"> </w:t>
      </w:r>
      <w:r w:rsidRPr="001B25A5">
        <w:rPr>
          <w:i/>
          <w:iCs/>
        </w:rPr>
        <w:t>Good Corporate Governance</w:t>
      </w:r>
      <w:r w:rsidRPr="001B25A5">
        <w:t xml:space="preserve"> </w:t>
      </w:r>
      <w:r w:rsidR="00C364F8" w:rsidRPr="001B25A5">
        <w:t>ditujukan</w:t>
      </w:r>
      <w:r w:rsidRPr="001B25A5">
        <w:t xml:space="preserve"> </w:t>
      </w:r>
      <w:r w:rsidR="007476AC" w:rsidRPr="001B25A5">
        <w:t>p</w:t>
      </w:r>
      <w:r w:rsidR="00513945">
        <w:t>ada empat proksi</w:t>
      </w:r>
      <w:r w:rsidRPr="001B25A5">
        <w:t xml:space="preserve">. </w:t>
      </w:r>
      <w:r w:rsidR="00424C8B" w:rsidRPr="001B25A5">
        <w:t>K</w:t>
      </w:r>
      <w:r w:rsidR="00513945">
        <w:t>epemilikan</w:t>
      </w:r>
      <w:r w:rsidRPr="001B25A5">
        <w:t xml:space="preserve"> pengendali berperan sebagai mekanisme pengawasan melalui konsentrasi k</w:t>
      </w:r>
      <w:r w:rsidR="00513945">
        <w:t>epemilikan</w:t>
      </w:r>
      <w:r w:rsidRPr="001B25A5">
        <w:t xml:space="preserve"> yang memungkinkan pemegang saham pengendali melakukan monitoring yang lebih efektif terhadap tindakan manajemen. Sementara itu, komisaris independen fungsinya m</w:t>
      </w:r>
      <w:r w:rsidRPr="001B25A5">
        <w:t>enjadi pihak yang menjalankan pengawasan secara objektif pada kebijakan dan ketatapan manajemen guna melindungi kepentingan pemegang saham.</w:t>
      </w:r>
    </w:p>
    <w:p w14:paraId="591B9AE5" w14:textId="77777777" w:rsidR="00936C2D" w:rsidRPr="001B25A5" w:rsidRDefault="00835070" w:rsidP="00CF78B0">
      <w:pPr>
        <w:spacing w:after="0"/>
        <w:ind w:firstLine="720"/>
      </w:pPr>
      <w:r w:rsidRPr="001B25A5">
        <w:t xml:space="preserve">Selain itu, frekuensi rapat komite audit </w:t>
      </w:r>
      <w:r w:rsidR="00EE6FFB" w:rsidRPr="001B25A5">
        <w:t>mewakilkan</w:t>
      </w:r>
      <w:r w:rsidRPr="001B25A5">
        <w:t xml:space="preserve"> intensitas pengawasan </w:t>
      </w:r>
      <w:r w:rsidR="00EE6FFB" w:rsidRPr="001B25A5">
        <w:t>pada</w:t>
      </w:r>
      <w:r w:rsidRPr="001B25A5">
        <w:t xml:space="preserve"> </w:t>
      </w:r>
      <w:r w:rsidR="00EE6FFB" w:rsidRPr="001B25A5">
        <w:t>aktivitas</w:t>
      </w:r>
      <w:r w:rsidRPr="001B25A5">
        <w:t xml:space="preserve"> </w:t>
      </w:r>
      <w:r w:rsidR="00EE6FFB" w:rsidRPr="001B25A5">
        <w:t xml:space="preserve">pengendalian internal, </w:t>
      </w:r>
      <w:r w:rsidRPr="001B25A5">
        <w:t xml:space="preserve">pelaporan keuangan, </w:t>
      </w:r>
      <w:r w:rsidR="00EE6FFB" w:rsidRPr="001B25A5">
        <w:t>serta</w:t>
      </w:r>
      <w:r w:rsidRPr="001B25A5">
        <w:t xml:space="preserve"> kepatuhan perusahaan </w:t>
      </w:r>
      <w:r w:rsidR="00EE6FFB" w:rsidRPr="001B25A5">
        <w:t>pada</w:t>
      </w:r>
      <w:r w:rsidRPr="001B25A5">
        <w:t xml:space="preserve"> peraturan yang </w:t>
      </w:r>
      <w:r w:rsidR="00EE6FFB" w:rsidRPr="001B25A5">
        <w:t>berjalan</w:t>
      </w:r>
      <w:r w:rsidRPr="001B25A5">
        <w:t xml:space="preserve">. </w:t>
      </w:r>
      <w:r w:rsidR="007476AC" w:rsidRPr="001B25A5">
        <w:t>Makin</w:t>
      </w:r>
      <w:r w:rsidRPr="001B25A5">
        <w:t xml:space="preserve"> sering komite audit </w:t>
      </w:r>
      <w:r w:rsidR="007476AC" w:rsidRPr="001B25A5">
        <w:t>menjalankan</w:t>
      </w:r>
      <w:r w:rsidRPr="001B25A5">
        <w:t xml:space="preserve"> rapat, </w:t>
      </w:r>
      <w:r w:rsidR="007476AC" w:rsidRPr="001B25A5">
        <w:t>makin</w:t>
      </w:r>
      <w:r w:rsidRPr="001B25A5">
        <w:t xml:space="preserve"> besar peluang untuk meningkatkan efektivitas fungsi pengawasan perusahaan. Di sisi lain, keberagaman gend</w:t>
      </w:r>
      <w:r w:rsidRPr="001B25A5">
        <w:t>er dewan diyakini mampu meningkatkan kualitas pengambilan keputusan melalui keberagaman perspektif, pengalaman, dan sudut pandang yang dimiliki anggota dewan.</w:t>
      </w:r>
    </w:p>
    <w:p w14:paraId="13123AB5" w14:textId="77777777" w:rsidR="00D10EDA" w:rsidRPr="00D10EDA" w:rsidRDefault="00835070" w:rsidP="00981567">
      <w:pPr>
        <w:spacing w:after="0"/>
        <w:ind w:firstLine="720"/>
        <w:sectPr w:rsidR="00D10EDA" w:rsidRPr="00D10EDA" w:rsidSect="007E3DD5">
          <w:pgSz w:w="11906" w:h="16838" w:code="9"/>
          <w:pgMar w:top="2268" w:right="1701" w:bottom="1701" w:left="2268" w:header="720" w:footer="720" w:gutter="0"/>
          <w:pgNumType w:start="9"/>
          <w:cols w:space="720"/>
          <w:docGrid w:linePitch="360"/>
        </w:sectPr>
      </w:pPr>
      <w:r w:rsidRPr="001B25A5">
        <w:t>Melalui mekanisme tersebut, konflik keagenan dapat diminimalkan sehing</w:t>
      </w:r>
      <w:r w:rsidRPr="001B25A5">
        <w:t xml:space="preserve">ga efektivitas pengawasan perusahaan meningkat. Peningkatan efektivitas pengawasan diharapkan mampu </w:t>
      </w:r>
      <w:r w:rsidR="007476AC" w:rsidRPr="001B25A5">
        <w:t>mengangkat</w:t>
      </w:r>
      <w:r w:rsidRPr="001B25A5">
        <w:t xml:space="preserve"> kepercayaan investor </w:t>
      </w:r>
      <w:r w:rsidR="00EE6FFB" w:rsidRPr="001B25A5">
        <w:t>pada</w:t>
      </w:r>
      <w:r w:rsidRPr="001B25A5">
        <w:t xml:space="preserve"> prospek </w:t>
      </w:r>
    </w:p>
    <w:p w14:paraId="3D62DA5E" w14:textId="77777777" w:rsidR="00D10EDA" w:rsidRPr="00D10EDA" w:rsidRDefault="00835070" w:rsidP="00981567">
      <w:pPr>
        <w:ind w:firstLine="720"/>
      </w:pPr>
      <w:r w:rsidRPr="001B25A5">
        <w:lastRenderedPageBreak/>
        <w:t xml:space="preserve">perusahaan </w:t>
      </w:r>
      <w:r w:rsidR="00EE6FFB" w:rsidRPr="001B25A5">
        <w:t>serta</w:t>
      </w:r>
      <w:r w:rsidRPr="001B25A5">
        <w:t xml:space="preserve"> pada akhirnya </w:t>
      </w:r>
      <w:r w:rsidR="00EE6FFB" w:rsidRPr="001B25A5">
        <w:t>menaikan</w:t>
      </w:r>
      <w:r w:rsidRPr="001B25A5">
        <w:t xml:space="preserve"> nilai perusahaan yang </w:t>
      </w:r>
      <w:r w:rsidR="00424C8B" w:rsidRPr="001B25A5">
        <w:t>ditunjuk</w:t>
      </w:r>
      <w:r w:rsidRPr="001B25A5">
        <w:t xml:space="preserve"> </w:t>
      </w:r>
      <w:r w:rsidR="007476AC" w:rsidRPr="001B25A5">
        <w:t>pada</w:t>
      </w:r>
      <w:r w:rsidRPr="001B25A5">
        <w:t xml:space="preserve"> </w:t>
      </w:r>
      <w:r w:rsidRPr="00145A89">
        <w:rPr>
          <w:i/>
          <w:iCs/>
        </w:rPr>
        <w:t>Tobin's Q</w:t>
      </w:r>
      <w:r w:rsidRPr="001B25A5">
        <w:t xml:space="preserve">. </w:t>
      </w:r>
      <w:r w:rsidR="00EE6FFB" w:rsidRPr="001B25A5">
        <w:t>Pada</w:t>
      </w:r>
      <w:r w:rsidR="00C81BBF" w:rsidRPr="001B25A5">
        <w:t xml:space="preserve"> hubungan teoritis tersebut, </w:t>
      </w:r>
      <w:r w:rsidR="00EE6FFB" w:rsidRPr="001B25A5">
        <w:t>kajian</w:t>
      </w:r>
      <w:r w:rsidR="00C81BBF" w:rsidRPr="001B25A5">
        <w:t xml:space="preserve"> ini menguji pengaruh </w:t>
      </w:r>
      <w:r w:rsidR="00EE6FFB" w:rsidRPr="001B25A5">
        <w:t>ke</w:t>
      </w:r>
      <w:r w:rsidR="00513945">
        <w:t>pemilikan</w:t>
      </w:r>
      <w:r w:rsidR="00C81BBF" w:rsidRPr="001B25A5">
        <w:t xml:space="preserve"> pengendali, komisaris independen, frekuensi rapat komite audit, </w:t>
      </w:r>
      <w:r w:rsidR="00EE6FFB" w:rsidRPr="001B25A5">
        <w:t>serta</w:t>
      </w:r>
      <w:r w:rsidR="00C81BBF" w:rsidRPr="001B25A5">
        <w:t xml:space="preserve"> keberagaman gender dewan sebagai </w:t>
      </w:r>
      <w:r w:rsidR="00C364F8" w:rsidRPr="001B25A5">
        <w:t>cara kerja</w:t>
      </w:r>
      <w:r w:rsidR="00C81BBF" w:rsidRPr="001B25A5">
        <w:t xml:space="preserve"> </w:t>
      </w:r>
      <w:r w:rsidR="00C81BBF" w:rsidRPr="001B25A5">
        <w:rPr>
          <w:i/>
          <w:iCs/>
        </w:rPr>
        <w:t>Good Corporate Governance</w:t>
      </w:r>
      <w:r w:rsidR="00C81BBF" w:rsidRPr="001B25A5">
        <w:t xml:space="preserve"> </w:t>
      </w:r>
      <w:r w:rsidR="00EE6FFB" w:rsidRPr="001B25A5">
        <w:t>pada</w:t>
      </w:r>
      <w:r w:rsidR="00C81BBF" w:rsidRPr="001B25A5">
        <w:t xml:space="preserve"> nilai perusahaan yang </w:t>
      </w:r>
      <w:r w:rsidR="00424C8B" w:rsidRPr="001B25A5">
        <w:t>ditunjuk</w:t>
      </w:r>
      <w:r w:rsidR="00C81BBF" w:rsidRPr="001B25A5">
        <w:t xml:space="preserve"> </w:t>
      </w:r>
      <w:r w:rsidR="00EE6FFB" w:rsidRPr="001B25A5">
        <w:t>melalui</w:t>
      </w:r>
      <w:r w:rsidR="00C81BBF" w:rsidRPr="001B25A5">
        <w:t xml:space="preserve"> </w:t>
      </w:r>
      <w:r w:rsidR="00C81BBF" w:rsidRPr="00145A89">
        <w:rPr>
          <w:i/>
          <w:iCs/>
        </w:rPr>
        <w:t>Tobin's Q</w:t>
      </w:r>
      <w:r w:rsidR="00CE0D57" w:rsidRPr="001B25A5">
        <w:t xml:space="preserve"> </w:t>
      </w:r>
      <w:r w:rsidRPr="001B25A5">
        <w:t>pada perusah</w:t>
      </w:r>
      <w:r w:rsidRPr="001B25A5">
        <w:t xml:space="preserve">aan sektor keuangan yang </w:t>
      </w:r>
      <w:r w:rsidR="00EE6FFB" w:rsidRPr="001B25A5">
        <w:t>termuat</w:t>
      </w:r>
      <w:r w:rsidRPr="001B25A5">
        <w:t xml:space="preserve"> di Bursa Efek Indonesia </w:t>
      </w:r>
      <w:r w:rsidR="00EE6FFB" w:rsidRPr="001B25A5">
        <w:t>rentang waktu</w:t>
      </w:r>
      <w:r w:rsidRPr="001B25A5">
        <w:t xml:space="preserve"> 2021–2024.</w:t>
      </w:r>
      <w:r w:rsidR="00170593" w:rsidRPr="001B25A5">
        <w:t xml:space="preserve"> Berdasarkan uraian di atas, kerangka konseptual </w:t>
      </w:r>
      <w:r w:rsidR="00EE6FFB" w:rsidRPr="001B25A5">
        <w:t>kajian akan termuat di</w:t>
      </w:r>
      <w:r w:rsidR="00DC69CF">
        <w:t xml:space="preserve"> </w:t>
      </w:r>
      <w:r w:rsidR="00EE6FFB" w:rsidRPr="001B25A5">
        <w:t>bawah</w:t>
      </w:r>
      <w:r w:rsidR="007E3DD5">
        <w:t>.</w:t>
      </w:r>
    </w:p>
    <w:p w14:paraId="14600CDC" w14:textId="77777777" w:rsidR="009E3E34" w:rsidRPr="001B25A5" w:rsidRDefault="00835070" w:rsidP="00170593">
      <w:pPr>
        <w:pStyle w:val="Caption"/>
        <w:jc w:val="center"/>
        <w:rPr>
          <w:i w:val="0"/>
          <w:iCs w:val="0"/>
          <w:color w:val="000000" w:themeColor="text1"/>
          <w:sz w:val="24"/>
          <w:szCs w:val="24"/>
        </w:rPr>
      </w:pPr>
      <w:bookmarkStart w:id="21" w:name="_Toc236201201"/>
      <w:r w:rsidRPr="001B25A5">
        <w:rPr>
          <w:color w:val="000000" w:themeColor="text1"/>
          <w:sz w:val="24"/>
          <w:szCs w:val="24"/>
        </w:rPr>
        <w:t>Gambar 2.</w:t>
      </w:r>
      <w:r w:rsidRPr="001B25A5">
        <w:rPr>
          <w:color w:val="000000" w:themeColor="text1"/>
          <w:sz w:val="24"/>
          <w:szCs w:val="24"/>
        </w:rPr>
        <w:fldChar w:fldCharType="begin"/>
      </w:r>
      <w:r w:rsidRPr="001B25A5">
        <w:rPr>
          <w:color w:val="000000" w:themeColor="text1"/>
          <w:sz w:val="24"/>
          <w:szCs w:val="24"/>
        </w:rPr>
        <w:instrText xml:space="preserve"> SEQ Gambar_2. \* ARABIC </w:instrText>
      </w:r>
      <w:r w:rsidRPr="001B25A5">
        <w:rPr>
          <w:color w:val="000000" w:themeColor="text1"/>
          <w:sz w:val="24"/>
          <w:szCs w:val="24"/>
        </w:rPr>
        <w:fldChar w:fldCharType="separate"/>
      </w:r>
      <w:r w:rsidRPr="001B25A5">
        <w:rPr>
          <w:color w:val="000000" w:themeColor="text1"/>
          <w:sz w:val="24"/>
          <w:szCs w:val="24"/>
        </w:rPr>
        <w:t>1</w:t>
      </w:r>
      <w:r w:rsidRPr="001B25A5">
        <w:rPr>
          <w:color w:val="000000" w:themeColor="text1"/>
          <w:sz w:val="24"/>
          <w:szCs w:val="24"/>
        </w:rPr>
        <w:fldChar w:fldCharType="end"/>
      </w:r>
      <w:r w:rsidR="008A2ABF" w:rsidRPr="001B25A5">
        <w:rPr>
          <w:color w:val="000000" w:themeColor="text1"/>
          <w:sz w:val="24"/>
          <w:szCs w:val="24"/>
        </w:rPr>
        <w:t xml:space="preserve"> </w:t>
      </w:r>
      <w:r w:rsidRPr="001B25A5">
        <w:rPr>
          <w:color w:val="000000" w:themeColor="text1"/>
          <w:sz w:val="24"/>
          <w:szCs w:val="24"/>
        </w:rPr>
        <w:t>Kerangka Konseptual</w:t>
      </w:r>
      <w:bookmarkEnd w:id="21"/>
    </w:p>
    <w:p w14:paraId="43DA1D0D" w14:textId="77777777" w:rsidR="009E3E34" w:rsidRPr="001B25A5" w:rsidRDefault="00835070" w:rsidP="00981567">
      <w:pPr>
        <w:spacing w:after="0"/>
        <w:jc w:val="center"/>
      </w:pPr>
      <w:r w:rsidRPr="001B25A5">
        <w:rPr>
          <w:noProof/>
          <w14:ligatures w14:val="none"/>
        </w:rPr>
        <w:drawing>
          <wp:inline distT="0" distB="0" distL="0" distR="0" wp14:anchorId="68797CF7" wp14:editId="17BC0153">
            <wp:extent cx="4359864" cy="2250831"/>
            <wp:effectExtent l="0" t="0" r="3175" b="0"/>
            <wp:docPr id="5960388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38846" name="Picture 596038846"/>
                    <pic:cNvPicPr/>
                  </pic:nvPicPr>
                  <pic:blipFill>
                    <a:blip r:embed="rId7">
                      <a:extLst>
                        <a:ext uri="{28A0092B-C50C-407E-A947-70E740481C1C}">
                          <a14:useLocalDpi xmlns:a14="http://schemas.microsoft.com/office/drawing/2010/main" val="0"/>
                        </a:ext>
                      </a:extLst>
                    </a:blip>
                    <a:stretch>
                      <a:fillRect/>
                    </a:stretch>
                  </pic:blipFill>
                  <pic:spPr>
                    <a:xfrm>
                      <a:off x="0" y="0"/>
                      <a:ext cx="4390125" cy="2266454"/>
                    </a:xfrm>
                    <a:prstGeom prst="rect">
                      <a:avLst/>
                    </a:prstGeom>
                  </pic:spPr>
                </pic:pic>
              </a:graphicData>
            </a:graphic>
          </wp:inline>
        </w:drawing>
      </w:r>
    </w:p>
    <w:p w14:paraId="2199605B" w14:textId="77777777" w:rsidR="009E3E34" w:rsidRPr="001B25A5" w:rsidRDefault="00835070" w:rsidP="00EC7FD5">
      <w:pPr>
        <w:spacing w:line="240" w:lineRule="auto"/>
      </w:pPr>
      <w:r>
        <w:rPr>
          <w:b/>
          <w:bCs/>
        </w:rPr>
        <w:t xml:space="preserve">Sumber </w:t>
      </w:r>
      <w:r w:rsidRPr="001B25A5">
        <w:rPr>
          <w:b/>
          <w:bCs/>
        </w:rPr>
        <w:t>:</w:t>
      </w:r>
      <w:r w:rsidRPr="001B25A5">
        <w:t xml:space="preserve"> </w:t>
      </w:r>
      <w:r>
        <w:t xml:space="preserve">Dikembangkan oleh peneliti berdasarkan </w:t>
      </w:r>
      <w:r w:rsidRPr="001B25A5">
        <w:rPr>
          <w:i/>
          <w:iCs/>
        </w:rPr>
        <w:t>Agency</w:t>
      </w:r>
      <w:r w:rsidR="002E5065" w:rsidRPr="001B25A5">
        <w:rPr>
          <w:i/>
          <w:iCs/>
        </w:rPr>
        <w:t xml:space="preserve"> Theory</w:t>
      </w:r>
      <w:r w:rsidRPr="001B25A5">
        <w:t xml:space="preserve"> </w:t>
      </w:r>
      <w:sdt>
        <w:sdtPr>
          <w:rPr>
            <w:rFonts w:cs="Times New Roman"/>
            <w:color w:val="000000"/>
          </w:rPr>
          <w:tag w:val="MENDELEY_CITATION_v3_eyJjaXRhdGlvbklEIjoiTUVOREVMRVlfQ0lUQVRJT05fYWE4ZDkyNGItMTlmMS00MjJiLWExMDQtZWVlNjhlY2Q2YzBk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
          <w:id w:val="1761874401"/>
          <w:placeholder>
            <w:docPart w:val="51158C056D2B45FCB833B9C649866DD5"/>
          </w:placeholder>
        </w:sdtPr>
        <w:sdtEndPr/>
        <w:sdtContent>
          <w:r w:rsidR="00BD1AC1" w:rsidRPr="00BD1AC1">
            <w:rPr>
              <w:rFonts w:eastAsia="Times New Roman" w:cs="Times New Roman"/>
              <w:color w:val="000000"/>
            </w:rPr>
            <w:t>Jensen &amp; Meckling (1976)</w:t>
          </w:r>
        </w:sdtContent>
      </w:sdt>
      <w:r w:rsidRPr="001B25A5">
        <w:t xml:space="preserve"> </w:t>
      </w:r>
      <w:r w:rsidR="00B377B0">
        <w:t>serta</w:t>
      </w:r>
      <w:r w:rsidRPr="001B25A5">
        <w:t xml:space="preserve"> penelitian terdahulu.</w:t>
      </w:r>
    </w:p>
    <w:p w14:paraId="1412345D" w14:textId="77777777" w:rsidR="00CF78B0" w:rsidRPr="001B25A5" w:rsidRDefault="00835070" w:rsidP="00CF78B0">
      <w:pPr>
        <w:pStyle w:val="Heading2"/>
      </w:pPr>
      <w:bookmarkStart w:id="22" w:name="_Toc236201006"/>
      <w:bookmarkEnd w:id="20"/>
      <w:r w:rsidRPr="001B25A5">
        <w:t>2.</w:t>
      </w:r>
      <w:r w:rsidR="00414CBC">
        <w:t>5</w:t>
      </w:r>
      <w:r w:rsidRPr="001B25A5">
        <w:t xml:space="preserve"> Hipotesis</w:t>
      </w:r>
      <w:bookmarkEnd w:id="22"/>
    </w:p>
    <w:p w14:paraId="196F9B32" w14:textId="77777777" w:rsidR="00CF78B0" w:rsidRPr="001B25A5" w:rsidRDefault="00835070" w:rsidP="00CB53B9">
      <w:pPr>
        <w:pStyle w:val="Heading3"/>
      </w:pPr>
      <w:bookmarkStart w:id="23" w:name="_Toc236201007"/>
      <w:r w:rsidRPr="001B25A5">
        <w:t>2.</w:t>
      </w:r>
      <w:r w:rsidR="00414CBC">
        <w:t>5</w:t>
      </w:r>
      <w:r w:rsidRPr="001B25A5">
        <w:t>.1 Pengaruh Kepemilikan Pengendali terhadap Nilai Perusahaan</w:t>
      </w:r>
      <w:bookmarkEnd w:id="23"/>
    </w:p>
    <w:p w14:paraId="69A1849C" w14:textId="77777777" w:rsidR="00CF78B0" w:rsidRPr="001B25A5" w:rsidRDefault="00835070" w:rsidP="001D391B">
      <w:pPr>
        <w:spacing w:after="0"/>
        <w:ind w:firstLine="720"/>
        <w:sectPr w:rsidR="00CF78B0" w:rsidRPr="001B25A5" w:rsidSect="007E3DD5">
          <w:pgSz w:w="11906" w:h="16838" w:code="9"/>
          <w:pgMar w:top="2268" w:right="1701" w:bottom="1701" w:left="2268" w:header="720" w:footer="720" w:gutter="0"/>
          <w:pgNumType w:start="10"/>
          <w:cols w:space="720"/>
          <w:docGrid w:linePitch="360"/>
        </w:sectPr>
      </w:pPr>
      <w:r w:rsidRPr="001B25A5">
        <w:t xml:space="preserve">Berdasarkan </w:t>
      </w:r>
      <w:r w:rsidRPr="001B25A5">
        <w:rPr>
          <w:i/>
          <w:iCs/>
        </w:rPr>
        <w:t>Agency Theory</w:t>
      </w:r>
      <w:r w:rsidRPr="001B25A5">
        <w:t xml:space="preserve">, </w:t>
      </w:r>
      <w:r w:rsidR="00513945" w:rsidRPr="001B25A5">
        <w:t>ke</w:t>
      </w:r>
      <w:r w:rsidR="00513945">
        <w:t>pemilikan</w:t>
      </w:r>
      <w:r w:rsidRPr="001B25A5">
        <w:t xml:space="preserve"> pengendali berperan sebagai mekanisme pengawasan yang </w:t>
      </w:r>
      <w:r w:rsidR="00EE6FFB" w:rsidRPr="001B25A5">
        <w:t>tepat pada pengurangan</w:t>
      </w:r>
      <w:r w:rsidRPr="001B25A5">
        <w:t xml:space="preserve"> konflik keagenan </w:t>
      </w:r>
      <w:r w:rsidR="00EE6FFB" w:rsidRPr="001B25A5">
        <w:t>pada</w:t>
      </w:r>
      <w:r w:rsidRPr="001B25A5">
        <w:t xml:space="preserve"> manajemen </w:t>
      </w:r>
      <w:r w:rsidR="00EE6FFB" w:rsidRPr="001B25A5">
        <w:t>serta</w:t>
      </w:r>
      <w:r w:rsidRPr="001B25A5">
        <w:t xml:space="preserve"> pemegang saham. Pemegang saham pengendali </w:t>
      </w:r>
      <w:r w:rsidR="00EE6FFB" w:rsidRPr="001B25A5">
        <w:t>punya</w:t>
      </w:r>
      <w:r w:rsidRPr="001B25A5">
        <w:t xml:space="preserve"> insentif yang lebih </w:t>
      </w:r>
      <w:r w:rsidR="00424C8B" w:rsidRPr="001B25A5">
        <w:t>luas</w:t>
      </w:r>
      <w:r w:rsidRPr="001B25A5">
        <w:t xml:space="preserve"> </w:t>
      </w:r>
      <w:r w:rsidR="00EE6FFB" w:rsidRPr="001B25A5">
        <w:t>dalam menjalankan</w:t>
      </w:r>
      <w:r w:rsidRPr="001B25A5">
        <w:t xml:space="preserve"> monitoring </w:t>
      </w:r>
      <w:r w:rsidR="00EE6FFB" w:rsidRPr="001B25A5">
        <w:t>pada</w:t>
      </w:r>
      <w:r w:rsidRPr="001B25A5">
        <w:t xml:space="preserve"> </w:t>
      </w:r>
      <w:r w:rsidR="00EE6FFB" w:rsidRPr="001B25A5">
        <w:t>langkah manajem</w:t>
      </w:r>
      <w:r w:rsidR="0089702C">
        <w:t>e</w:t>
      </w:r>
      <w:r w:rsidR="00EE6FFB" w:rsidRPr="001B25A5">
        <w:t>n</w:t>
      </w:r>
      <w:r w:rsidRPr="001B25A5">
        <w:t xml:space="preserve"> manaje</w:t>
      </w:r>
      <w:r w:rsidRPr="001B25A5">
        <w:t xml:space="preserve">men karena mereka menanggung risiko </w:t>
      </w:r>
      <w:r w:rsidR="00EE6FFB" w:rsidRPr="001B25A5">
        <w:t>serta</w:t>
      </w:r>
      <w:r w:rsidRPr="001B25A5">
        <w:t xml:space="preserve"> manfaat yang lebih besar dari </w:t>
      </w:r>
    </w:p>
    <w:p w14:paraId="74693E65" w14:textId="77777777" w:rsidR="00CF78B0" w:rsidRPr="001B25A5" w:rsidRDefault="00835070" w:rsidP="001D391B">
      <w:pPr>
        <w:spacing w:after="0"/>
        <w:ind w:firstLine="720"/>
      </w:pPr>
      <w:r w:rsidRPr="001B25A5">
        <w:lastRenderedPageBreak/>
        <w:t xml:space="preserve">keputusan perusahaan. Melalui konsentrasi kepemilikan yang tinggi, pemegang saham pengendali dapat mendorong manajemen untuk bertindak </w:t>
      </w:r>
      <w:r w:rsidR="00EE6FFB" w:rsidRPr="001B25A5">
        <w:t>selaras pada keperluan</w:t>
      </w:r>
      <w:r w:rsidRPr="001B25A5">
        <w:t xml:space="preserve"> pemegang saham </w:t>
      </w:r>
      <w:r w:rsidR="00EE6FFB" w:rsidRPr="001B25A5">
        <w:t>serta menaikkan</w:t>
      </w:r>
      <w:r w:rsidRPr="001B25A5">
        <w:t xml:space="preserve"> efektivitas pengawasan perusahaan</w:t>
      </w:r>
      <w:r w:rsidR="002116CE">
        <w:t xml:space="preserve"> </w:t>
      </w:r>
      <w:sdt>
        <w:sdtPr>
          <w:rPr>
            <w:rFonts w:cs="Times New Roman"/>
            <w:color w:val="000000"/>
          </w:rPr>
          <w:tag w:val="MENDELEY_CITATION_v3_eyJjaXRhdGlvbklEIjoiTUVOREVMRVlfQ0lUQVRJT05fOWRkYzcxZDctNTA5Ni00OGViLTgyNTItZDY0MGM3YmYzNmNh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
          <w:id w:val="1927763709"/>
          <w:placeholder>
            <w:docPart w:val="DefaultPlaceholder_-1854013440"/>
          </w:placeholder>
        </w:sdtPr>
        <w:sdtEndPr/>
        <w:sdtContent>
          <w:r w:rsidR="005032E0" w:rsidRPr="005032E0">
            <w:rPr>
              <w:rFonts w:eastAsia="Times New Roman" w:cs="Times New Roman"/>
              <w:color w:val="000000"/>
            </w:rPr>
            <w:t>(Jensen &amp; Meckling, 1976).</w:t>
          </w:r>
        </w:sdtContent>
      </w:sdt>
    </w:p>
    <w:p w14:paraId="048B8DD9" w14:textId="77777777" w:rsidR="00CF78B0" w:rsidRPr="001B25A5" w:rsidRDefault="00835070" w:rsidP="00981567">
      <w:pPr>
        <w:spacing w:after="0"/>
        <w:ind w:firstLine="720"/>
      </w:pPr>
      <w:r w:rsidRPr="001B25A5">
        <w:t xml:space="preserve">Penelitian </w:t>
      </w:r>
      <w:sdt>
        <w:sdtPr>
          <w:rPr>
            <w:rFonts w:cs="Times New Roman"/>
            <w:color w:val="000000"/>
          </w:rPr>
          <w:tag w:val="MENDELEY_CITATION_v3_eyJjaXRhdGlvbklEIjoiTUVOREVMRVlfQ0lUQVRJT05fZGQ0ZmNmMjMtM2M3Mi00MDY1LWFhOWEtOWMwZGRlYjNiYTg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
          <w:id w:val="204917223"/>
          <w:placeholder>
            <w:docPart w:val="DefaultPlaceholder_-1854013440"/>
          </w:placeholder>
        </w:sdtPr>
        <w:sdtEndPr/>
        <w:sdtContent>
          <w:r w:rsidR="00BD1AC1" w:rsidRPr="00BD1AC1">
            <w:rPr>
              <w:rFonts w:cs="Times New Roman"/>
              <w:color w:val="000000"/>
            </w:rPr>
            <w:t>Karim et al. (2023)</w:t>
          </w:r>
        </w:sdtContent>
      </w:sdt>
      <w:r w:rsidRPr="001B25A5">
        <w:t xml:space="preserve"> </w:t>
      </w:r>
      <w:r w:rsidR="007476AC" w:rsidRPr="001B25A5">
        <w:t>menyebutkan yakni</w:t>
      </w:r>
      <w:r w:rsidRPr="001B25A5">
        <w:t xml:space="preserve"> struktur kepemilikan </w:t>
      </w:r>
      <w:r w:rsidR="00DF6C5C" w:rsidRPr="001B25A5">
        <w:t>ialah termasuk</w:t>
      </w:r>
      <w:r w:rsidRPr="001B25A5">
        <w:t xml:space="preserve"> faktor yang </w:t>
      </w:r>
      <w:r w:rsidR="00981567">
        <w:t>ber</w:t>
      </w:r>
      <w:r w:rsidR="00981567" w:rsidRPr="001B25A5">
        <w:t>pengaruh</w:t>
      </w:r>
      <w:r w:rsidR="00DF6C5C" w:rsidRPr="001B25A5">
        <w:t xml:space="preserve"> pada</w:t>
      </w:r>
      <w:r w:rsidRPr="001B25A5">
        <w:t xml:space="preserve"> nilai perusahaan. Selain itu</w:t>
      </w:r>
      <w:r w:rsidR="00EB3FF3">
        <w:t>,</w:t>
      </w:r>
      <w:r w:rsidR="00896854" w:rsidRPr="001B25A5">
        <w:t xml:space="preserve"> </w:t>
      </w:r>
      <w:sdt>
        <w:sdtPr>
          <w:rPr>
            <w:rFonts w:cs="Times New Roman"/>
            <w:color w:val="000000"/>
          </w:rPr>
          <w:tag w:val="MENDELEY_CITATION_v3_eyJjaXRhdGlvbklEIjoiTUVOREVMRVlfQ0lUQVRJT05fZTVhNWQ0MzktZDJmMC00MjI3LWIwZmMtNzJiYjUzYmQ2Yjc3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
          <w:id w:val="304127102"/>
          <w:placeholder>
            <w:docPart w:val="DefaultPlaceholder_-1854013440"/>
          </w:placeholder>
        </w:sdtPr>
        <w:sdtEndPr/>
        <w:sdtContent>
          <w:r w:rsidR="00BD1AC1" w:rsidRPr="00BD1AC1">
            <w:rPr>
              <w:rFonts w:cs="Times New Roman"/>
              <w:color w:val="000000"/>
            </w:rPr>
            <w:t>Lu (2024)</w:t>
          </w:r>
        </w:sdtContent>
      </w:sdt>
      <w:r w:rsidRPr="001B25A5">
        <w:t xml:space="preserve"> menemukan bahwa </w:t>
      </w:r>
      <w:r w:rsidRPr="001B25A5">
        <w:rPr>
          <w:i/>
          <w:iCs/>
        </w:rPr>
        <w:t>controlling shareholders</w:t>
      </w:r>
      <w:r w:rsidRPr="001B25A5">
        <w:t xml:space="preserve"> berkaitan dengan kualitas tata kelola perusahaan yang pada </w:t>
      </w:r>
      <w:r w:rsidR="00DF6C5C" w:rsidRPr="001B25A5">
        <w:t xml:space="preserve">berikutnya mampu </w:t>
      </w:r>
      <w:r w:rsidRPr="001B25A5">
        <w:t xml:space="preserve">mendukung peningkatan nilai perusahaan. Dalam perusahaan sektor keuangan yang </w:t>
      </w:r>
      <w:r w:rsidR="00DF6C5C" w:rsidRPr="001B25A5">
        <w:t>punya</w:t>
      </w:r>
      <w:r w:rsidRPr="001B25A5">
        <w:t xml:space="preserve"> kompleksitas operasional dan tingkat regulasi yang tin</w:t>
      </w:r>
      <w:r w:rsidRPr="001B25A5">
        <w:t xml:space="preserve">ggi, peran pengawasan dari pemegang saham pengendali menjadi semakin penting dalam menjaga stabilitas dan kinerja perusahaan. Oleh karena itu, kepemilikan pengendali </w:t>
      </w:r>
      <w:r w:rsidR="00DF6C5C" w:rsidRPr="001B25A5">
        <w:t>dimaksudkan mampu</w:t>
      </w:r>
      <w:r w:rsidRPr="001B25A5">
        <w:t xml:space="preserve"> </w:t>
      </w:r>
      <w:r w:rsidR="00DF6C5C" w:rsidRPr="001B25A5">
        <w:t>menaikkan</w:t>
      </w:r>
      <w:r w:rsidRPr="001B25A5">
        <w:t xml:space="preserve"> nilai perusahaan.</w:t>
      </w:r>
    </w:p>
    <w:p w14:paraId="78CD79B2" w14:textId="77777777" w:rsidR="00771C93" w:rsidRPr="001B25A5" w:rsidRDefault="00835070" w:rsidP="001D391B">
      <w:pPr>
        <w:ind w:firstLine="720"/>
      </w:pPr>
      <w:r w:rsidRPr="001B25A5">
        <w:t>Namun</w:t>
      </w:r>
      <w:r w:rsidR="00693A7E">
        <w:t>,</w:t>
      </w:r>
      <w:r w:rsidRPr="001B25A5">
        <w:t xml:space="preserve"> konsentrasi kepemilikan yang terlalu </w:t>
      </w:r>
      <w:r w:rsidRPr="001B25A5">
        <w:t xml:space="preserve">tinggi juga berpotensi menimbulkan </w:t>
      </w:r>
      <w:r w:rsidRPr="001B25A5">
        <w:rPr>
          <w:i/>
          <w:iCs/>
        </w:rPr>
        <w:t>entrenchment effect</w:t>
      </w:r>
      <w:r w:rsidRPr="001B25A5">
        <w:t xml:space="preserve">, yakni kondisi di mana pemegang saham pengendali justru memanfaatkan posisinya untuk </w:t>
      </w:r>
      <w:r w:rsidR="00693A7E">
        <w:t>k</w:t>
      </w:r>
      <w:r w:rsidR="00693A7E" w:rsidRPr="00BA316E">
        <w:t>epentingan pribadi sehingga ber</w:t>
      </w:r>
      <w:r w:rsidR="00DC69CF" w:rsidRPr="00BA316E">
        <w:t>i</w:t>
      </w:r>
      <w:r w:rsidR="00693A7E" w:rsidRPr="00BA316E">
        <w:t>siko merugikan</w:t>
      </w:r>
      <w:r w:rsidRPr="00BA316E">
        <w:t xml:space="preserve"> pemegang saham minoritas </w:t>
      </w:r>
      <w:sdt>
        <w:sdtPr>
          <w:rPr>
            <w:rFonts w:cs="Times New Roman"/>
            <w:color w:val="000000"/>
          </w:rPr>
          <w:tag w:val="MENDELEY_CITATION_v3_eyJjaXRhdGlvbklEIjoiTUVOREVMRVlfQ0lUQVRJT05fNGRkN2EwNmEtODViMy00MzhiLWI3YzEtZTkxNTRkZDExMjc1IiwicHJvcGVydGllcyI6eyJub3RlSW5kZXgiOjB9LCJpc0VkaXRlZCI6ZmFsc2UsIm1hbnVhbE92ZXJyaWRlIjp7ImlzTWFudWFsbHlPdmVycmlkZGVuIjpmYWxzZSwiY2l0ZXByb2NUZXh0IjoiKENsYWVzc2VucyBldCBhbC4sI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
          <w:id w:val="-581140470"/>
          <w:placeholder>
            <w:docPart w:val="DefaultPlaceholder_-1854013440"/>
          </w:placeholder>
        </w:sdtPr>
        <w:sdtEndPr>
          <w:rPr>
            <w:rFonts w:eastAsia="Times New Roman"/>
          </w:rPr>
        </w:sdtEndPr>
        <w:sdtContent>
          <w:r w:rsidR="00BD1AC1" w:rsidRPr="00BD1AC1">
            <w:rPr>
              <w:rFonts w:eastAsia="Times New Roman" w:cs="Times New Roman"/>
              <w:color w:val="000000"/>
            </w:rPr>
            <w:t>(Claessens et al., 2002)</w:t>
          </w:r>
        </w:sdtContent>
      </w:sdt>
      <w:r w:rsidR="00BA316E" w:rsidRPr="00BA316E">
        <w:rPr>
          <w:rFonts w:eastAsia="Times New Roman" w:cs="Times New Roman"/>
          <w:color w:val="000000"/>
        </w:rPr>
        <w:t>.</w:t>
      </w:r>
      <w:r w:rsidR="00693A7E">
        <w:rPr>
          <w:rFonts w:eastAsia="Times New Roman" w:cs="Times New Roman"/>
          <w:color w:val="000000"/>
        </w:rPr>
        <w:t xml:space="preserve"> </w:t>
      </w:r>
      <w:r w:rsidRPr="001B25A5">
        <w:t>Dalam konteks I</w:t>
      </w:r>
      <w:r w:rsidRPr="001B25A5">
        <w:t>ndonesia</w:t>
      </w:r>
      <w:r w:rsidR="00693A7E">
        <w:t xml:space="preserve">, </w:t>
      </w:r>
      <w:sdt>
        <w:sdtPr>
          <w:rPr>
            <w:rFonts w:cs="Times New Roman"/>
            <w:color w:val="000000"/>
          </w:rPr>
          <w:tag w:val="MENDELEY_CITATION_v3_eyJjaXRhdGlvbklEIjoiTUVOREVMRVlfQ0lUQVRJT05fMzIzOWRiMDItOTY0Mi00OTY4LTliYjktMWMyODY5OWQ0YTRh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fV19"/>
          <w:id w:val="1316147083"/>
          <w:placeholder>
            <w:docPart w:val="DefaultPlaceholder_-1854013440"/>
          </w:placeholder>
        </w:sdtPr>
        <w:sdtEndPr/>
        <w:sdtContent>
          <w:r w:rsidR="005032E0" w:rsidRPr="005032E0">
            <w:rPr>
              <w:rFonts w:eastAsia="Times New Roman" w:cs="Times New Roman"/>
              <w:color w:val="000000"/>
            </w:rPr>
            <w:t>Lestari dan Naimah (2020)</w:t>
          </w:r>
        </w:sdtContent>
      </w:sdt>
      <w:r w:rsidRPr="001B25A5">
        <w:t xml:space="preserve"> </w:t>
      </w:r>
      <w:r w:rsidR="00693A7E">
        <w:t>menunjukkan bahwa konsentrasi kepemilikan juga dapat m</w:t>
      </w:r>
      <w:r w:rsidR="00DC69CF">
        <w:t>e</w:t>
      </w:r>
      <w:r w:rsidR="00693A7E">
        <w:t>ndorong perilaku oportunistik dan memengaruhi kualitas laba perus</w:t>
      </w:r>
      <w:r w:rsidR="00DC69CF">
        <w:t>a</w:t>
      </w:r>
      <w:r w:rsidR="00693A7E">
        <w:t>haan</w:t>
      </w:r>
      <w:r w:rsidRPr="001B25A5">
        <w:t xml:space="preserve">. Meskipun demikian, berdasarkan prediksi </w:t>
      </w:r>
      <w:r w:rsidRPr="001B25A5">
        <w:rPr>
          <w:i/>
          <w:iCs/>
        </w:rPr>
        <w:t>agency theory</w:t>
      </w:r>
      <w:r w:rsidRPr="001B25A5">
        <w:t xml:space="preserve"> bahwa monitoring yang lebih kuat akan </w:t>
      </w:r>
      <w:r w:rsidR="007476AC" w:rsidRPr="001B25A5">
        <w:t>meninggikan</w:t>
      </w:r>
      <w:r w:rsidRPr="001B25A5">
        <w:t xml:space="preserve"> nilai perusahaan, </w:t>
      </w:r>
      <w:r w:rsidR="00400C6E">
        <w:t>hip</w:t>
      </w:r>
      <w:r w:rsidR="00DC69CF">
        <w:t>o</w:t>
      </w:r>
      <w:r w:rsidR="00400C6E">
        <w:t>tesis pertama dirumuskan sebagai berikut:</w:t>
      </w:r>
    </w:p>
    <w:p w14:paraId="7DC2A6E2" w14:textId="77777777" w:rsidR="00CF78B0" w:rsidRPr="001B25A5" w:rsidRDefault="00835070" w:rsidP="00981567">
      <w:pPr>
        <w:rPr>
          <w:b/>
          <w:bCs/>
        </w:rPr>
        <w:sectPr w:rsidR="00CF78B0" w:rsidRPr="001B25A5" w:rsidSect="007E3DD5">
          <w:pgSz w:w="11906" w:h="16838" w:code="9"/>
          <w:pgMar w:top="2268" w:right="1701" w:bottom="1701" w:left="2268" w:header="720" w:footer="720" w:gutter="0"/>
          <w:pgNumType w:start="11"/>
          <w:cols w:space="720"/>
          <w:docGrid w:linePitch="360"/>
        </w:sectPr>
      </w:pPr>
      <w:r w:rsidRPr="001B25A5">
        <w:rPr>
          <w:b/>
          <w:bCs/>
        </w:rPr>
        <w:t>H</w:t>
      </w:r>
      <w:r w:rsidRPr="001B25A5">
        <w:rPr>
          <w:b/>
          <w:bCs/>
          <w:vertAlign w:val="subscript"/>
        </w:rPr>
        <w:t>1</w:t>
      </w:r>
      <w:r w:rsidRPr="001B25A5">
        <w:rPr>
          <w:b/>
          <w:bCs/>
        </w:rPr>
        <w:t xml:space="preserve">: Kepemilikan pengendali </w:t>
      </w:r>
      <w:r w:rsidR="00981567" w:rsidRPr="00981567">
        <w:rPr>
          <w:b/>
          <w:bCs/>
        </w:rPr>
        <w:t>berpengaruh</w:t>
      </w:r>
      <w:r w:rsidRPr="001B25A5">
        <w:rPr>
          <w:b/>
          <w:bCs/>
        </w:rPr>
        <w:t xml:space="preserve"> positif </w:t>
      </w:r>
      <w:r w:rsidR="007476AC" w:rsidRPr="001B25A5">
        <w:rPr>
          <w:b/>
          <w:bCs/>
        </w:rPr>
        <w:t>pada</w:t>
      </w:r>
      <w:r w:rsidRPr="001B25A5">
        <w:rPr>
          <w:b/>
          <w:bCs/>
        </w:rPr>
        <w:t xml:space="preserve"> nilai perusahaan.</w:t>
      </w:r>
    </w:p>
    <w:p w14:paraId="2F892ACE" w14:textId="77777777" w:rsidR="00CF78B0" w:rsidRPr="001B25A5" w:rsidRDefault="00835070" w:rsidP="00CB53B9">
      <w:pPr>
        <w:pStyle w:val="Heading3"/>
      </w:pPr>
      <w:bookmarkStart w:id="24" w:name="_Toc236201008"/>
      <w:r w:rsidRPr="001B25A5">
        <w:lastRenderedPageBreak/>
        <w:t>2.</w:t>
      </w:r>
      <w:r w:rsidR="00414CBC">
        <w:t>5</w:t>
      </w:r>
      <w:r w:rsidRPr="001B25A5">
        <w:t xml:space="preserve">.2 Pengaruh Komisaris Independen </w:t>
      </w:r>
      <w:r w:rsidR="00C364F8" w:rsidRPr="001B25A5">
        <w:t>pada</w:t>
      </w:r>
      <w:r w:rsidRPr="001B25A5">
        <w:t xml:space="preserve"> Nil</w:t>
      </w:r>
      <w:r w:rsidRPr="001B25A5">
        <w:t>ai Perusahaan</w:t>
      </w:r>
      <w:bookmarkEnd w:id="24"/>
    </w:p>
    <w:p w14:paraId="3C3C00AB" w14:textId="77777777" w:rsidR="00CF78B0" w:rsidRPr="001B25A5" w:rsidRDefault="00835070" w:rsidP="002455E9">
      <w:pPr>
        <w:spacing w:after="0"/>
        <w:ind w:firstLine="720"/>
      </w:pPr>
      <w:r w:rsidRPr="001B25A5">
        <w:t xml:space="preserve">Pada </w:t>
      </w:r>
      <w:r w:rsidRPr="001B25A5">
        <w:rPr>
          <w:i/>
          <w:iCs/>
        </w:rPr>
        <w:t>Agency Theory,</w:t>
      </w:r>
      <w:r w:rsidRPr="001B25A5">
        <w:t xml:space="preserve"> komisaris independen berfungsi </w:t>
      </w:r>
      <w:r w:rsidR="007476AC" w:rsidRPr="001B25A5">
        <w:t>jadi</w:t>
      </w:r>
      <w:r w:rsidRPr="001B25A5">
        <w:t xml:space="preserve"> mekanisme pengawasan yang </w:t>
      </w:r>
      <w:r w:rsidR="00DF6C5C" w:rsidRPr="001B25A5">
        <w:t xml:space="preserve">ditugaskan </w:t>
      </w:r>
      <w:r w:rsidRPr="001B25A5">
        <w:t xml:space="preserve">memastikan </w:t>
      </w:r>
      <w:r w:rsidR="00DF6C5C" w:rsidRPr="001B25A5">
        <w:t>yakni</w:t>
      </w:r>
      <w:r w:rsidRPr="001B25A5">
        <w:t xml:space="preserve"> manajemen </w:t>
      </w:r>
      <w:r w:rsidR="00DF6C5C" w:rsidRPr="001B25A5">
        <w:t>mengop</w:t>
      </w:r>
      <w:r w:rsidR="00145A89">
        <w:t>e</w:t>
      </w:r>
      <w:r w:rsidR="00DF6C5C" w:rsidRPr="001B25A5">
        <w:t xml:space="preserve">rasikan </w:t>
      </w:r>
      <w:r w:rsidRPr="001B25A5">
        <w:t xml:space="preserve">perusahaan </w:t>
      </w:r>
      <w:r w:rsidR="00DF6C5C" w:rsidRPr="001B25A5">
        <w:t>selaras pada ketetapan</w:t>
      </w:r>
      <w:r w:rsidRPr="001B25A5">
        <w:t xml:space="preserve"> pemegang saham. Komisaris independen </w:t>
      </w:r>
      <w:r w:rsidR="00D159DD" w:rsidRPr="001B25A5">
        <w:t>dimaksudkan akan membagikan</w:t>
      </w:r>
      <w:r w:rsidRPr="001B25A5">
        <w:t xml:space="preserve"> pengawasan yang objektif, mengurangi konflik kepentingan, serta meningkatkan transparansi dan akuntabilitas perusahaan.</w:t>
      </w:r>
      <w:r w:rsidR="002455E9" w:rsidRPr="001B25A5">
        <w:t xml:space="preserve"> Komisaris independen merupakan organ tata kelola yang diwajibkan dalam perusahaan publik untuk memastikan fungsi pengawasan berjalan secara objektif dan independen sesuai ketentuan regulator sektor jasa keuangan</w:t>
      </w:r>
      <w:r w:rsidR="002116CE">
        <w:t xml:space="preserve"> </w:t>
      </w:r>
      <w:sdt>
        <w:sdtPr>
          <w:rPr>
            <w:rFonts w:cs="Times New Roman"/>
            <w:color w:val="000000"/>
          </w:rPr>
          <w:tag w:val="MENDELEY_CITATION_v3_eyJjaXRhdGlvbklEIjoiTUVOREVMRVlfQ0lUQVRJT05fNzQyYzU3MWYtYTBlNi00MWUwLTk2OWUtZTM2YjM2ZTRkYTI2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
          <w:id w:val="-955556881"/>
          <w:placeholder>
            <w:docPart w:val="DefaultPlaceholder_-1854013440"/>
          </w:placeholder>
        </w:sdtPr>
        <w:sdtEndPr/>
        <w:sdtContent>
          <w:r w:rsidR="005032E0" w:rsidRPr="005032E0">
            <w:rPr>
              <w:rFonts w:eastAsia="Times New Roman" w:cs="Times New Roman"/>
              <w:color w:val="000000"/>
            </w:rPr>
            <w:t>(Jensen &amp; Meckling, 1976).</w:t>
          </w:r>
        </w:sdtContent>
      </w:sdt>
    </w:p>
    <w:p w14:paraId="64F2862C" w14:textId="77777777" w:rsidR="002116CE" w:rsidRDefault="00835070" w:rsidP="002116CE">
      <w:pPr>
        <w:spacing w:after="0"/>
        <w:ind w:firstLine="720"/>
        <w:rPr>
          <w:rFonts w:cs="Times New Roman"/>
          <w:color w:val="000000"/>
        </w:rPr>
      </w:pPr>
      <w:sdt>
        <w:sdtPr>
          <w:rPr>
            <w:rFonts w:cs="Times New Roman"/>
            <w:color w:val="000000"/>
          </w:rPr>
          <w:tag w:val="MENDELEY_CITATION_v3_eyJjaXRhdGlvbklEIjoiTUVOREVMRVlfQ0lUQVRJT05fYmEwZGY3ODktZDgwMi00ZjU1LWJmMjktZmQ0NjRjNDQ2YmMz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
          <w:id w:val="-235248496"/>
          <w:placeholder>
            <w:docPart w:val="DefaultPlaceholder_-1854013440"/>
          </w:placeholder>
        </w:sdtPr>
        <w:sdtEndPr/>
        <w:sdtContent>
          <w:r w:rsidR="00BD1AC1" w:rsidRPr="00BD1AC1">
            <w:rPr>
              <w:rFonts w:cs="Times New Roman"/>
              <w:color w:val="000000"/>
            </w:rPr>
            <w:t>Utaminingsih dan Kurniasih (2022)</w:t>
          </w:r>
        </w:sdtContent>
      </w:sdt>
      <w:r w:rsidRPr="002116CE">
        <w:rPr>
          <w:rFonts w:cs="Times New Roman"/>
          <w:color w:val="000000"/>
        </w:rPr>
        <w:t xml:space="preserve"> menunjukkan bahwa komisaris independen mempunyai peran penting dalam memperkuat efektivitas pengendalian internal perusahaan. </w:t>
      </w:r>
      <w:sdt>
        <w:sdtPr>
          <w:rPr>
            <w:rFonts w:cs="Times New Roman"/>
            <w:color w:val="000000"/>
          </w:rPr>
          <w:tag w:val="MENDELEY_CITATION_v3_eyJjaXRhdGlvbklEIjoiTUVOREVMRVlfQ0lUQVRJT05fMzE0M2FiZTctOTI4Yi00ZTI3LTlhMWEtOTUwYjNiODQyNmYy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
          <w:id w:val="-329450493"/>
          <w:placeholder>
            <w:docPart w:val="DefaultPlaceholder_-1854013440"/>
          </w:placeholder>
        </w:sdtPr>
        <w:sdtEndPr/>
        <w:sdtContent>
          <w:r w:rsidR="00BD1AC1" w:rsidRPr="00BD1AC1">
            <w:rPr>
              <w:rFonts w:cs="Times New Roman"/>
              <w:color w:val="000000"/>
            </w:rPr>
            <w:t>Rahmawati (2021)</w:t>
          </w:r>
        </w:sdtContent>
      </w:sdt>
      <w:r w:rsidRPr="002116CE">
        <w:rPr>
          <w:rFonts w:cs="Times New Roman"/>
          <w:color w:val="000000"/>
        </w:rPr>
        <w:t xml:space="preserve"> menemukan bahwa dewan komisaris independen memiliki pengaruh terhadap nilai perusahaan. </w:t>
      </w:r>
      <w:sdt>
        <w:sdtPr>
          <w:rPr>
            <w:rFonts w:cs="Times New Roman"/>
            <w:color w:val="000000"/>
          </w:rPr>
          <w:tag w:val="MENDELEY_CITATION_v3_eyJjaXRhdGlvbklEIjoiTUVOREVMRVlfQ0lUQVRJT05fYjg2YjFmNjctMmY4Mi00NGVjLWJiMmItOThiYWQ3ZDMwMWVj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
          <w:id w:val="368272590"/>
          <w:placeholder>
            <w:docPart w:val="DefaultPlaceholder_-1854013440"/>
          </w:placeholder>
        </w:sdtPr>
        <w:sdtEndPr/>
        <w:sdtContent>
          <w:r w:rsidR="005032E0" w:rsidRPr="005032E0">
            <w:rPr>
              <w:rFonts w:eastAsia="Times New Roman" w:cs="Times New Roman"/>
              <w:color w:val="000000"/>
            </w:rPr>
            <w:t>Pramudityo dan Sofie (2023)</w:t>
          </w:r>
        </w:sdtContent>
      </w:sdt>
      <w:r w:rsidRPr="002116CE">
        <w:rPr>
          <w:rFonts w:cs="Times New Roman"/>
          <w:color w:val="000000"/>
        </w:rPr>
        <w:t xml:space="preserve"> juga menunjukkan bahwa komisaris independen menjadi bagian dari mekanisme tata kelola yang berkaitan dengan kinerja keuangan perusahaan. Selain itu, </w:t>
      </w:r>
      <w:sdt>
        <w:sdtPr>
          <w:rPr>
            <w:rFonts w:cs="Times New Roman"/>
            <w:color w:val="000000"/>
          </w:rPr>
          <w:tag w:val="MENDELEY_CITATION_v3_eyJjaXRhdGlvbklEIjoiTUVOREVMRVlfQ0lUQVRJT05fYzViNjViMzktYjc5MS00ZmQyLTk4YzUtYzY3NTJhZjg0M2IxIiwicHJvcGVydGllcyI6eyJub3RlSW5kZXgiOjAsIm1vZGUiOiJjb21wb3NpdGUifSwiaXNFZGl0ZWQiOmZhbHNlLCJtYW51YWxPdmVycmlkZSI6eyJpc01hbnVhbGx5T3ZlcnJpZGRlbiI6dHJ1ZSwiY2l0ZXByb2NUZXh0IjoiTWVsaWFuYSAmIzM4OyBBYmR1cnJhaG1hbiAo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SwiZGlzcGxheUFzIjoiY29tcG9zaXRlIiwic3VwcHJlc3MtYXV0aG9yIjpmYWxzZSwiY29tcG9zaXRlIjp0cnVlLCJhdXRob3Itb25seSI6ZmFsc2V9XX0="/>
          <w:id w:val="740527178"/>
          <w:placeholder>
            <w:docPart w:val="DefaultPlaceholder_-1854013440"/>
          </w:placeholder>
        </w:sdtPr>
        <w:sdtEndPr/>
        <w:sdtContent>
          <w:r w:rsidR="005032E0" w:rsidRPr="005032E0">
            <w:rPr>
              <w:rFonts w:eastAsia="Times New Roman" w:cs="Times New Roman"/>
              <w:color w:val="000000"/>
            </w:rPr>
            <w:t>Meliana dan Abdurrahman (2025)</w:t>
          </w:r>
        </w:sdtContent>
      </w:sdt>
      <w:r w:rsidRPr="002116CE">
        <w:rPr>
          <w:rFonts w:cs="Times New Roman"/>
          <w:color w:val="000000"/>
        </w:rPr>
        <w:t xml:space="preserve"> menemukan bahwa mekanisme corporate governance, termasuk karakteri</w:t>
      </w:r>
      <w:r w:rsidRPr="002116CE">
        <w:rPr>
          <w:rFonts w:cs="Times New Roman"/>
          <w:color w:val="000000"/>
        </w:rPr>
        <w:t>stik dewan, berkaitan dengan nilai perusahaan.</w:t>
      </w:r>
    </w:p>
    <w:p w14:paraId="1FA05934" w14:textId="4FB74283" w:rsidR="002116CE" w:rsidRDefault="00835070" w:rsidP="002116CE">
      <w:pPr>
        <w:spacing w:after="0"/>
        <w:ind w:firstLine="720"/>
        <w:rPr>
          <w:rFonts w:cs="Times New Roman"/>
          <w:color w:val="000000"/>
        </w:rPr>
      </w:pPr>
      <w:r w:rsidRPr="002116CE">
        <w:rPr>
          <w:rFonts w:cs="Times New Roman"/>
          <w:color w:val="000000"/>
        </w:rPr>
        <w:t>Semakin besar proporsi komisaris independen, semakin kuat pengawasan yang dapat dilakukan terhadap tindakan manajemen. Pengawasan yang objektif dapat meningkatkan transparansi, akunt</w:t>
      </w:r>
      <w:r w:rsidRPr="002116CE">
        <w:rPr>
          <w:rFonts w:cs="Times New Roman"/>
          <w:color w:val="000000"/>
        </w:rPr>
        <w:t xml:space="preserve">abilitas, dan perlindungan terhadap kepentingan pemegang saham, sehingga kepercayaan investor dan nilai perusahaan </w:t>
      </w:r>
      <w:r w:rsidRPr="002116CE">
        <w:rPr>
          <w:rFonts w:cs="Times New Roman"/>
          <w:color w:val="000000"/>
        </w:rPr>
        <w:lastRenderedPageBreak/>
        <w:t>diperkirakan meningkat. Berdasarkan uraian tersebut, hipotesis kedua dirumuskan sebagai berikut:</w:t>
      </w:r>
    </w:p>
    <w:p w14:paraId="658ADE74" w14:textId="77777777" w:rsidR="00CF78B0" w:rsidRPr="001B25A5" w:rsidRDefault="00835070" w:rsidP="00981567">
      <w:pPr>
        <w:rPr>
          <w:b/>
          <w:bCs/>
        </w:rPr>
      </w:pPr>
      <w:r w:rsidRPr="001B25A5">
        <w:rPr>
          <w:b/>
          <w:bCs/>
        </w:rPr>
        <w:t>H</w:t>
      </w:r>
      <w:r w:rsidRPr="001B25A5">
        <w:rPr>
          <w:b/>
          <w:bCs/>
          <w:vertAlign w:val="subscript"/>
        </w:rPr>
        <w:t>2</w:t>
      </w:r>
      <w:r w:rsidRPr="001B25A5">
        <w:rPr>
          <w:b/>
          <w:bCs/>
        </w:rPr>
        <w:t xml:space="preserve">: Komisaris independen </w:t>
      </w:r>
      <w:r w:rsidR="00981567" w:rsidRPr="00981567">
        <w:rPr>
          <w:b/>
          <w:bCs/>
        </w:rPr>
        <w:t>berpengaruh</w:t>
      </w:r>
      <w:r w:rsidRPr="001B25A5">
        <w:rPr>
          <w:b/>
          <w:bCs/>
        </w:rPr>
        <w:t xml:space="preserve"> positi</w:t>
      </w:r>
      <w:r w:rsidRPr="001B25A5">
        <w:rPr>
          <w:b/>
          <w:bCs/>
        </w:rPr>
        <w:t xml:space="preserve">f </w:t>
      </w:r>
      <w:r w:rsidR="00D159DD" w:rsidRPr="001B25A5">
        <w:rPr>
          <w:b/>
          <w:bCs/>
        </w:rPr>
        <w:t>pada</w:t>
      </w:r>
      <w:r w:rsidRPr="001B25A5">
        <w:rPr>
          <w:b/>
          <w:bCs/>
        </w:rPr>
        <w:t xml:space="preserve"> nilai perusahaan.</w:t>
      </w:r>
    </w:p>
    <w:p w14:paraId="1B84FBAF" w14:textId="77777777" w:rsidR="00CF78B0" w:rsidRPr="001B25A5" w:rsidRDefault="00835070" w:rsidP="00CB53B9">
      <w:pPr>
        <w:pStyle w:val="Heading3"/>
      </w:pPr>
      <w:bookmarkStart w:id="25" w:name="_Toc236201009"/>
      <w:r w:rsidRPr="001B25A5">
        <w:t>2.</w:t>
      </w:r>
      <w:r w:rsidR="00414CBC">
        <w:t>5</w:t>
      </w:r>
      <w:r w:rsidRPr="001B25A5">
        <w:t xml:space="preserve">.3 Pengaruh Frekuensi Rapat Komite Audit </w:t>
      </w:r>
      <w:r w:rsidR="00C364F8" w:rsidRPr="001B25A5">
        <w:t>pada</w:t>
      </w:r>
      <w:r w:rsidRPr="001B25A5">
        <w:t xml:space="preserve"> Nilai Perusahaan</w:t>
      </w:r>
      <w:bookmarkEnd w:id="25"/>
    </w:p>
    <w:p w14:paraId="57B81F7F" w14:textId="77777777" w:rsidR="00CF78B0" w:rsidRPr="001B25A5" w:rsidRDefault="00835070" w:rsidP="001D391B">
      <w:pPr>
        <w:spacing w:after="0"/>
        <w:ind w:firstLine="720"/>
      </w:pPr>
      <w:r w:rsidRPr="001B25A5">
        <w:t xml:space="preserve">Berdasarkan </w:t>
      </w:r>
      <w:r w:rsidRPr="001B25A5">
        <w:rPr>
          <w:i/>
          <w:iCs/>
        </w:rPr>
        <w:t>Agency Theory</w:t>
      </w:r>
      <w:r w:rsidRPr="001B25A5">
        <w:t xml:space="preserve">, komite audit </w:t>
      </w:r>
      <w:r w:rsidR="00D159DD" w:rsidRPr="001B25A5">
        <w:t>ialah termasuk</w:t>
      </w:r>
      <w:r w:rsidRPr="001B25A5">
        <w:t xml:space="preserve"> mekanisme pengawasan yang </w:t>
      </w:r>
      <w:r w:rsidR="00DF6C5C" w:rsidRPr="001B25A5">
        <w:t>punya peranan pada dipastikannya</w:t>
      </w:r>
      <w:r w:rsidRPr="001B25A5">
        <w:t xml:space="preserve"> kualitas </w:t>
      </w:r>
      <w:r w:rsidR="00C364F8" w:rsidRPr="001B25A5">
        <w:t>kajian</w:t>
      </w:r>
      <w:r w:rsidRPr="001B25A5">
        <w:t xml:space="preserve"> keuangan </w:t>
      </w:r>
      <w:r w:rsidR="00DF6C5C" w:rsidRPr="001B25A5">
        <w:t>serta</w:t>
      </w:r>
      <w:r w:rsidRPr="001B25A5">
        <w:t xml:space="preserve"> efektivitas pengendalian internal perusahaan. Salah satu indikator efektivitas komite audit </w:t>
      </w:r>
      <w:r w:rsidR="00424C8B" w:rsidRPr="001B25A5">
        <w:t>ialah</w:t>
      </w:r>
      <w:r w:rsidRPr="001B25A5">
        <w:t xml:space="preserve"> frekuensi rapat yang dilaksanakan. </w:t>
      </w:r>
      <w:r w:rsidR="00DF6C5C" w:rsidRPr="001B25A5">
        <w:t>Makin</w:t>
      </w:r>
      <w:r w:rsidRPr="001B25A5">
        <w:t xml:space="preserve"> tinggi frekuensi rapat komite audit, </w:t>
      </w:r>
      <w:r w:rsidR="00DF6C5C" w:rsidRPr="001B25A5">
        <w:t>makin</w:t>
      </w:r>
      <w:r w:rsidRPr="001B25A5">
        <w:t xml:space="preserve"> besar peluang </w:t>
      </w:r>
      <w:r w:rsidR="00C364F8" w:rsidRPr="001B25A5">
        <w:t>ketika menjalankan</w:t>
      </w:r>
      <w:r w:rsidRPr="001B25A5">
        <w:t xml:space="preserve"> pengawasan, evaluasi, dan koordinasi ter</w:t>
      </w:r>
      <w:r w:rsidRPr="001B25A5">
        <w:t xml:space="preserve">hadap berbagai permasalahan yang </w:t>
      </w:r>
      <w:r w:rsidR="00C364F8" w:rsidRPr="001B25A5">
        <w:t>kaitannya pada</w:t>
      </w:r>
      <w:r w:rsidRPr="001B25A5">
        <w:t xml:space="preserve"> pelaporan keuangan dan pengendalian internal</w:t>
      </w:r>
      <w:r w:rsidR="00400C6E">
        <w:t xml:space="preserve"> </w:t>
      </w:r>
      <w:sdt>
        <w:sdtPr>
          <w:rPr>
            <w:rFonts w:cs="Times New Roman"/>
            <w:color w:val="000000"/>
          </w:rPr>
          <w:tag w:val="MENDELEY_CITATION_v3_eyJjaXRhdGlvbklEIjoiTUVOREVMRVlfQ0lUQVRJT05fZGYyMTBlOTYtMWRjMi00MDNmLWJmZGUtMTA0MWIyYzIwYjFm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
          <w:id w:val="-1951386461"/>
          <w:placeholder>
            <w:docPart w:val="DefaultPlaceholder_-1854013440"/>
          </w:placeholder>
        </w:sdtPr>
        <w:sdtEndPr/>
        <w:sdtContent>
          <w:r w:rsidR="005032E0" w:rsidRPr="005032E0">
            <w:rPr>
              <w:rFonts w:eastAsia="Times New Roman" w:cs="Times New Roman"/>
              <w:color w:val="000000"/>
            </w:rPr>
            <w:t>(Jensen &amp; Meckling, 1976).</w:t>
          </w:r>
        </w:sdtContent>
      </w:sdt>
    </w:p>
    <w:p w14:paraId="4D9D2A72" w14:textId="77777777" w:rsidR="00400C6E" w:rsidRDefault="00835070" w:rsidP="00D032F1">
      <w:pPr>
        <w:spacing w:after="0"/>
        <w:ind w:firstLine="720"/>
        <w:rPr>
          <w:rFonts w:cs="Times New Roman"/>
          <w:color w:val="000000"/>
        </w:rPr>
        <w:sectPr w:rsidR="00400C6E" w:rsidSect="007E3DD5">
          <w:pgSz w:w="11906" w:h="16838" w:code="9"/>
          <w:pgMar w:top="2268" w:right="1701" w:bottom="1701" w:left="2268" w:header="720" w:footer="720" w:gutter="0"/>
          <w:pgNumType w:start="13"/>
          <w:cols w:space="720"/>
          <w:docGrid w:linePitch="360"/>
        </w:sectPr>
      </w:pPr>
      <w:sdt>
        <w:sdtPr>
          <w:rPr>
            <w:rFonts w:cs="Times New Roman"/>
            <w:color w:val="000000"/>
          </w:rPr>
          <w:tag w:val="MENDELEY_CITATION_v3_eyJjaXRhdGlvbklEIjoiTUVOREVMRVlfQ0lUQVRJT05fZjJjNGVhMjktMzk2NC00MmM0LTk3YTAtMzhhNWI4OTQyODU0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
          <w:id w:val="-1451082682"/>
          <w:placeholder>
            <w:docPart w:val="DefaultPlaceholder_-1854013440"/>
          </w:placeholder>
        </w:sdtPr>
        <w:sdtEndPr/>
        <w:sdtContent>
          <w:r w:rsidR="00BD1AC1" w:rsidRPr="00BD1AC1">
            <w:rPr>
              <w:rFonts w:cs="Times New Roman"/>
              <w:color w:val="000000"/>
            </w:rPr>
            <w:t>Utaminingsih dan Kurniasih (2022)</w:t>
          </w:r>
        </w:sdtContent>
      </w:sdt>
      <w:r w:rsidRPr="00400C6E">
        <w:rPr>
          <w:rFonts w:cs="Times New Roman"/>
          <w:color w:val="000000"/>
        </w:rPr>
        <w:t xml:space="preserve"> menunjukkan bahwa komite audit memiliki keterkaitan dengan penguatan si</w:t>
      </w:r>
      <w:r w:rsidRPr="00400C6E">
        <w:rPr>
          <w:rFonts w:cs="Times New Roman"/>
          <w:color w:val="000000"/>
        </w:rPr>
        <w:t xml:space="preserve">stem pengendalian internal perusahaan. </w:t>
      </w:r>
      <w:sdt>
        <w:sdtPr>
          <w:rPr>
            <w:rFonts w:cs="Times New Roman"/>
            <w:color w:val="000000"/>
          </w:rPr>
          <w:tag w:val="MENDELEY_CITATION_v3_eyJjaXRhdGlvbklEIjoiTUVOREVMRVlfQ0lUQVRJT05fNzFlYjc1ODctZDNiMS00ZTZmLWI3MWQtM2UyZTZmNTkxNjQ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
          <w:id w:val="650792936"/>
          <w:placeholder>
            <w:docPart w:val="DefaultPlaceholder_-1854013440"/>
          </w:placeholder>
        </w:sdtPr>
        <w:sdtEndPr/>
        <w:sdtContent>
          <w:r w:rsidR="00BD1AC1" w:rsidRPr="00BD1AC1">
            <w:rPr>
              <w:rFonts w:cs="Times New Roman"/>
              <w:color w:val="000000"/>
            </w:rPr>
            <w:t>Anggraini et al. (2025)</w:t>
          </w:r>
        </w:sdtContent>
      </w:sdt>
      <w:r w:rsidRPr="00400C6E">
        <w:rPr>
          <w:rFonts w:cs="Times New Roman"/>
          <w:color w:val="000000"/>
        </w:rPr>
        <w:t xml:space="preserve"> menemukan bahwa frekuensi rapat komite audit berkaitan dengan nilai perusahaan melalui peningkatan kualitas pengungkapan Environmental, Social, and Governance</w:t>
      </w:r>
      <w:r w:rsidR="000356A6">
        <w:rPr>
          <w:rFonts w:cs="Times New Roman"/>
          <w:color w:val="000000"/>
        </w:rPr>
        <w:t xml:space="preserve">. </w:t>
      </w:r>
      <w:sdt>
        <w:sdtPr>
          <w:rPr>
            <w:rFonts w:cs="Times New Roman"/>
            <w:color w:val="000000"/>
          </w:rPr>
          <w:tag w:val="MENDELEY_CITATION_v3_eyJjaXRhdGlvbklEIjoiTUVOREVMRVlfQ0lUQVRJT05fMTdhNmMxYTEtNTY0Yi00NDQ4LTgyMTAtMDJlNWIwYjhjNTcz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
          <w:id w:val="1519809274"/>
          <w:placeholder>
            <w:docPart w:val="DefaultPlaceholder_-1854013440"/>
          </w:placeholder>
        </w:sdtPr>
        <w:sdtEndPr/>
        <w:sdtContent>
          <w:r w:rsidR="00BD1AC1" w:rsidRPr="00BD1AC1">
            <w:rPr>
              <w:rFonts w:cs="Times New Roman"/>
              <w:color w:val="000000"/>
            </w:rPr>
            <w:t>Imelda et al. (2025)</w:t>
          </w:r>
        </w:sdtContent>
      </w:sdt>
      <w:r w:rsidRPr="00400C6E">
        <w:rPr>
          <w:rFonts w:cs="Times New Roman"/>
          <w:color w:val="000000"/>
        </w:rPr>
        <w:t xml:space="preserve"> juga men</w:t>
      </w:r>
      <w:r w:rsidRPr="00400C6E">
        <w:rPr>
          <w:rFonts w:cs="Times New Roman"/>
          <w:color w:val="000000"/>
        </w:rPr>
        <w:t xml:space="preserve">unjukkan bahwa komite audit berperan dalam meningkatkan transparansi dan akuntabilitas laporan keuangan. Secara regulatif, </w:t>
      </w:r>
      <w:sdt>
        <w:sdtPr>
          <w:rPr>
            <w:rFonts w:cs="Times New Roman"/>
            <w:color w:val="000000"/>
          </w:rPr>
          <w:tag w:val="MENDELEY_CITATION_v3_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"/>
          <w:id w:val="-209038949"/>
          <w:placeholder>
            <w:docPart w:val="DefaultPlaceholder_-1854013440"/>
          </w:placeholder>
        </w:sdtPr>
        <w:sdtEndPr/>
        <w:sdtContent>
          <w:r w:rsidR="00BD1AC1" w:rsidRPr="00BD1AC1">
            <w:rPr>
              <w:rFonts w:cs="Times New Roman"/>
              <w:color w:val="000000"/>
            </w:rPr>
            <w:t>Otoritas Jasa Keuangan (2015)</w:t>
          </w:r>
        </w:sdtContent>
      </w:sdt>
      <w:r w:rsidRPr="00400C6E">
        <w:rPr>
          <w:rFonts w:cs="Times New Roman"/>
          <w:color w:val="000000"/>
        </w:rPr>
        <w:t xml:space="preserve"> juga mengatur pelaksanaan rapat komite audit secara berkala sebagai bagian dari pelaksanaan fungsi pe</w:t>
      </w:r>
      <w:r w:rsidRPr="00400C6E">
        <w:rPr>
          <w:rFonts w:cs="Times New Roman"/>
          <w:color w:val="000000"/>
        </w:rPr>
        <w:t>ngawasan.</w:t>
      </w:r>
      <w:r w:rsidR="00D032F1">
        <w:rPr>
          <w:rFonts w:cs="Times New Roman"/>
          <w:color w:val="000000"/>
        </w:rPr>
        <w:t xml:space="preserve"> </w:t>
      </w:r>
      <w:r w:rsidRPr="00400C6E">
        <w:rPr>
          <w:rFonts w:cs="Times New Roman"/>
          <w:color w:val="000000"/>
        </w:rPr>
        <w:t>Pengawasan yang lebih aktif diharapkan dapat meningkatkan kualitas informasi perusahaan dan kepercayaan investor, sehingga nilai perusahaan meningkat. Berdasarkan uraian tersebut, hipotesis ketiga dirumuskan sebagai berikut:</w:t>
      </w:r>
    </w:p>
    <w:p w14:paraId="2172330E" w14:textId="77777777" w:rsidR="00CF78B0" w:rsidRPr="001B25A5" w:rsidRDefault="00835070" w:rsidP="00981567">
      <w:pPr>
        <w:spacing w:after="0"/>
        <w:jc w:val="center"/>
        <w:rPr>
          <w:b/>
          <w:bCs/>
        </w:rPr>
      </w:pPr>
      <w:r w:rsidRPr="001B25A5">
        <w:rPr>
          <w:b/>
          <w:bCs/>
        </w:rPr>
        <w:lastRenderedPageBreak/>
        <w:t>H</w:t>
      </w:r>
      <w:r w:rsidRPr="001B25A5">
        <w:rPr>
          <w:b/>
          <w:bCs/>
          <w:vertAlign w:val="subscript"/>
        </w:rPr>
        <w:t>3</w:t>
      </w:r>
      <w:r w:rsidRPr="001B25A5">
        <w:rPr>
          <w:b/>
          <w:bCs/>
        </w:rPr>
        <w:t>: Frekuensi rapat k</w:t>
      </w:r>
      <w:r w:rsidRPr="001B25A5">
        <w:rPr>
          <w:b/>
          <w:bCs/>
        </w:rPr>
        <w:t xml:space="preserve">omite audit </w:t>
      </w:r>
      <w:r w:rsidR="00981567" w:rsidRPr="00981567">
        <w:rPr>
          <w:b/>
          <w:bCs/>
        </w:rPr>
        <w:t>berpengaruh</w:t>
      </w:r>
      <w:r w:rsidR="00981567" w:rsidRPr="001B25A5">
        <w:t xml:space="preserve"> </w:t>
      </w:r>
      <w:r w:rsidRPr="001B25A5">
        <w:rPr>
          <w:b/>
          <w:bCs/>
        </w:rPr>
        <w:t xml:space="preserve">positif </w:t>
      </w:r>
      <w:r w:rsidR="00DF6C5C" w:rsidRPr="001B25A5">
        <w:rPr>
          <w:b/>
          <w:bCs/>
        </w:rPr>
        <w:t>pada</w:t>
      </w:r>
      <w:r w:rsidRPr="001B25A5">
        <w:rPr>
          <w:b/>
          <w:bCs/>
        </w:rPr>
        <w:t xml:space="preserve"> nilai perusahaan.</w:t>
      </w:r>
    </w:p>
    <w:p w14:paraId="351D592F" w14:textId="77777777" w:rsidR="00CF78B0" w:rsidRPr="001B25A5" w:rsidRDefault="00835070" w:rsidP="00CB53B9">
      <w:pPr>
        <w:pStyle w:val="Heading3"/>
      </w:pPr>
      <w:bookmarkStart w:id="26" w:name="_Toc236201010"/>
      <w:r w:rsidRPr="001B25A5">
        <w:t>2.</w:t>
      </w:r>
      <w:r w:rsidR="00414CBC">
        <w:t>5</w:t>
      </w:r>
      <w:r w:rsidRPr="001B25A5">
        <w:t xml:space="preserve">.4 Pengaruh Keberagaman Gender Dewan </w:t>
      </w:r>
      <w:r w:rsidR="00C364F8" w:rsidRPr="001B25A5">
        <w:t>pada</w:t>
      </w:r>
      <w:r w:rsidRPr="001B25A5">
        <w:t xml:space="preserve"> Nilai Perusahaan</w:t>
      </w:r>
      <w:bookmarkEnd w:id="26"/>
    </w:p>
    <w:p w14:paraId="41F32349" w14:textId="77777777" w:rsidR="00CF78B0" w:rsidRPr="001B25A5" w:rsidRDefault="00835070" w:rsidP="001D391B">
      <w:pPr>
        <w:spacing w:after="0"/>
        <w:ind w:firstLine="720"/>
      </w:pPr>
      <w:r w:rsidRPr="001B25A5">
        <w:t xml:space="preserve">Pada </w:t>
      </w:r>
      <w:r w:rsidRPr="001B25A5">
        <w:rPr>
          <w:i/>
          <w:iCs/>
        </w:rPr>
        <w:t>Agency Theory</w:t>
      </w:r>
      <w:r w:rsidRPr="001B25A5">
        <w:t xml:space="preserve">, </w:t>
      </w:r>
      <w:r w:rsidR="00400C6E">
        <w:t>k</w:t>
      </w:r>
      <w:r w:rsidR="00400C6E" w:rsidRPr="00400C6E">
        <w:t xml:space="preserve">eberagaman gender dewan dapat meningkatkan efektivitas pengawasan dan kualitas pengambilan keputusan karena anggota dewan memiliki pengalaman, perspektif, serta pendekatan yang berbeda dalam menghadapi permasalahan perusahaan. Dalam perspektif </w:t>
      </w:r>
      <w:r w:rsidR="00400C6E" w:rsidRPr="00400C6E">
        <w:rPr>
          <w:i/>
          <w:iCs/>
        </w:rPr>
        <w:t>Agency Theory</w:t>
      </w:r>
      <w:r w:rsidR="00400C6E" w:rsidRPr="00400C6E">
        <w:t xml:space="preserve">, keberagaman tersebut dapat memperkuat fungsi monitoring dewan terhadap manajemen dan mengurangi kemungkinan terjadinya keputusan yang hanya menguntungkan pihak tertentu </w:t>
      </w:r>
      <w:sdt>
        <w:sdtPr>
          <w:rPr>
            <w:rFonts w:cs="Times New Roman"/>
            <w:color w:val="000000"/>
          </w:rPr>
          <w:tag w:val="MENDELEY_CITATION_v3_eyJjaXRhdGlvbklEIjoiTUVOREVMRVlfQ0lUQVRJT05fMmM3MzFhNDEtODRmZC00YTI3LWJlMjYtNDNjZGFmNTYyZjkw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
          <w:id w:val="1933155039"/>
          <w:placeholder>
            <w:docPart w:val="DefaultPlaceholder_-1854013440"/>
          </w:placeholder>
        </w:sdtPr>
        <w:sdtEndPr/>
        <w:sdtContent>
          <w:r w:rsidR="005032E0" w:rsidRPr="005032E0">
            <w:rPr>
              <w:rFonts w:eastAsia="Times New Roman" w:cs="Times New Roman"/>
              <w:color w:val="000000"/>
            </w:rPr>
            <w:t>(Jensen &amp; Meckling, 1976).</w:t>
          </w:r>
        </w:sdtContent>
      </w:sdt>
    </w:p>
    <w:p w14:paraId="279D7EBD" w14:textId="77777777" w:rsidR="00400C6E" w:rsidRDefault="00835070" w:rsidP="00400C6E">
      <w:pPr>
        <w:spacing w:after="0"/>
        <w:ind w:firstLine="720"/>
        <w:rPr>
          <w:rFonts w:cs="Times New Roman"/>
          <w:color w:val="000000"/>
        </w:rPr>
      </w:pPr>
      <w:sdt>
        <w:sdtPr>
          <w:rPr>
            <w:rFonts w:cs="Times New Roman"/>
            <w:color w:val="000000"/>
          </w:rPr>
          <w:tag w:val="MENDELEY_CITATION_v3_eyJjaXRhdGlvbklEIjoiTUVOREVMRVlfQ0lUQVRJT05fNTc4MGFhMjQtNGQxMi00MjVmLWE0ZDQtODYzYTFlNGM5YWNmIiwicHJvcGVydGllcyI6eyJub3RlSW5kZXgiOjAsIm1vZGUiOiJjb21wb3NpdGUifSwiaXNFZGl0ZWQiOmZhbHNlLCJtYW51YWxPdmVycmlkZSI6eyJpc01hbnVhbGx5T3ZlcnJpZGRlbiI6dHJ1ZSwiY2l0ZXByb2NUZXh0IjoiQWd5ZW1hbmctTWludGFoICYjMzg7IFNjaGFkZXdpdHogK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SwiZGlzcGxheUFzIjoiY29tcG9zaXRlIiwic3VwcHJlc3MtYXV0aG9yIjpmYWxzZSwiY29tcG9zaXRlIjp0cnVlLCJhdXRob3Itb25seSI6ZmFsc2V9XX0="/>
          <w:id w:val="734977862"/>
          <w:placeholder>
            <w:docPart w:val="DefaultPlaceholder_-1854013440"/>
          </w:placeholder>
        </w:sdtPr>
        <w:sdtEndPr/>
        <w:sdtContent>
          <w:r w:rsidR="005032E0" w:rsidRPr="005032E0">
            <w:rPr>
              <w:rFonts w:eastAsia="Times New Roman" w:cs="Times New Roman"/>
              <w:color w:val="000000"/>
            </w:rPr>
            <w:t>Agyemang-Mintah dan Schadewitz (2019)</w:t>
          </w:r>
        </w:sdtContent>
      </w:sdt>
      <w:r w:rsidRPr="00400C6E">
        <w:rPr>
          <w:rFonts w:cs="Times New Roman"/>
          <w:color w:val="000000"/>
        </w:rPr>
        <w:t xml:space="preserve"> menemukan bahwa</w:t>
      </w:r>
      <w:r w:rsidRPr="00400C6E">
        <w:rPr>
          <w:rFonts w:cs="Times New Roman"/>
          <w:color w:val="000000"/>
        </w:rPr>
        <w:t xml:space="preserve"> keberagaman gender memiliki hubungan positif dengan nilai perusahaan pada institusi keuangan. </w:t>
      </w:r>
      <w:sdt>
        <w:sdtPr>
          <w:rPr>
            <w:rFonts w:cs="Times New Roman"/>
            <w:color w:val="000000"/>
          </w:rPr>
          <w:tag w:val="MENDELEY_CITATION_v3_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"/>
          <w:id w:val="766573174"/>
          <w:placeholder>
            <w:docPart w:val="DefaultPlaceholder_-1854013440"/>
          </w:placeholder>
        </w:sdtPr>
        <w:sdtEndPr/>
        <w:sdtContent>
          <w:r w:rsidR="00BD1AC1" w:rsidRPr="00BD1AC1">
            <w:rPr>
              <w:rFonts w:cs="Times New Roman"/>
              <w:color w:val="000000"/>
            </w:rPr>
            <w:t>Jayanti et al. (2023)</w:t>
          </w:r>
        </w:sdtContent>
      </w:sdt>
      <w:r w:rsidRPr="00400C6E">
        <w:rPr>
          <w:rFonts w:cs="Times New Roman"/>
          <w:color w:val="000000"/>
        </w:rPr>
        <w:t xml:space="preserve"> juga menunjukkan bahwa keberagaman gender pada dewan komisaris berkaitan dengan nilai perusahaan di Indonesia. </w:t>
      </w:r>
      <w:sdt>
        <w:sdtPr>
          <w:rPr>
            <w:rFonts w:cs="Times New Roman"/>
            <w:color w:val="000000"/>
          </w:rPr>
          <w:tag w:val="MENDELEY_CITATION_v3_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"/>
          <w:id w:val="818074509"/>
          <w:placeholder>
            <w:docPart w:val="DefaultPlaceholder_-1854013440"/>
          </w:placeholder>
        </w:sdtPr>
        <w:sdtEndPr/>
        <w:sdtContent>
          <w:r w:rsidR="005032E0" w:rsidRPr="005032E0">
            <w:rPr>
              <w:rFonts w:eastAsia="Times New Roman" w:cs="Times New Roman"/>
              <w:color w:val="000000"/>
            </w:rPr>
            <w:t>Dapingga dan Romli (2024)</w:t>
          </w:r>
        </w:sdtContent>
      </w:sdt>
      <w:r w:rsidRPr="00400C6E">
        <w:rPr>
          <w:rFonts w:cs="Times New Roman"/>
          <w:color w:val="000000"/>
        </w:rPr>
        <w:t xml:space="preserve"> menemukan bahwa keberagaman gender dewan direksi berkaitan dengan peningkatan kinerja keuangan perusahaan. Selanjutnya, </w:t>
      </w:r>
      <w:sdt>
        <w:sdtPr>
          <w:rPr>
            <w:rFonts w:cs="Times New Roman"/>
            <w:color w:val="000000"/>
          </w:rPr>
          <w:tag w:val="MENDELEY_CITATION_v3_eyJjaXRhdGlvbklEIjoiTUVOREVMRVlfQ0lUQVRJT05fYTYxNjQzYzgtNDI4OC00MTk4LThiNmEtZmUzNGI3NmQ5MTFjIiwicHJvcGVydGllcyI6eyJub3RlSW5kZXgiOjAsIm1vZGUiOiJjb21wb3NpdGUifSwiaXNFZGl0ZWQiOmZhbHNlLCJtYW51YWxPdmVycmlkZSI6eyJpc01hbnVhbGx5T3ZlcnJpZGRlbiI6dHJ1ZSwiY2l0ZXByb2NUZXh0IjoiTnV6dWxhICYjMzg7IE1hcnlhbnRpICg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UsImRpc3BsYXlBcyI6ImNvbXBvc2l0ZSIsInN1cHByZXNzLWF1dGhvciI6ZmFsc2UsImNvbXBvc2l0ZSI6dHJ1ZSwiYXV0aG9yLW9ubHkiOmZhbHNlfV19"/>
          <w:id w:val="1101608573"/>
          <w:placeholder>
            <w:docPart w:val="DefaultPlaceholder_-1854013440"/>
          </w:placeholder>
        </w:sdtPr>
        <w:sdtEndPr/>
        <w:sdtContent>
          <w:r w:rsidR="005032E0" w:rsidRPr="005032E0">
            <w:rPr>
              <w:rFonts w:eastAsia="Times New Roman" w:cs="Times New Roman"/>
              <w:color w:val="000000"/>
            </w:rPr>
            <w:t>Nuzula dan Maryanti (2025)</w:t>
          </w:r>
        </w:sdtContent>
      </w:sdt>
      <w:r w:rsidRPr="00400C6E">
        <w:rPr>
          <w:rFonts w:cs="Times New Roman"/>
          <w:color w:val="000000"/>
        </w:rPr>
        <w:t xml:space="preserve"> menunjukkan bahwa keberagaman gender merupakan salah satu faktor tata kelola yang berkontribusi terhadap </w:t>
      </w:r>
      <w:r w:rsidRPr="00400C6E">
        <w:rPr>
          <w:rFonts w:cs="Times New Roman"/>
          <w:color w:val="000000"/>
        </w:rPr>
        <w:t>kinerja dan nilai perusahaan.</w:t>
      </w:r>
    </w:p>
    <w:p w14:paraId="6013DC9E" w14:textId="77777777" w:rsidR="00400C6E" w:rsidRDefault="00835070" w:rsidP="00400C6E">
      <w:pPr>
        <w:ind w:firstLine="720"/>
        <w:rPr>
          <w:rFonts w:cs="Times New Roman"/>
          <w:color w:val="000000"/>
        </w:rPr>
      </w:pPr>
      <w:r w:rsidRPr="00400C6E">
        <w:rPr>
          <w:rFonts w:cs="Times New Roman"/>
          <w:color w:val="000000"/>
        </w:rPr>
        <w:t>Keberadaan perempuan dalam struktur dewan dapat memperluas sudut pandang, meningkatkan kehati-hatian, serta menghasilkan proses pengambilan keputusan yang lebih komprehensif. Kondisi tersebut diharapkan meningkatkan kualitas t</w:t>
      </w:r>
      <w:r w:rsidRPr="00400C6E">
        <w:rPr>
          <w:rFonts w:cs="Times New Roman"/>
          <w:color w:val="000000"/>
        </w:rPr>
        <w:t>ata kelola, kepercayaan investor, dan nilai perusahaan. Berdasarkan uraian tersebut, hipotesis keempat dirumuskan sebagai berikut:</w:t>
      </w:r>
    </w:p>
    <w:p w14:paraId="75038FEF" w14:textId="77777777" w:rsidR="00CF78B0" w:rsidRPr="001B25A5" w:rsidRDefault="00835070" w:rsidP="00981567">
      <w:pPr>
        <w:rPr>
          <w:b/>
          <w:bCs/>
        </w:rPr>
      </w:pPr>
      <w:r w:rsidRPr="001B25A5">
        <w:rPr>
          <w:b/>
          <w:bCs/>
        </w:rPr>
        <w:t>H</w:t>
      </w:r>
      <w:r w:rsidRPr="001B25A5">
        <w:rPr>
          <w:b/>
          <w:bCs/>
          <w:vertAlign w:val="subscript"/>
        </w:rPr>
        <w:t>4</w:t>
      </w:r>
      <w:r w:rsidRPr="001B25A5">
        <w:rPr>
          <w:b/>
          <w:bCs/>
        </w:rPr>
        <w:t xml:space="preserve">: Keberagaman gender dewan </w:t>
      </w:r>
      <w:r w:rsidR="00981567" w:rsidRPr="00981567">
        <w:rPr>
          <w:b/>
          <w:bCs/>
        </w:rPr>
        <w:t>berpengaruh</w:t>
      </w:r>
      <w:r w:rsidRPr="001B25A5">
        <w:rPr>
          <w:b/>
          <w:bCs/>
        </w:rPr>
        <w:t xml:space="preserve"> positif </w:t>
      </w:r>
      <w:r w:rsidR="00DF6C5C" w:rsidRPr="001B25A5">
        <w:rPr>
          <w:b/>
          <w:bCs/>
        </w:rPr>
        <w:t>pada</w:t>
      </w:r>
      <w:r w:rsidRPr="001B25A5">
        <w:rPr>
          <w:b/>
          <w:bCs/>
        </w:rPr>
        <w:t xml:space="preserve"> nilai perusahaan.</w:t>
      </w:r>
    </w:p>
    <w:sectPr w:rsidR="00CF78B0" w:rsidRPr="001B25A5" w:rsidSect="007E3DD5">
      <w:pgSz w:w="11906" w:h="16838" w:code="9"/>
      <w:pgMar w:top="2268" w:right="1701" w:bottom="1701" w:left="2268" w:header="720" w:footer="720" w:gutter="0"/>
      <w:pgNumType w:start="14"/>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0980"/>
    <w:multiLevelType w:val="multilevel"/>
    <w:tmpl w:val="0499098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FD0AA3"/>
    <w:multiLevelType w:val="hybridMultilevel"/>
    <w:tmpl w:val="5EC8AABC"/>
    <w:lvl w:ilvl="0" w:tplc="4D2E5656">
      <w:start w:val="1"/>
      <w:numFmt w:val="decimal"/>
      <w:lvlText w:val="%1."/>
      <w:lvlJc w:val="left"/>
      <w:pPr>
        <w:ind w:left="720" w:hanging="360"/>
      </w:pPr>
    </w:lvl>
    <w:lvl w:ilvl="1" w:tplc="8996D60E" w:tentative="1">
      <w:start w:val="1"/>
      <w:numFmt w:val="lowerLetter"/>
      <w:lvlText w:val="%2."/>
      <w:lvlJc w:val="left"/>
      <w:pPr>
        <w:ind w:left="1440" w:hanging="360"/>
      </w:pPr>
    </w:lvl>
    <w:lvl w:ilvl="2" w:tplc="723845B8" w:tentative="1">
      <w:start w:val="1"/>
      <w:numFmt w:val="lowerRoman"/>
      <w:lvlText w:val="%3."/>
      <w:lvlJc w:val="right"/>
      <w:pPr>
        <w:ind w:left="2160" w:hanging="180"/>
      </w:pPr>
    </w:lvl>
    <w:lvl w:ilvl="3" w:tplc="2C484E52" w:tentative="1">
      <w:start w:val="1"/>
      <w:numFmt w:val="decimal"/>
      <w:lvlText w:val="%4."/>
      <w:lvlJc w:val="left"/>
      <w:pPr>
        <w:ind w:left="2880" w:hanging="360"/>
      </w:pPr>
    </w:lvl>
    <w:lvl w:ilvl="4" w:tplc="2C5C26B4" w:tentative="1">
      <w:start w:val="1"/>
      <w:numFmt w:val="lowerLetter"/>
      <w:lvlText w:val="%5."/>
      <w:lvlJc w:val="left"/>
      <w:pPr>
        <w:ind w:left="3600" w:hanging="360"/>
      </w:pPr>
    </w:lvl>
    <w:lvl w:ilvl="5" w:tplc="33383A9E" w:tentative="1">
      <w:start w:val="1"/>
      <w:numFmt w:val="lowerRoman"/>
      <w:lvlText w:val="%6."/>
      <w:lvlJc w:val="right"/>
      <w:pPr>
        <w:ind w:left="4320" w:hanging="180"/>
      </w:pPr>
    </w:lvl>
    <w:lvl w:ilvl="6" w:tplc="1BFE55D0" w:tentative="1">
      <w:start w:val="1"/>
      <w:numFmt w:val="decimal"/>
      <w:lvlText w:val="%7."/>
      <w:lvlJc w:val="left"/>
      <w:pPr>
        <w:ind w:left="5040" w:hanging="360"/>
      </w:pPr>
    </w:lvl>
    <w:lvl w:ilvl="7" w:tplc="93EE830A" w:tentative="1">
      <w:start w:val="1"/>
      <w:numFmt w:val="lowerLetter"/>
      <w:lvlText w:val="%8."/>
      <w:lvlJc w:val="left"/>
      <w:pPr>
        <w:ind w:left="5760" w:hanging="360"/>
      </w:pPr>
    </w:lvl>
    <w:lvl w:ilvl="8" w:tplc="A0DA71EE" w:tentative="1">
      <w:start w:val="1"/>
      <w:numFmt w:val="lowerRoman"/>
      <w:lvlText w:val="%9."/>
      <w:lvlJc w:val="right"/>
      <w:pPr>
        <w:ind w:left="6480" w:hanging="180"/>
      </w:pPr>
    </w:lvl>
  </w:abstractNum>
  <w:abstractNum w:abstractNumId="2" w15:restartNumberingAfterBreak="0">
    <w:nsid w:val="0D314029"/>
    <w:multiLevelType w:val="multilevel"/>
    <w:tmpl w:val="5F0C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25733"/>
    <w:multiLevelType w:val="hybridMultilevel"/>
    <w:tmpl w:val="035AEAC0"/>
    <w:lvl w:ilvl="0" w:tplc="56CC5F38">
      <w:start w:val="1"/>
      <w:numFmt w:val="decimal"/>
      <w:lvlText w:val="%1."/>
      <w:lvlJc w:val="left"/>
      <w:pPr>
        <w:ind w:left="720" w:hanging="360"/>
      </w:pPr>
    </w:lvl>
    <w:lvl w:ilvl="1" w:tplc="5F20B456" w:tentative="1">
      <w:start w:val="1"/>
      <w:numFmt w:val="lowerLetter"/>
      <w:lvlText w:val="%2."/>
      <w:lvlJc w:val="left"/>
      <w:pPr>
        <w:ind w:left="1440" w:hanging="360"/>
      </w:pPr>
    </w:lvl>
    <w:lvl w:ilvl="2" w:tplc="EE6E8FE4" w:tentative="1">
      <w:start w:val="1"/>
      <w:numFmt w:val="lowerRoman"/>
      <w:lvlText w:val="%3."/>
      <w:lvlJc w:val="right"/>
      <w:pPr>
        <w:ind w:left="2160" w:hanging="180"/>
      </w:pPr>
    </w:lvl>
    <w:lvl w:ilvl="3" w:tplc="837CC712" w:tentative="1">
      <w:start w:val="1"/>
      <w:numFmt w:val="decimal"/>
      <w:lvlText w:val="%4."/>
      <w:lvlJc w:val="left"/>
      <w:pPr>
        <w:ind w:left="2880" w:hanging="360"/>
      </w:pPr>
    </w:lvl>
    <w:lvl w:ilvl="4" w:tplc="7D36FDB2" w:tentative="1">
      <w:start w:val="1"/>
      <w:numFmt w:val="lowerLetter"/>
      <w:lvlText w:val="%5."/>
      <w:lvlJc w:val="left"/>
      <w:pPr>
        <w:ind w:left="3600" w:hanging="360"/>
      </w:pPr>
    </w:lvl>
    <w:lvl w:ilvl="5" w:tplc="5740AFE4" w:tentative="1">
      <w:start w:val="1"/>
      <w:numFmt w:val="lowerRoman"/>
      <w:lvlText w:val="%6."/>
      <w:lvlJc w:val="right"/>
      <w:pPr>
        <w:ind w:left="4320" w:hanging="180"/>
      </w:pPr>
    </w:lvl>
    <w:lvl w:ilvl="6" w:tplc="5A38A290" w:tentative="1">
      <w:start w:val="1"/>
      <w:numFmt w:val="decimal"/>
      <w:lvlText w:val="%7."/>
      <w:lvlJc w:val="left"/>
      <w:pPr>
        <w:ind w:left="5040" w:hanging="360"/>
      </w:pPr>
    </w:lvl>
    <w:lvl w:ilvl="7" w:tplc="1EB0B2F4" w:tentative="1">
      <w:start w:val="1"/>
      <w:numFmt w:val="lowerLetter"/>
      <w:lvlText w:val="%8."/>
      <w:lvlJc w:val="left"/>
      <w:pPr>
        <w:ind w:left="5760" w:hanging="360"/>
      </w:pPr>
    </w:lvl>
    <w:lvl w:ilvl="8" w:tplc="B99ADB4E" w:tentative="1">
      <w:start w:val="1"/>
      <w:numFmt w:val="lowerRoman"/>
      <w:lvlText w:val="%9."/>
      <w:lvlJc w:val="right"/>
      <w:pPr>
        <w:ind w:left="6480" w:hanging="180"/>
      </w:pPr>
    </w:lvl>
  </w:abstractNum>
  <w:abstractNum w:abstractNumId="4" w15:restartNumberingAfterBreak="0">
    <w:nsid w:val="49F866D9"/>
    <w:multiLevelType w:val="multilevel"/>
    <w:tmpl w:val="49F866D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4E944A81"/>
    <w:multiLevelType w:val="hybridMultilevel"/>
    <w:tmpl w:val="070CBB6E"/>
    <w:lvl w:ilvl="0" w:tplc="BE00966A">
      <w:start w:val="1"/>
      <w:numFmt w:val="decimal"/>
      <w:lvlText w:val="%1."/>
      <w:lvlJc w:val="left"/>
      <w:pPr>
        <w:ind w:left="1440" w:hanging="360"/>
      </w:pPr>
    </w:lvl>
    <w:lvl w:ilvl="1" w:tplc="E55E0074" w:tentative="1">
      <w:start w:val="1"/>
      <w:numFmt w:val="lowerLetter"/>
      <w:lvlText w:val="%2."/>
      <w:lvlJc w:val="left"/>
      <w:pPr>
        <w:ind w:left="2160" w:hanging="360"/>
      </w:pPr>
    </w:lvl>
    <w:lvl w:ilvl="2" w:tplc="B71EB0C2" w:tentative="1">
      <w:start w:val="1"/>
      <w:numFmt w:val="lowerRoman"/>
      <w:lvlText w:val="%3."/>
      <w:lvlJc w:val="right"/>
      <w:pPr>
        <w:ind w:left="2880" w:hanging="180"/>
      </w:pPr>
    </w:lvl>
    <w:lvl w:ilvl="3" w:tplc="B2004E18" w:tentative="1">
      <w:start w:val="1"/>
      <w:numFmt w:val="decimal"/>
      <w:lvlText w:val="%4."/>
      <w:lvlJc w:val="left"/>
      <w:pPr>
        <w:ind w:left="3600" w:hanging="360"/>
      </w:pPr>
    </w:lvl>
    <w:lvl w:ilvl="4" w:tplc="48D21AAA" w:tentative="1">
      <w:start w:val="1"/>
      <w:numFmt w:val="lowerLetter"/>
      <w:lvlText w:val="%5."/>
      <w:lvlJc w:val="left"/>
      <w:pPr>
        <w:ind w:left="4320" w:hanging="360"/>
      </w:pPr>
    </w:lvl>
    <w:lvl w:ilvl="5" w:tplc="307A3638" w:tentative="1">
      <w:start w:val="1"/>
      <w:numFmt w:val="lowerRoman"/>
      <w:lvlText w:val="%6."/>
      <w:lvlJc w:val="right"/>
      <w:pPr>
        <w:ind w:left="5040" w:hanging="180"/>
      </w:pPr>
    </w:lvl>
    <w:lvl w:ilvl="6" w:tplc="7E4A6136" w:tentative="1">
      <w:start w:val="1"/>
      <w:numFmt w:val="decimal"/>
      <w:lvlText w:val="%7."/>
      <w:lvlJc w:val="left"/>
      <w:pPr>
        <w:ind w:left="5760" w:hanging="360"/>
      </w:pPr>
    </w:lvl>
    <w:lvl w:ilvl="7" w:tplc="AD9E0DF2" w:tentative="1">
      <w:start w:val="1"/>
      <w:numFmt w:val="lowerLetter"/>
      <w:lvlText w:val="%8."/>
      <w:lvlJc w:val="left"/>
      <w:pPr>
        <w:ind w:left="6480" w:hanging="360"/>
      </w:pPr>
    </w:lvl>
    <w:lvl w:ilvl="8" w:tplc="5A1C48DA" w:tentative="1">
      <w:start w:val="1"/>
      <w:numFmt w:val="lowerRoman"/>
      <w:lvlText w:val="%9."/>
      <w:lvlJc w:val="right"/>
      <w:pPr>
        <w:ind w:left="7200" w:hanging="180"/>
      </w:pPr>
    </w:lvl>
  </w:abstractNum>
  <w:abstractNum w:abstractNumId="6" w15:restartNumberingAfterBreak="0">
    <w:nsid w:val="54976EEB"/>
    <w:multiLevelType w:val="multilevel"/>
    <w:tmpl w:val="54976EE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7B2460AB"/>
    <w:multiLevelType w:val="hybridMultilevel"/>
    <w:tmpl w:val="0476657A"/>
    <w:lvl w:ilvl="0" w:tplc="0C1277DC">
      <w:start w:val="1"/>
      <w:numFmt w:val="decimal"/>
      <w:lvlText w:val="%1."/>
      <w:lvlJc w:val="left"/>
      <w:pPr>
        <w:ind w:left="770" w:hanging="360"/>
      </w:pPr>
      <w:rPr>
        <w:i w:val="0"/>
        <w:iCs w:val="0"/>
      </w:rPr>
    </w:lvl>
    <w:lvl w:ilvl="1" w:tplc="CFE890F6" w:tentative="1">
      <w:start w:val="1"/>
      <w:numFmt w:val="lowerLetter"/>
      <w:lvlText w:val="%2."/>
      <w:lvlJc w:val="left"/>
      <w:pPr>
        <w:ind w:left="1490" w:hanging="360"/>
      </w:pPr>
    </w:lvl>
    <w:lvl w:ilvl="2" w:tplc="D5CEB966" w:tentative="1">
      <w:start w:val="1"/>
      <w:numFmt w:val="lowerRoman"/>
      <w:lvlText w:val="%3."/>
      <w:lvlJc w:val="right"/>
      <w:pPr>
        <w:ind w:left="2210" w:hanging="180"/>
      </w:pPr>
    </w:lvl>
    <w:lvl w:ilvl="3" w:tplc="3306E976" w:tentative="1">
      <w:start w:val="1"/>
      <w:numFmt w:val="decimal"/>
      <w:lvlText w:val="%4."/>
      <w:lvlJc w:val="left"/>
      <w:pPr>
        <w:ind w:left="2930" w:hanging="360"/>
      </w:pPr>
    </w:lvl>
    <w:lvl w:ilvl="4" w:tplc="046ACF26" w:tentative="1">
      <w:start w:val="1"/>
      <w:numFmt w:val="lowerLetter"/>
      <w:lvlText w:val="%5."/>
      <w:lvlJc w:val="left"/>
      <w:pPr>
        <w:ind w:left="3650" w:hanging="360"/>
      </w:pPr>
    </w:lvl>
    <w:lvl w:ilvl="5" w:tplc="81D437A8" w:tentative="1">
      <w:start w:val="1"/>
      <w:numFmt w:val="lowerRoman"/>
      <w:lvlText w:val="%6."/>
      <w:lvlJc w:val="right"/>
      <w:pPr>
        <w:ind w:left="4370" w:hanging="180"/>
      </w:pPr>
    </w:lvl>
    <w:lvl w:ilvl="6" w:tplc="B798C73A" w:tentative="1">
      <w:start w:val="1"/>
      <w:numFmt w:val="decimal"/>
      <w:lvlText w:val="%7."/>
      <w:lvlJc w:val="left"/>
      <w:pPr>
        <w:ind w:left="5090" w:hanging="360"/>
      </w:pPr>
    </w:lvl>
    <w:lvl w:ilvl="7" w:tplc="8F682582" w:tentative="1">
      <w:start w:val="1"/>
      <w:numFmt w:val="lowerLetter"/>
      <w:lvlText w:val="%8."/>
      <w:lvlJc w:val="left"/>
      <w:pPr>
        <w:ind w:left="5810" w:hanging="360"/>
      </w:pPr>
    </w:lvl>
    <w:lvl w:ilvl="8" w:tplc="5DDE7B4A" w:tentative="1">
      <w:start w:val="1"/>
      <w:numFmt w:val="lowerRoman"/>
      <w:lvlText w:val="%9."/>
      <w:lvlJc w:val="right"/>
      <w:pPr>
        <w:ind w:left="6530" w:hanging="180"/>
      </w:pPr>
    </w:lvl>
  </w:abstractNum>
  <w:num w:numId="1">
    <w:abstractNumId w:val="0"/>
  </w:num>
  <w:num w:numId="2">
    <w:abstractNumId w:val="4"/>
  </w:num>
  <w:num w:numId="3">
    <w:abstractNumId w:val="6"/>
  </w:num>
  <w:num w:numId="4">
    <w:abstractNumId w:val="2"/>
  </w:num>
  <w:num w:numId="5">
    <w:abstractNumId w:val="7"/>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FE"/>
    <w:rsid w:val="00000C05"/>
    <w:rsid w:val="000023C3"/>
    <w:rsid w:val="000106F3"/>
    <w:rsid w:val="00013984"/>
    <w:rsid w:val="000149AC"/>
    <w:rsid w:val="000230D0"/>
    <w:rsid w:val="00023157"/>
    <w:rsid w:val="00030148"/>
    <w:rsid w:val="000301FD"/>
    <w:rsid w:val="000326D1"/>
    <w:rsid w:val="00034057"/>
    <w:rsid w:val="000356A6"/>
    <w:rsid w:val="000372B6"/>
    <w:rsid w:val="00037429"/>
    <w:rsid w:val="00043CC2"/>
    <w:rsid w:val="00044C8A"/>
    <w:rsid w:val="000455D6"/>
    <w:rsid w:val="00045ED0"/>
    <w:rsid w:val="00047F1D"/>
    <w:rsid w:val="00050579"/>
    <w:rsid w:val="00052218"/>
    <w:rsid w:val="00055AB8"/>
    <w:rsid w:val="00062878"/>
    <w:rsid w:val="00066643"/>
    <w:rsid w:val="00070290"/>
    <w:rsid w:val="00071F01"/>
    <w:rsid w:val="00072A84"/>
    <w:rsid w:val="00083AB3"/>
    <w:rsid w:val="00086C70"/>
    <w:rsid w:val="00091F63"/>
    <w:rsid w:val="00097FFC"/>
    <w:rsid w:val="000A1782"/>
    <w:rsid w:val="000A6A79"/>
    <w:rsid w:val="000B057C"/>
    <w:rsid w:val="000B2F12"/>
    <w:rsid w:val="000B4C12"/>
    <w:rsid w:val="000B503E"/>
    <w:rsid w:val="000C3D21"/>
    <w:rsid w:val="000D45D4"/>
    <w:rsid w:val="000D5292"/>
    <w:rsid w:val="000E2599"/>
    <w:rsid w:val="000E3AC6"/>
    <w:rsid w:val="000E46E0"/>
    <w:rsid w:val="000E7357"/>
    <w:rsid w:val="000E7A31"/>
    <w:rsid w:val="000F2659"/>
    <w:rsid w:val="000F3047"/>
    <w:rsid w:val="000F546C"/>
    <w:rsid w:val="001016E9"/>
    <w:rsid w:val="00102E12"/>
    <w:rsid w:val="001033B2"/>
    <w:rsid w:val="001037E7"/>
    <w:rsid w:val="0011558A"/>
    <w:rsid w:val="0011575D"/>
    <w:rsid w:val="00125459"/>
    <w:rsid w:val="0012667E"/>
    <w:rsid w:val="00131157"/>
    <w:rsid w:val="00131A8B"/>
    <w:rsid w:val="00132540"/>
    <w:rsid w:val="00137393"/>
    <w:rsid w:val="00137536"/>
    <w:rsid w:val="001440B3"/>
    <w:rsid w:val="001456CB"/>
    <w:rsid w:val="00145A89"/>
    <w:rsid w:val="001462D5"/>
    <w:rsid w:val="00146D89"/>
    <w:rsid w:val="001504AC"/>
    <w:rsid w:val="00152199"/>
    <w:rsid w:val="00170593"/>
    <w:rsid w:val="0017093B"/>
    <w:rsid w:val="00175DF6"/>
    <w:rsid w:val="00176CF0"/>
    <w:rsid w:val="0019495D"/>
    <w:rsid w:val="0019554B"/>
    <w:rsid w:val="00195E41"/>
    <w:rsid w:val="001A26F8"/>
    <w:rsid w:val="001A3D5F"/>
    <w:rsid w:val="001A5C69"/>
    <w:rsid w:val="001A5FD8"/>
    <w:rsid w:val="001B1099"/>
    <w:rsid w:val="001B25A5"/>
    <w:rsid w:val="001D09CB"/>
    <w:rsid w:val="001D0BA0"/>
    <w:rsid w:val="001D1646"/>
    <w:rsid w:val="001D391B"/>
    <w:rsid w:val="001E1CCE"/>
    <w:rsid w:val="001E3419"/>
    <w:rsid w:val="001E3D8C"/>
    <w:rsid w:val="001E56EA"/>
    <w:rsid w:val="001E5AA6"/>
    <w:rsid w:val="001F0602"/>
    <w:rsid w:val="001F2E31"/>
    <w:rsid w:val="001F58DA"/>
    <w:rsid w:val="001F5E1E"/>
    <w:rsid w:val="001F6540"/>
    <w:rsid w:val="00200658"/>
    <w:rsid w:val="00204341"/>
    <w:rsid w:val="00207EF1"/>
    <w:rsid w:val="00210FE4"/>
    <w:rsid w:val="002116CE"/>
    <w:rsid w:val="002122E6"/>
    <w:rsid w:val="0021290C"/>
    <w:rsid w:val="00215FBE"/>
    <w:rsid w:val="002268F9"/>
    <w:rsid w:val="00230F83"/>
    <w:rsid w:val="00236FD4"/>
    <w:rsid w:val="00240099"/>
    <w:rsid w:val="002455E9"/>
    <w:rsid w:val="00253153"/>
    <w:rsid w:val="00253F5B"/>
    <w:rsid w:val="00256CA3"/>
    <w:rsid w:val="00264C8E"/>
    <w:rsid w:val="00266A22"/>
    <w:rsid w:val="00271C3A"/>
    <w:rsid w:val="00271ECC"/>
    <w:rsid w:val="002741B7"/>
    <w:rsid w:val="00274A61"/>
    <w:rsid w:val="00290594"/>
    <w:rsid w:val="00291501"/>
    <w:rsid w:val="00292AF0"/>
    <w:rsid w:val="002B2243"/>
    <w:rsid w:val="002B41B1"/>
    <w:rsid w:val="002B61CF"/>
    <w:rsid w:val="002B7001"/>
    <w:rsid w:val="002C007B"/>
    <w:rsid w:val="002C0E98"/>
    <w:rsid w:val="002C1985"/>
    <w:rsid w:val="002C1FC8"/>
    <w:rsid w:val="002C3BD7"/>
    <w:rsid w:val="002C4A51"/>
    <w:rsid w:val="002C7029"/>
    <w:rsid w:val="002E194D"/>
    <w:rsid w:val="002E27FB"/>
    <w:rsid w:val="002E2824"/>
    <w:rsid w:val="002E5065"/>
    <w:rsid w:val="002F2315"/>
    <w:rsid w:val="003009DD"/>
    <w:rsid w:val="00300DA0"/>
    <w:rsid w:val="0030123C"/>
    <w:rsid w:val="00302533"/>
    <w:rsid w:val="003030EA"/>
    <w:rsid w:val="0030463E"/>
    <w:rsid w:val="00310B9A"/>
    <w:rsid w:val="003110E0"/>
    <w:rsid w:val="003138AF"/>
    <w:rsid w:val="0031397B"/>
    <w:rsid w:val="00315CFE"/>
    <w:rsid w:val="00316888"/>
    <w:rsid w:val="00321B5D"/>
    <w:rsid w:val="0032289C"/>
    <w:rsid w:val="0032748E"/>
    <w:rsid w:val="0033613A"/>
    <w:rsid w:val="00337764"/>
    <w:rsid w:val="003404FD"/>
    <w:rsid w:val="003416C0"/>
    <w:rsid w:val="003448A9"/>
    <w:rsid w:val="00345FA8"/>
    <w:rsid w:val="003505DA"/>
    <w:rsid w:val="00352042"/>
    <w:rsid w:val="00355B9F"/>
    <w:rsid w:val="00355D3F"/>
    <w:rsid w:val="00363FAE"/>
    <w:rsid w:val="00373767"/>
    <w:rsid w:val="00377A3B"/>
    <w:rsid w:val="0038040E"/>
    <w:rsid w:val="00380616"/>
    <w:rsid w:val="0038176E"/>
    <w:rsid w:val="00382534"/>
    <w:rsid w:val="003871D4"/>
    <w:rsid w:val="00387DF6"/>
    <w:rsid w:val="00390051"/>
    <w:rsid w:val="003912BF"/>
    <w:rsid w:val="00392EE0"/>
    <w:rsid w:val="003A23C0"/>
    <w:rsid w:val="003A6D8F"/>
    <w:rsid w:val="003B0D5C"/>
    <w:rsid w:val="003B5B5A"/>
    <w:rsid w:val="003C2849"/>
    <w:rsid w:val="003C3703"/>
    <w:rsid w:val="003C569E"/>
    <w:rsid w:val="003C65A4"/>
    <w:rsid w:val="003C7AD9"/>
    <w:rsid w:val="003D3AED"/>
    <w:rsid w:val="003D3B9E"/>
    <w:rsid w:val="003D5137"/>
    <w:rsid w:val="003D5DAE"/>
    <w:rsid w:val="003E3F95"/>
    <w:rsid w:val="003E40E6"/>
    <w:rsid w:val="003E52E8"/>
    <w:rsid w:val="003F0C30"/>
    <w:rsid w:val="00400C6E"/>
    <w:rsid w:val="00404BF2"/>
    <w:rsid w:val="00413929"/>
    <w:rsid w:val="00414CBC"/>
    <w:rsid w:val="004202C2"/>
    <w:rsid w:val="004207DC"/>
    <w:rsid w:val="00422422"/>
    <w:rsid w:val="00424C8B"/>
    <w:rsid w:val="00430959"/>
    <w:rsid w:val="0043334B"/>
    <w:rsid w:val="00436316"/>
    <w:rsid w:val="004445BC"/>
    <w:rsid w:val="00444B1C"/>
    <w:rsid w:val="0045030C"/>
    <w:rsid w:val="004544AC"/>
    <w:rsid w:val="004740BA"/>
    <w:rsid w:val="00485991"/>
    <w:rsid w:val="00485BB3"/>
    <w:rsid w:val="00487FDA"/>
    <w:rsid w:val="00496677"/>
    <w:rsid w:val="004A0CB3"/>
    <w:rsid w:val="004B1463"/>
    <w:rsid w:val="004B177D"/>
    <w:rsid w:val="004B2A6A"/>
    <w:rsid w:val="004B4B56"/>
    <w:rsid w:val="004C35DD"/>
    <w:rsid w:val="004C3718"/>
    <w:rsid w:val="004D064B"/>
    <w:rsid w:val="004D087F"/>
    <w:rsid w:val="004D08B4"/>
    <w:rsid w:val="004E28CE"/>
    <w:rsid w:val="004E4D56"/>
    <w:rsid w:val="004E699D"/>
    <w:rsid w:val="004E6DC5"/>
    <w:rsid w:val="004F17DD"/>
    <w:rsid w:val="004F1968"/>
    <w:rsid w:val="004F2B55"/>
    <w:rsid w:val="00500810"/>
    <w:rsid w:val="005030BA"/>
    <w:rsid w:val="005032E0"/>
    <w:rsid w:val="00507F7D"/>
    <w:rsid w:val="00511567"/>
    <w:rsid w:val="00511DB6"/>
    <w:rsid w:val="00513945"/>
    <w:rsid w:val="005175FC"/>
    <w:rsid w:val="00520421"/>
    <w:rsid w:val="00522345"/>
    <w:rsid w:val="00523849"/>
    <w:rsid w:val="00525A19"/>
    <w:rsid w:val="005271D6"/>
    <w:rsid w:val="00531BAC"/>
    <w:rsid w:val="005358C9"/>
    <w:rsid w:val="00537891"/>
    <w:rsid w:val="00540761"/>
    <w:rsid w:val="00543997"/>
    <w:rsid w:val="005442CA"/>
    <w:rsid w:val="00545E4F"/>
    <w:rsid w:val="00547C74"/>
    <w:rsid w:val="0055271F"/>
    <w:rsid w:val="00556174"/>
    <w:rsid w:val="00561EC8"/>
    <w:rsid w:val="00564C7B"/>
    <w:rsid w:val="005716BE"/>
    <w:rsid w:val="0057742F"/>
    <w:rsid w:val="00577729"/>
    <w:rsid w:val="00577BA2"/>
    <w:rsid w:val="005817AF"/>
    <w:rsid w:val="00584125"/>
    <w:rsid w:val="005977AF"/>
    <w:rsid w:val="0059785F"/>
    <w:rsid w:val="005A5FB7"/>
    <w:rsid w:val="005A74E4"/>
    <w:rsid w:val="005B132F"/>
    <w:rsid w:val="005B22B3"/>
    <w:rsid w:val="005B3A55"/>
    <w:rsid w:val="005B3C37"/>
    <w:rsid w:val="005B4A35"/>
    <w:rsid w:val="005B5A07"/>
    <w:rsid w:val="005C192D"/>
    <w:rsid w:val="005C2763"/>
    <w:rsid w:val="005C3AA3"/>
    <w:rsid w:val="005C7A5F"/>
    <w:rsid w:val="005D199D"/>
    <w:rsid w:val="005D2424"/>
    <w:rsid w:val="005D772F"/>
    <w:rsid w:val="005E766B"/>
    <w:rsid w:val="005E7BA8"/>
    <w:rsid w:val="005F3CB6"/>
    <w:rsid w:val="006006A3"/>
    <w:rsid w:val="00601FD8"/>
    <w:rsid w:val="00603AC1"/>
    <w:rsid w:val="006104F1"/>
    <w:rsid w:val="00611C59"/>
    <w:rsid w:val="00614B50"/>
    <w:rsid w:val="006205DD"/>
    <w:rsid w:val="00622126"/>
    <w:rsid w:val="006222ED"/>
    <w:rsid w:val="00626FF4"/>
    <w:rsid w:val="00627F14"/>
    <w:rsid w:val="00631ABC"/>
    <w:rsid w:val="00632451"/>
    <w:rsid w:val="00632E60"/>
    <w:rsid w:val="00641CFB"/>
    <w:rsid w:val="00642CF4"/>
    <w:rsid w:val="00645294"/>
    <w:rsid w:val="006472D0"/>
    <w:rsid w:val="006476E5"/>
    <w:rsid w:val="00654845"/>
    <w:rsid w:val="006548C2"/>
    <w:rsid w:val="00657E83"/>
    <w:rsid w:val="0066477C"/>
    <w:rsid w:val="00667791"/>
    <w:rsid w:val="00667BDB"/>
    <w:rsid w:val="00671D49"/>
    <w:rsid w:val="006756D5"/>
    <w:rsid w:val="00681C13"/>
    <w:rsid w:val="00686D00"/>
    <w:rsid w:val="00693A5E"/>
    <w:rsid w:val="00693A7E"/>
    <w:rsid w:val="00694F53"/>
    <w:rsid w:val="006A0936"/>
    <w:rsid w:val="006A200A"/>
    <w:rsid w:val="006A22B4"/>
    <w:rsid w:val="006B0644"/>
    <w:rsid w:val="006B3CFE"/>
    <w:rsid w:val="006C191A"/>
    <w:rsid w:val="006C257B"/>
    <w:rsid w:val="006C7916"/>
    <w:rsid w:val="006D19F1"/>
    <w:rsid w:val="006D1BDA"/>
    <w:rsid w:val="006D262E"/>
    <w:rsid w:val="006D3388"/>
    <w:rsid w:val="006D4CAD"/>
    <w:rsid w:val="006E22EA"/>
    <w:rsid w:val="006E4633"/>
    <w:rsid w:val="006E56BF"/>
    <w:rsid w:val="006F2268"/>
    <w:rsid w:val="006F7887"/>
    <w:rsid w:val="00700912"/>
    <w:rsid w:val="00703AE4"/>
    <w:rsid w:val="00705867"/>
    <w:rsid w:val="0070628D"/>
    <w:rsid w:val="007134B1"/>
    <w:rsid w:val="00717A57"/>
    <w:rsid w:val="00717A66"/>
    <w:rsid w:val="00725F67"/>
    <w:rsid w:val="00731C79"/>
    <w:rsid w:val="0073348F"/>
    <w:rsid w:val="00733594"/>
    <w:rsid w:val="0073516A"/>
    <w:rsid w:val="00735D27"/>
    <w:rsid w:val="0074423B"/>
    <w:rsid w:val="007476AC"/>
    <w:rsid w:val="00747AF8"/>
    <w:rsid w:val="00750AC7"/>
    <w:rsid w:val="007530B0"/>
    <w:rsid w:val="00756AC9"/>
    <w:rsid w:val="00761E55"/>
    <w:rsid w:val="00762AF5"/>
    <w:rsid w:val="00771C93"/>
    <w:rsid w:val="00774978"/>
    <w:rsid w:val="007831A0"/>
    <w:rsid w:val="007837E8"/>
    <w:rsid w:val="00795020"/>
    <w:rsid w:val="007A2285"/>
    <w:rsid w:val="007A2F6D"/>
    <w:rsid w:val="007A3098"/>
    <w:rsid w:val="007A697C"/>
    <w:rsid w:val="007A710C"/>
    <w:rsid w:val="007B2093"/>
    <w:rsid w:val="007C0735"/>
    <w:rsid w:val="007C2AE8"/>
    <w:rsid w:val="007C37E0"/>
    <w:rsid w:val="007D7D9C"/>
    <w:rsid w:val="007E1762"/>
    <w:rsid w:val="007E3DD5"/>
    <w:rsid w:val="007F2777"/>
    <w:rsid w:val="007F3293"/>
    <w:rsid w:val="007F782D"/>
    <w:rsid w:val="007F7992"/>
    <w:rsid w:val="00801838"/>
    <w:rsid w:val="008114EB"/>
    <w:rsid w:val="008134FE"/>
    <w:rsid w:val="008135E9"/>
    <w:rsid w:val="00816874"/>
    <w:rsid w:val="00827720"/>
    <w:rsid w:val="00830E2E"/>
    <w:rsid w:val="0083302F"/>
    <w:rsid w:val="00833FEA"/>
    <w:rsid w:val="00835070"/>
    <w:rsid w:val="008422F4"/>
    <w:rsid w:val="008431C2"/>
    <w:rsid w:val="00843DEE"/>
    <w:rsid w:val="008443DA"/>
    <w:rsid w:val="00846622"/>
    <w:rsid w:val="00847A12"/>
    <w:rsid w:val="00847DD9"/>
    <w:rsid w:val="00852889"/>
    <w:rsid w:val="00855FA5"/>
    <w:rsid w:val="00856498"/>
    <w:rsid w:val="00862396"/>
    <w:rsid w:val="008628D7"/>
    <w:rsid w:val="00863EDF"/>
    <w:rsid w:val="0088443C"/>
    <w:rsid w:val="00887404"/>
    <w:rsid w:val="00894E37"/>
    <w:rsid w:val="0089618F"/>
    <w:rsid w:val="00896854"/>
    <w:rsid w:val="0089702C"/>
    <w:rsid w:val="008979F8"/>
    <w:rsid w:val="008A1E45"/>
    <w:rsid w:val="008A2ABF"/>
    <w:rsid w:val="008A3278"/>
    <w:rsid w:val="008A34F0"/>
    <w:rsid w:val="008A426A"/>
    <w:rsid w:val="008A4E6D"/>
    <w:rsid w:val="008A537A"/>
    <w:rsid w:val="008A66C5"/>
    <w:rsid w:val="008B00CE"/>
    <w:rsid w:val="008B2F02"/>
    <w:rsid w:val="008C1EE0"/>
    <w:rsid w:val="008C64F4"/>
    <w:rsid w:val="008C66DB"/>
    <w:rsid w:val="008D2D29"/>
    <w:rsid w:val="008D5F72"/>
    <w:rsid w:val="008D6310"/>
    <w:rsid w:val="008E0058"/>
    <w:rsid w:val="008E01E5"/>
    <w:rsid w:val="008E15F6"/>
    <w:rsid w:val="008E7A19"/>
    <w:rsid w:val="008F05BE"/>
    <w:rsid w:val="008F3C7C"/>
    <w:rsid w:val="008F57CD"/>
    <w:rsid w:val="009053B5"/>
    <w:rsid w:val="009058DE"/>
    <w:rsid w:val="009075C9"/>
    <w:rsid w:val="0090797F"/>
    <w:rsid w:val="00913258"/>
    <w:rsid w:val="00915FA1"/>
    <w:rsid w:val="0092035D"/>
    <w:rsid w:val="0092241E"/>
    <w:rsid w:val="009242B0"/>
    <w:rsid w:val="0092444C"/>
    <w:rsid w:val="00925FF2"/>
    <w:rsid w:val="009316C1"/>
    <w:rsid w:val="00934106"/>
    <w:rsid w:val="00934575"/>
    <w:rsid w:val="00936C2D"/>
    <w:rsid w:val="0093792D"/>
    <w:rsid w:val="00941C3C"/>
    <w:rsid w:val="00943E46"/>
    <w:rsid w:val="00943EE3"/>
    <w:rsid w:val="00945861"/>
    <w:rsid w:val="0095007F"/>
    <w:rsid w:val="00953E57"/>
    <w:rsid w:val="0095406F"/>
    <w:rsid w:val="009558B4"/>
    <w:rsid w:val="009575FB"/>
    <w:rsid w:val="009606E2"/>
    <w:rsid w:val="00961CA5"/>
    <w:rsid w:val="0096560A"/>
    <w:rsid w:val="0096584A"/>
    <w:rsid w:val="009708A9"/>
    <w:rsid w:val="00970E20"/>
    <w:rsid w:val="00971568"/>
    <w:rsid w:val="00973E13"/>
    <w:rsid w:val="00974B60"/>
    <w:rsid w:val="009756D7"/>
    <w:rsid w:val="00977483"/>
    <w:rsid w:val="00981567"/>
    <w:rsid w:val="00983DB8"/>
    <w:rsid w:val="00984FB3"/>
    <w:rsid w:val="0099211D"/>
    <w:rsid w:val="009A0F58"/>
    <w:rsid w:val="009A2B3C"/>
    <w:rsid w:val="009A5A99"/>
    <w:rsid w:val="009B3D45"/>
    <w:rsid w:val="009B521F"/>
    <w:rsid w:val="009B7557"/>
    <w:rsid w:val="009C0DE6"/>
    <w:rsid w:val="009C111A"/>
    <w:rsid w:val="009C25F1"/>
    <w:rsid w:val="009C3689"/>
    <w:rsid w:val="009D3566"/>
    <w:rsid w:val="009E3E34"/>
    <w:rsid w:val="009F1E59"/>
    <w:rsid w:val="009F5467"/>
    <w:rsid w:val="009F6704"/>
    <w:rsid w:val="00A039C8"/>
    <w:rsid w:val="00A03E73"/>
    <w:rsid w:val="00A11642"/>
    <w:rsid w:val="00A121D8"/>
    <w:rsid w:val="00A13AE5"/>
    <w:rsid w:val="00A13D0C"/>
    <w:rsid w:val="00A15E1F"/>
    <w:rsid w:val="00A2154D"/>
    <w:rsid w:val="00A273B6"/>
    <w:rsid w:val="00A27BC9"/>
    <w:rsid w:val="00A310EE"/>
    <w:rsid w:val="00A330AE"/>
    <w:rsid w:val="00A40C41"/>
    <w:rsid w:val="00A416DE"/>
    <w:rsid w:val="00A41D61"/>
    <w:rsid w:val="00A42A76"/>
    <w:rsid w:val="00A440FF"/>
    <w:rsid w:val="00A45290"/>
    <w:rsid w:val="00A501ED"/>
    <w:rsid w:val="00A50D65"/>
    <w:rsid w:val="00A56FD6"/>
    <w:rsid w:val="00A57EE4"/>
    <w:rsid w:val="00A6485D"/>
    <w:rsid w:val="00A672E3"/>
    <w:rsid w:val="00A74A15"/>
    <w:rsid w:val="00A75069"/>
    <w:rsid w:val="00A77EC6"/>
    <w:rsid w:val="00A93BD2"/>
    <w:rsid w:val="00A9457F"/>
    <w:rsid w:val="00A96262"/>
    <w:rsid w:val="00A96D01"/>
    <w:rsid w:val="00AA6471"/>
    <w:rsid w:val="00AB0C2D"/>
    <w:rsid w:val="00AB15F0"/>
    <w:rsid w:val="00AB1A80"/>
    <w:rsid w:val="00AB3514"/>
    <w:rsid w:val="00AB6366"/>
    <w:rsid w:val="00AB68F9"/>
    <w:rsid w:val="00AB7F36"/>
    <w:rsid w:val="00AC40B3"/>
    <w:rsid w:val="00AC4443"/>
    <w:rsid w:val="00AC4F89"/>
    <w:rsid w:val="00AC5298"/>
    <w:rsid w:val="00AC7672"/>
    <w:rsid w:val="00AD27D3"/>
    <w:rsid w:val="00AD2E87"/>
    <w:rsid w:val="00AD3A39"/>
    <w:rsid w:val="00AD5F5A"/>
    <w:rsid w:val="00AE04C6"/>
    <w:rsid w:val="00AE08B9"/>
    <w:rsid w:val="00AE34B1"/>
    <w:rsid w:val="00AE5180"/>
    <w:rsid w:val="00AF39C7"/>
    <w:rsid w:val="00AF53CE"/>
    <w:rsid w:val="00B00EE9"/>
    <w:rsid w:val="00B01709"/>
    <w:rsid w:val="00B03273"/>
    <w:rsid w:val="00B03CB2"/>
    <w:rsid w:val="00B05449"/>
    <w:rsid w:val="00B05B99"/>
    <w:rsid w:val="00B10A78"/>
    <w:rsid w:val="00B154F2"/>
    <w:rsid w:val="00B16947"/>
    <w:rsid w:val="00B24D0C"/>
    <w:rsid w:val="00B26FAE"/>
    <w:rsid w:val="00B27EED"/>
    <w:rsid w:val="00B348E0"/>
    <w:rsid w:val="00B37350"/>
    <w:rsid w:val="00B377B0"/>
    <w:rsid w:val="00B42886"/>
    <w:rsid w:val="00B43AEF"/>
    <w:rsid w:val="00B45E37"/>
    <w:rsid w:val="00B479BF"/>
    <w:rsid w:val="00B47CFA"/>
    <w:rsid w:val="00B51CEE"/>
    <w:rsid w:val="00B57467"/>
    <w:rsid w:val="00B64320"/>
    <w:rsid w:val="00B719B1"/>
    <w:rsid w:val="00B7382D"/>
    <w:rsid w:val="00B8293F"/>
    <w:rsid w:val="00B82C71"/>
    <w:rsid w:val="00B830C6"/>
    <w:rsid w:val="00B86779"/>
    <w:rsid w:val="00B911FC"/>
    <w:rsid w:val="00B92789"/>
    <w:rsid w:val="00B94BB2"/>
    <w:rsid w:val="00B95546"/>
    <w:rsid w:val="00BA2A72"/>
    <w:rsid w:val="00BA316E"/>
    <w:rsid w:val="00BA5173"/>
    <w:rsid w:val="00BA63FE"/>
    <w:rsid w:val="00BA75BB"/>
    <w:rsid w:val="00BB0D42"/>
    <w:rsid w:val="00BB2980"/>
    <w:rsid w:val="00BB6054"/>
    <w:rsid w:val="00BC1796"/>
    <w:rsid w:val="00BC1DD0"/>
    <w:rsid w:val="00BC5159"/>
    <w:rsid w:val="00BD1855"/>
    <w:rsid w:val="00BD1AC1"/>
    <w:rsid w:val="00BD2475"/>
    <w:rsid w:val="00BD3756"/>
    <w:rsid w:val="00BD4AD8"/>
    <w:rsid w:val="00BD4F93"/>
    <w:rsid w:val="00BD540A"/>
    <w:rsid w:val="00BD5510"/>
    <w:rsid w:val="00BD5E07"/>
    <w:rsid w:val="00BD7223"/>
    <w:rsid w:val="00BD79CB"/>
    <w:rsid w:val="00BE0412"/>
    <w:rsid w:val="00BE09AF"/>
    <w:rsid w:val="00BE3047"/>
    <w:rsid w:val="00BE361A"/>
    <w:rsid w:val="00BF4485"/>
    <w:rsid w:val="00BF53E8"/>
    <w:rsid w:val="00C00CAC"/>
    <w:rsid w:val="00C12926"/>
    <w:rsid w:val="00C14995"/>
    <w:rsid w:val="00C17407"/>
    <w:rsid w:val="00C266D0"/>
    <w:rsid w:val="00C31579"/>
    <w:rsid w:val="00C32CD2"/>
    <w:rsid w:val="00C33DD5"/>
    <w:rsid w:val="00C34105"/>
    <w:rsid w:val="00C364F8"/>
    <w:rsid w:val="00C374C5"/>
    <w:rsid w:val="00C41E8D"/>
    <w:rsid w:val="00C42037"/>
    <w:rsid w:val="00C42344"/>
    <w:rsid w:val="00C43185"/>
    <w:rsid w:val="00C45163"/>
    <w:rsid w:val="00C5075C"/>
    <w:rsid w:val="00C57B7D"/>
    <w:rsid w:val="00C57D01"/>
    <w:rsid w:val="00C60548"/>
    <w:rsid w:val="00C60A87"/>
    <w:rsid w:val="00C71589"/>
    <w:rsid w:val="00C720E8"/>
    <w:rsid w:val="00C75673"/>
    <w:rsid w:val="00C76A20"/>
    <w:rsid w:val="00C80181"/>
    <w:rsid w:val="00C81BBF"/>
    <w:rsid w:val="00C82B6D"/>
    <w:rsid w:val="00C83F73"/>
    <w:rsid w:val="00C843FD"/>
    <w:rsid w:val="00C852C4"/>
    <w:rsid w:val="00C87242"/>
    <w:rsid w:val="00C90B22"/>
    <w:rsid w:val="00C97D47"/>
    <w:rsid w:val="00CA029A"/>
    <w:rsid w:val="00CA2E7B"/>
    <w:rsid w:val="00CA5277"/>
    <w:rsid w:val="00CA6461"/>
    <w:rsid w:val="00CA76E9"/>
    <w:rsid w:val="00CB0A33"/>
    <w:rsid w:val="00CB13ED"/>
    <w:rsid w:val="00CB3541"/>
    <w:rsid w:val="00CB53B9"/>
    <w:rsid w:val="00CC4E50"/>
    <w:rsid w:val="00CC7F8F"/>
    <w:rsid w:val="00CD13AB"/>
    <w:rsid w:val="00CD1B21"/>
    <w:rsid w:val="00CE0D57"/>
    <w:rsid w:val="00CE5104"/>
    <w:rsid w:val="00CE7C5F"/>
    <w:rsid w:val="00CF13A7"/>
    <w:rsid w:val="00CF3DBD"/>
    <w:rsid w:val="00CF78B0"/>
    <w:rsid w:val="00D032F1"/>
    <w:rsid w:val="00D03388"/>
    <w:rsid w:val="00D05834"/>
    <w:rsid w:val="00D103A2"/>
    <w:rsid w:val="00D10EDA"/>
    <w:rsid w:val="00D1481B"/>
    <w:rsid w:val="00D148E2"/>
    <w:rsid w:val="00D159DD"/>
    <w:rsid w:val="00D16D48"/>
    <w:rsid w:val="00D22A65"/>
    <w:rsid w:val="00D254DC"/>
    <w:rsid w:val="00D34633"/>
    <w:rsid w:val="00D41786"/>
    <w:rsid w:val="00D44532"/>
    <w:rsid w:val="00D44ED2"/>
    <w:rsid w:val="00D463F1"/>
    <w:rsid w:val="00D4727E"/>
    <w:rsid w:val="00D473C1"/>
    <w:rsid w:val="00D50365"/>
    <w:rsid w:val="00D533E1"/>
    <w:rsid w:val="00D659C7"/>
    <w:rsid w:val="00D6702B"/>
    <w:rsid w:val="00D7542F"/>
    <w:rsid w:val="00D82CF9"/>
    <w:rsid w:val="00D86D69"/>
    <w:rsid w:val="00D91A35"/>
    <w:rsid w:val="00D91ABA"/>
    <w:rsid w:val="00D96BCF"/>
    <w:rsid w:val="00DB585B"/>
    <w:rsid w:val="00DB7638"/>
    <w:rsid w:val="00DC1907"/>
    <w:rsid w:val="00DC4DD3"/>
    <w:rsid w:val="00DC5B63"/>
    <w:rsid w:val="00DC69CF"/>
    <w:rsid w:val="00DD4799"/>
    <w:rsid w:val="00DD543A"/>
    <w:rsid w:val="00DD7D05"/>
    <w:rsid w:val="00DE2181"/>
    <w:rsid w:val="00DE2854"/>
    <w:rsid w:val="00DE2FE4"/>
    <w:rsid w:val="00DF466B"/>
    <w:rsid w:val="00DF58CA"/>
    <w:rsid w:val="00DF6C5C"/>
    <w:rsid w:val="00E00C6F"/>
    <w:rsid w:val="00E00CFD"/>
    <w:rsid w:val="00E05CDA"/>
    <w:rsid w:val="00E11318"/>
    <w:rsid w:val="00E138B2"/>
    <w:rsid w:val="00E160C7"/>
    <w:rsid w:val="00E21AAC"/>
    <w:rsid w:val="00E32FE8"/>
    <w:rsid w:val="00E35751"/>
    <w:rsid w:val="00E36481"/>
    <w:rsid w:val="00E368E6"/>
    <w:rsid w:val="00E4629E"/>
    <w:rsid w:val="00E508A5"/>
    <w:rsid w:val="00E54755"/>
    <w:rsid w:val="00E5575B"/>
    <w:rsid w:val="00E62FFD"/>
    <w:rsid w:val="00E63C1D"/>
    <w:rsid w:val="00E63EB8"/>
    <w:rsid w:val="00E653AE"/>
    <w:rsid w:val="00E661B3"/>
    <w:rsid w:val="00E67E9B"/>
    <w:rsid w:val="00E70D77"/>
    <w:rsid w:val="00E7237C"/>
    <w:rsid w:val="00E80A1C"/>
    <w:rsid w:val="00E8417D"/>
    <w:rsid w:val="00E85E9A"/>
    <w:rsid w:val="00E86938"/>
    <w:rsid w:val="00E92D32"/>
    <w:rsid w:val="00E9504E"/>
    <w:rsid w:val="00EA57AB"/>
    <w:rsid w:val="00EA6AEE"/>
    <w:rsid w:val="00EB000A"/>
    <w:rsid w:val="00EB0770"/>
    <w:rsid w:val="00EB1828"/>
    <w:rsid w:val="00EB3FF3"/>
    <w:rsid w:val="00EB7B5F"/>
    <w:rsid w:val="00EC149E"/>
    <w:rsid w:val="00EC3113"/>
    <w:rsid w:val="00EC7FD5"/>
    <w:rsid w:val="00ED309E"/>
    <w:rsid w:val="00ED3456"/>
    <w:rsid w:val="00ED588E"/>
    <w:rsid w:val="00EE4168"/>
    <w:rsid w:val="00EE4A5D"/>
    <w:rsid w:val="00EE6A16"/>
    <w:rsid w:val="00EE6FFB"/>
    <w:rsid w:val="00EF1261"/>
    <w:rsid w:val="00EF301E"/>
    <w:rsid w:val="00EF4736"/>
    <w:rsid w:val="00EF48CB"/>
    <w:rsid w:val="00F015FB"/>
    <w:rsid w:val="00F060EE"/>
    <w:rsid w:val="00F06771"/>
    <w:rsid w:val="00F06F2C"/>
    <w:rsid w:val="00F116F2"/>
    <w:rsid w:val="00F130CD"/>
    <w:rsid w:val="00F14CE3"/>
    <w:rsid w:val="00F15A34"/>
    <w:rsid w:val="00F172BD"/>
    <w:rsid w:val="00F201A3"/>
    <w:rsid w:val="00F21A6E"/>
    <w:rsid w:val="00F32CFA"/>
    <w:rsid w:val="00F32E87"/>
    <w:rsid w:val="00F44FF1"/>
    <w:rsid w:val="00F50A2A"/>
    <w:rsid w:val="00F52C25"/>
    <w:rsid w:val="00F54465"/>
    <w:rsid w:val="00F546EB"/>
    <w:rsid w:val="00F6115A"/>
    <w:rsid w:val="00F65A0C"/>
    <w:rsid w:val="00F6739B"/>
    <w:rsid w:val="00F71207"/>
    <w:rsid w:val="00F728F3"/>
    <w:rsid w:val="00F7430B"/>
    <w:rsid w:val="00F76939"/>
    <w:rsid w:val="00F77CFC"/>
    <w:rsid w:val="00F93BCB"/>
    <w:rsid w:val="00F95D54"/>
    <w:rsid w:val="00F97138"/>
    <w:rsid w:val="00F973F1"/>
    <w:rsid w:val="00FA104A"/>
    <w:rsid w:val="00FA17B2"/>
    <w:rsid w:val="00FA2391"/>
    <w:rsid w:val="00FA23C0"/>
    <w:rsid w:val="00FA2501"/>
    <w:rsid w:val="00FA614B"/>
    <w:rsid w:val="00FA76CB"/>
    <w:rsid w:val="00FB4A01"/>
    <w:rsid w:val="00FB534D"/>
    <w:rsid w:val="00FC1E08"/>
    <w:rsid w:val="00FC67C7"/>
    <w:rsid w:val="00FD366E"/>
    <w:rsid w:val="00FE046C"/>
    <w:rsid w:val="00FE5DF5"/>
    <w:rsid w:val="00FF1A49"/>
    <w:rsid w:val="00FF5390"/>
    <w:rsid w:val="00FF67FF"/>
    <w:rsid w:val="28C80CEA"/>
    <w:rsid w:val="5ACF3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ED9D8"/>
  <w15:docId w15:val="{DAE25130-9B4E-4E19-8F53-48DE313D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480" w:lineRule="auto"/>
      <w:jc w:val="both"/>
    </w:pPr>
    <w:rPr>
      <w:kern w:val="2"/>
      <w:sz w:val="24"/>
      <w:szCs w:val="22"/>
      <w:lang w:val="id-ID"/>
      <w14:ligatures w14:val="standardContextual"/>
    </w:rPr>
  </w:style>
  <w:style w:type="paragraph" w:styleId="Heading1">
    <w:name w:val="heading 1"/>
    <w:basedOn w:val="Normal"/>
    <w:next w:val="Normal"/>
    <w:link w:val="Heading1Char"/>
    <w:autoRedefine/>
    <w:uiPriority w:val="9"/>
    <w:qFormat/>
    <w:rsid w:val="00D10EDA"/>
    <w:pPr>
      <w:keepNext/>
      <w:keepLines/>
      <w:spacing w:after="240" w:line="276" w:lineRule="auto"/>
      <w:jc w:val="center"/>
      <w:outlineLvl w:val="0"/>
    </w:pPr>
    <w:rPr>
      <w:rFonts w:eastAsiaTheme="majorEastAsia" w:cstheme="majorBidi"/>
      <w:b/>
      <w:bCs/>
      <w:color w:val="000000" w:themeColor="text1"/>
      <w:kern w:val="0"/>
      <w:sz w:val="28"/>
      <w:szCs w:val="36"/>
      <w14:ligatures w14:val="none"/>
    </w:rPr>
  </w:style>
  <w:style w:type="paragraph" w:styleId="Heading2">
    <w:name w:val="heading 2"/>
    <w:basedOn w:val="Normal"/>
    <w:next w:val="Normal"/>
    <w:link w:val="Heading2Char"/>
    <w:autoRedefine/>
    <w:uiPriority w:val="9"/>
    <w:unhideWhenUsed/>
    <w:qFormat/>
    <w:rsid w:val="000E2599"/>
    <w:pPr>
      <w:keepNext/>
      <w:keepLines/>
      <w:spacing w:before="40" w:after="240" w:line="360" w:lineRule="auto"/>
      <w:outlineLvl w:val="1"/>
    </w:pPr>
    <w:rPr>
      <w:rFonts w:eastAsiaTheme="majorEastAsia" w:cstheme="majorBidi"/>
      <w:b/>
      <w:kern w:val="0"/>
      <w:szCs w:val="26"/>
      <w14:ligatures w14:val="none"/>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autoRedefine/>
    <w:uiPriority w:val="9"/>
    <w:unhideWhenUsed/>
    <w:qFormat/>
    <w:rsid w:val="00AE04C6"/>
    <w:pPr>
      <w:keepNext/>
      <w:keepLines/>
      <w:spacing w:before="80" w:after="4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cs="Times New Roman"/>
      <w:kern w:val="0"/>
      <w:szCs w:val="24"/>
      <w:lang w:val="id"/>
      <w14:ligatures w14:val="none"/>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Pr>
      <w:rFonts w:cs="Times New Roman"/>
      <w:szCs w:val="24"/>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E54755"/>
    <w:pPr>
      <w:spacing w:after="80" w:line="240" w:lineRule="auto"/>
      <w:contextualSpacing/>
      <w:jc w:val="center"/>
    </w:pPr>
    <w:rPr>
      <w:rFonts w:eastAsiaTheme="majorEastAsia" w:cstheme="majorBidi"/>
      <w:b/>
      <w:spacing w:val="-10"/>
      <w:kern w:val="28"/>
      <w:sz w:val="36"/>
      <w:szCs w:val="56"/>
    </w:rPr>
  </w:style>
  <w:style w:type="paragraph" w:styleId="TOC1">
    <w:name w:val="toc 1"/>
    <w:basedOn w:val="Normal"/>
    <w:next w:val="Normal"/>
    <w:autoRedefine/>
    <w:uiPriority w:val="39"/>
    <w:unhideWhenUsed/>
    <w:rsid w:val="00D05834"/>
    <w:pPr>
      <w:tabs>
        <w:tab w:val="right" w:leader="dot" w:pos="8261"/>
      </w:tabs>
      <w:spacing w:after="100" w:line="276" w:lineRule="auto"/>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character" w:customStyle="1" w:styleId="Heading1Char">
    <w:name w:val="Heading 1 Char"/>
    <w:basedOn w:val="DefaultParagraphFont"/>
    <w:link w:val="Heading1"/>
    <w:uiPriority w:val="9"/>
    <w:rsid w:val="00D10EDA"/>
    <w:rPr>
      <w:rFonts w:eastAsiaTheme="majorEastAsia" w:cstheme="majorBidi"/>
      <w:b/>
      <w:bCs/>
      <w:color w:val="000000" w:themeColor="text1"/>
      <w:sz w:val="28"/>
      <w:szCs w:val="36"/>
      <w:lang w:val="id-ID"/>
    </w:rPr>
  </w:style>
  <w:style w:type="character" w:customStyle="1" w:styleId="Heading2Char">
    <w:name w:val="Heading 2 Char"/>
    <w:basedOn w:val="DefaultParagraphFont"/>
    <w:link w:val="Heading2"/>
    <w:uiPriority w:val="9"/>
    <w:rsid w:val="000E2599"/>
    <w:rPr>
      <w:rFonts w:eastAsiaTheme="majorEastAsia" w:cstheme="majorBidi"/>
      <w:b/>
      <w:sz w:val="24"/>
      <w:szCs w:val="26"/>
      <w:lang w:val="id-ID"/>
    </w:rPr>
  </w:style>
  <w:style w:type="character" w:customStyle="1" w:styleId="Heading3Char">
    <w:name w:val="Heading 3 Char"/>
    <w:basedOn w:val="DefaultParagraphFont"/>
    <w:link w:val="Heading3"/>
    <w:uiPriority w:val="9"/>
    <w:qFormat/>
    <w:rPr>
      <w:rFonts w:eastAsiaTheme="majorEastAsia" w:cstheme="majorBidi"/>
      <w:b/>
      <w:color w:val="000000" w:themeColor="text1"/>
      <w:szCs w:val="28"/>
    </w:rPr>
  </w:style>
  <w:style w:type="character" w:customStyle="1" w:styleId="Heading4Char">
    <w:name w:val="Heading 4 Char"/>
    <w:basedOn w:val="DefaultParagraphFont"/>
    <w:link w:val="Heading4"/>
    <w:uiPriority w:val="9"/>
    <w:rsid w:val="00AE04C6"/>
    <w:rPr>
      <w:rFonts w:eastAsiaTheme="majorEastAsia" w:cstheme="majorBidi"/>
      <w:b/>
      <w:bCs/>
      <w:iCs/>
      <w:color w:val="000000" w:themeColor="text1"/>
      <w:kern w:val="2"/>
      <w:sz w:val="24"/>
      <w:szCs w:val="22"/>
      <w14:ligatures w14:val="standardContextual"/>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sid w:val="00E54755"/>
    <w:rPr>
      <w:rFonts w:eastAsiaTheme="majorEastAsia" w:cstheme="majorBidi"/>
      <w:b/>
      <w:spacing w:val="-10"/>
      <w:kern w:val="28"/>
      <w:sz w:val="36"/>
      <w:szCs w:val="56"/>
      <w:lang w:val="id-ID"/>
      <w14:ligatures w14:val="standardContextual"/>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BodyTextChar">
    <w:name w:val="Body Text Char"/>
    <w:basedOn w:val="DefaultParagraphFont"/>
    <w:link w:val="BodyText"/>
    <w:uiPriority w:val="1"/>
    <w:rPr>
      <w:rFonts w:eastAsia="Times New Roman" w:cs="Times New Roman"/>
      <w:kern w:val="0"/>
      <w:szCs w:val="24"/>
      <w:lang w:val="id"/>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semiHidden/>
    <w:rPr>
      <w:color w:val="666666"/>
    </w:rPr>
  </w:style>
  <w:style w:type="table" w:customStyle="1" w:styleId="GridTable21">
    <w:name w:val="Grid Table 21"/>
    <w:basedOn w:val="TableNormal"/>
    <w:uiPriority w:val="47"/>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51">
    <w:name w:val="Grid Table 1 Light - Accent 51"/>
    <w:basedOn w:val="TableNormal"/>
    <w:uiPriority w:val="46"/>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TOCHeading1">
    <w:name w:val="TOC Heading1"/>
    <w:basedOn w:val="Heading1"/>
    <w:next w:val="Normal"/>
    <w:uiPriority w:val="39"/>
    <w:unhideWhenUsed/>
    <w:qFormat/>
    <w:pPr>
      <w:spacing w:line="259" w:lineRule="auto"/>
      <w:jc w:val="left"/>
      <w:outlineLvl w:val="9"/>
    </w:pPr>
    <w:rPr>
      <w:rFonts w:asciiTheme="majorHAnsi" w:hAnsiTheme="majorHAnsi"/>
      <w:b w:val="0"/>
      <w:bCs w:val="0"/>
      <w:color w:val="2F5496" w:themeColor="accent1" w:themeShade="BF"/>
      <w:sz w:val="32"/>
      <w:szCs w:val="32"/>
    </w:rPr>
  </w:style>
  <w:style w:type="character" w:styleId="UnresolvedMention">
    <w:name w:val="Unresolved Mention"/>
    <w:basedOn w:val="DefaultParagraphFont"/>
    <w:uiPriority w:val="99"/>
    <w:semiHidden/>
    <w:unhideWhenUsed/>
    <w:rsid w:val="001F5E1E"/>
    <w:rPr>
      <w:color w:val="605E5C"/>
      <w:shd w:val="clear" w:color="auto" w:fill="E1DFDD"/>
    </w:rPr>
  </w:style>
  <w:style w:type="paragraph" w:customStyle="1" w:styleId="isselectedend">
    <w:name w:val="isselectedend"/>
    <w:basedOn w:val="Normal"/>
    <w:rsid w:val="002B2243"/>
    <w:pPr>
      <w:spacing w:before="100" w:beforeAutospacing="1" w:after="100" w:afterAutospacing="1" w:line="240" w:lineRule="auto"/>
      <w:jc w:val="left"/>
    </w:pPr>
    <w:rPr>
      <w:rFonts w:eastAsia="Times New Roman" w:cs="Times New Roman"/>
      <w:kern w:val="0"/>
      <w:szCs w:val="24"/>
      <w14:ligatures w14:val="none"/>
    </w:rPr>
  </w:style>
  <w:style w:type="character" w:styleId="FollowedHyperlink">
    <w:name w:val="FollowedHyperlink"/>
    <w:basedOn w:val="DefaultParagraphFont"/>
    <w:uiPriority w:val="99"/>
    <w:semiHidden/>
    <w:unhideWhenUsed/>
    <w:rsid w:val="00AB15F0"/>
    <w:rPr>
      <w:color w:val="954F72" w:themeColor="followedHyperlink"/>
      <w:u w:val="single"/>
    </w:rPr>
  </w:style>
  <w:style w:type="paragraph" w:styleId="Caption">
    <w:name w:val="caption"/>
    <w:basedOn w:val="Normal"/>
    <w:next w:val="Normal"/>
    <w:uiPriority w:val="35"/>
    <w:unhideWhenUsed/>
    <w:qFormat/>
    <w:rsid w:val="002C0E98"/>
    <w:pPr>
      <w:spacing w:after="200" w:line="240" w:lineRule="auto"/>
    </w:pPr>
    <w:rPr>
      <w:i/>
      <w:iCs/>
      <w:color w:val="44546A" w:themeColor="text2"/>
      <w:sz w:val="18"/>
      <w:szCs w:val="18"/>
    </w:rPr>
  </w:style>
  <w:style w:type="paragraph" w:customStyle="1" w:styleId="msonormal0">
    <w:name w:val="msonormal"/>
    <w:basedOn w:val="Normal"/>
    <w:rsid w:val="00AB0C2D"/>
    <w:pPr>
      <w:spacing w:before="100" w:beforeAutospacing="1" w:after="100" w:afterAutospacing="1" w:line="240" w:lineRule="auto"/>
      <w:jc w:val="left"/>
    </w:pPr>
    <w:rPr>
      <w:rFonts w:eastAsia="Times New Roman" w:cs="Times New Roman"/>
      <w:kern w:val="0"/>
      <w:szCs w:val="24"/>
      <w14:ligatures w14:val="none"/>
    </w:rPr>
  </w:style>
  <w:style w:type="paragraph" w:customStyle="1" w:styleId="xl65">
    <w:name w:val="xl65"/>
    <w:basedOn w:val="Normal"/>
    <w:rsid w:val="00AB0C2D"/>
    <w:pPr>
      <w:shd w:val="clear" w:color="000000" w:fill="E7E6E6"/>
      <w:spacing w:before="100" w:beforeAutospacing="1" w:after="100" w:afterAutospacing="1" w:line="240" w:lineRule="auto"/>
      <w:jc w:val="center"/>
    </w:pPr>
    <w:rPr>
      <w:rFonts w:eastAsia="Times New Roman" w:cs="Times New Roman"/>
      <w:kern w:val="0"/>
      <w:szCs w:val="24"/>
      <w14:ligatures w14:val="none"/>
    </w:rPr>
  </w:style>
  <w:style w:type="paragraph" w:customStyle="1" w:styleId="xl66">
    <w:name w:val="xl66"/>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Cs w:val="24"/>
      <w14:ligatures w14:val="none"/>
    </w:rPr>
  </w:style>
  <w:style w:type="paragraph" w:customStyle="1" w:styleId="xl67">
    <w:name w:val="xl67"/>
    <w:basedOn w:val="Normal"/>
    <w:rsid w:val="00AB0C2D"/>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Calibri" w:eastAsia="Times New Roman" w:hAnsi="Calibri" w:cs="Calibri"/>
      <w:b/>
      <w:bCs/>
      <w:kern w:val="0"/>
      <w:szCs w:val="24"/>
      <w14:ligatures w14:val="none"/>
    </w:rPr>
  </w:style>
  <w:style w:type="paragraph" w:customStyle="1" w:styleId="xl68">
    <w:name w:val="xl68"/>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kern w:val="0"/>
      <w:szCs w:val="24"/>
      <w14:ligatures w14:val="none"/>
    </w:rPr>
  </w:style>
  <w:style w:type="paragraph" w:styleId="TableofFigures">
    <w:name w:val="table of figures"/>
    <w:basedOn w:val="Normal"/>
    <w:next w:val="Normal"/>
    <w:uiPriority w:val="99"/>
    <w:unhideWhenUsed/>
    <w:rsid w:val="00AA6471"/>
    <w:pPr>
      <w:spacing w:after="0"/>
    </w:pPr>
  </w:style>
  <w:style w:type="paragraph" w:styleId="TOAHeading">
    <w:name w:val="toa heading"/>
    <w:basedOn w:val="Normal"/>
    <w:next w:val="Normal"/>
    <w:uiPriority w:val="99"/>
    <w:semiHidden/>
    <w:unhideWhenUsed/>
    <w:rsid w:val="004207DC"/>
    <w:pPr>
      <w:spacing w:before="120"/>
    </w:pPr>
    <w:rPr>
      <w:rFonts w:asciiTheme="majorHAnsi" w:eastAsiaTheme="majorEastAsia" w:hAnsiTheme="majorHAnsi" w:cstheme="majorBidi"/>
      <w:b/>
      <w:bCs/>
      <w:szCs w:val="24"/>
    </w:rPr>
  </w:style>
  <w:style w:type="table" w:styleId="PlainTable2">
    <w:name w:val="Plain Table 2"/>
    <w:basedOn w:val="TableNormal"/>
    <w:uiPriority w:val="42"/>
    <w:rsid w:val="009C111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86C7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4">
    <w:name w:val="toc 4"/>
    <w:basedOn w:val="Normal"/>
    <w:next w:val="Normal"/>
    <w:autoRedefine/>
    <w:uiPriority w:val="39"/>
    <w:unhideWhenUsed/>
    <w:rsid w:val="00BD3756"/>
    <w:pPr>
      <w:spacing w:after="100" w:line="278" w:lineRule="auto"/>
      <w:ind w:left="720"/>
      <w:jc w:val="left"/>
    </w:pPr>
    <w:rPr>
      <w:rFonts w:asciiTheme="minorHAnsi" w:eastAsiaTheme="minorEastAsia" w:hAnsiTheme="minorHAnsi"/>
      <w:szCs w:val="24"/>
      <w:lang w:val="en-US"/>
    </w:rPr>
  </w:style>
  <w:style w:type="paragraph" w:styleId="TOC5">
    <w:name w:val="toc 5"/>
    <w:basedOn w:val="Normal"/>
    <w:next w:val="Normal"/>
    <w:autoRedefine/>
    <w:uiPriority w:val="39"/>
    <w:unhideWhenUsed/>
    <w:rsid w:val="00BD3756"/>
    <w:pPr>
      <w:spacing w:after="100" w:line="278" w:lineRule="auto"/>
      <w:ind w:left="960"/>
      <w:jc w:val="left"/>
    </w:pPr>
    <w:rPr>
      <w:rFonts w:asciiTheme="minorHAnsi" w:eastAsiaTheme="minorEastAsia" w:hAnsiTheme="minorHAnsi"/>
      <w:szCs w:val="24"/>
      <w:lang w:val="en-US"/>
    </w:rPr>
  </w:style>
  <w:style w:type="paragraph" w:styleId="TOC6">
    <w:name w:val="toc 6"/>
    <w:basedOn w:val="Normal"/>
    <w:next w:val="Normal"/>
    <w:autoRedefine/>
    <w:uiPriority w:val="39"/>
    <w:unhideWhenUsed/>
    <w:rsid w:val="00BD3756"/>
    <w:pPr>
      <w:spacing w:after="100" w:line="278" w:lineRule="auto"/>
      <w:ind w:left="1200"/>
      <w:jc w:val="left"/>
    </w:pPr>
    <w:rPr>
      <w:rFonts w:asciiTheme="minorHAnsi" w:eastAsiaTheme="minorEastAsia" w:hAnsiTheme="minorHAnsi"/>
      <w:szCs w:val="24"/>
      <w:lang w:val="en-US"/>
    </w:rPr>
  </w:style>
  <w:style w:type="paragraph" w:styleId="TOC7">
    <w:name w:val="toc 7"/>
    <w:basedOn w:val="Normal"/>
    <w:next w:val="Normal"/>
    <w:autoRedefine/>
    <w:uiPriority w:val="39"/>
    <w:unhideWhenUsed/>
    <w:rsid w:val="00BD3756"/>
    <w:pPr>
      <w:spacing w:after="100" w:line="278" w:lineRule="auto"/>
      <w:ind w:left="1440"/>
      <w:jc w:val="left"/>
    </w:pPr>
    <w:rPr>
      <w:rFonts w:asciiTheme="minorHAnsi" w:eastAsiaTheme="minorEastAsia" w:hAnsiTheme="minorHAnsi"/>
      <w:szCs w:val="24"/>
      <w:lang w:val="en-US"/>
    </w:rPr>
  </w:style>
  <w:style w:type="paragraph" w:styleId="TOC8">
    <w:name w:val="toc 8"/>
    <w:basedOn w:val="Normal"/>
    <w:next w:val="Normal"/>
    <w:autoRedefine/>
    <w:uiPriority w:val="39"/>
    <w:unhideWhenUsed/>
    <w:rsid w:val="00BD3756"/>
    <w:pPr>
      <w:spacing w:after="100" w:line="278" w:lineRule="auto"/>
      <w:ind w:left="1680"/>
      <w:jc w:val="left"/>
    </w:pPr>
    <w:rPr>
      <w:rFonts w:asciiTheme="minorHAnsi" w:eastAsiaTheme="minorEastAsia" w:hAnsiTheme="minorHAnsi"/>
      <w:szCs w:val="24"/>
      <w:lang w:val="en-US"/>
    </w:rPr>
  </w:style>
  <w:style w:type="paragraph" w:styleId="TOC9">
    <w:name w:val="toc 9"/>
    <w:basedOn w:val="Normal"/>
    <w:next w:val="Normal"/>
    <w:autoRedefine/>
    <w:uiPriority w:val="39"/>
    <w:unhideWhenUsed/>
    <w:rsid w:val="00BD3756"/>
    <w:pPr>
      <w:spacing w:after="100" w:line="278" w:lineRule="auto"/>
      <w:ind w:left="1920"/>
      <w:jc w:val="left"/>
    </w:pPr>
    <w:rPr>
      <w:rFonts w:asciiTheme="minorHAnsi" w:eastAsiaTheme="minorEastAsia" w:hAnsi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6616686-4A5F-42B0-9A79-C26D87C98022}"/>
      </w:docPartPr>
      <w:docPartBody>
        <w:p w:rsidR="00974B60" w:rsidRDefault="005C7ACB">
          <w:r w:rsidRPr="00FA2391">
            <w:rPr>
              <w:rStyle w:val="PlaceholderText"/>
            </w:rPr>
            <w:t>Click or tap here to enter text.</w:t>
          </w:r>
        </w:p>
      </w:docPartBody>
    </w:docPart>
    <w:docPart>
      <w:docPartPr>
        <w:name w:val="51158C056D2B45FCB833B9C649866DD5"/>
        <w:category>
          <w:name w:val="General"/>
          <w:gallery w:val="placeholder"/>
        </w:category>
        <w:types>
          <w:type w:val="bbPlcHdr"/>
        </w:types>
        <w:behaviors>
          <w:behavior w:val="content"/>
        </w:behaviors>
        <w:guid w:val="{B2521BAC-88A1-491F-A9C2-CCE2C0AD5B19}"/>
      </w:docPartPr>
      <w:docPartBody>
        <w:p w:rsidR="003E52E8" w:rsidRDefault="005C7ACB" w:rsidP="00210FE4">
          <w:pPr>
            <w:pStyle w:val="51158C056D2B45FCB833B9C649866DD5"/>
          </w:pPr>
          <w:r w:rsidRPr="00FA23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B60"/>
    <w:rsid w:val="00013ECC"/>
    <w:rsid w:val="00030F6E"/>
    <w:rsid w:val="0005466E"/>
    <w:rsid w:val="00093A7E"/>
    <w:rsid w:val="000B4C12"/>
    <w:rsid w:val="000C3D21"/>
    <w:rsid w:val="000E3AC6"/>
    <w:rsid w:val="00102E12"/>
    <w:rsid w:val="0012667E"/>
    <w:rsid w:val="00175DF6"/>
    <w:rsid w:val="00196B8F"/>
    <w:rsid w:val="00210FE4"/>
    <w:rsid w:val="0021290C"/>
    <w:rsid w:val="002741B7"/>
    <w:rsid w:val="002E2824"/>
    <w:rsid w:val="0032054C"/>
    <w:rsid w:val="003A54BB"/>
    <w:rsid w:val="003C2849"/>
    <w:rsid w:val="003E52E8"/>
    <w:rsid w:val="004445BC"/>
    <w:rsid w:val="00455313"/>
    <w:rsid w:val="00487FDA"/>
    <w:rsid w:val="004A4BBA"/>
    <w:rsid w:val="004B7D3B"/>
    <w:rsid w:val="004C3D22"/>
    <w:rsid w:val="00520421"/>
    <w:rsid w:val="00527F23"/>
    <w:rsid w:val="005450F2"/>
    <w:rsid w:val="00561EC8"/>
    <w:rsid w:val="005B225D"/>
    <w:rsid w:val="005B4A35"/>
    <w:rsid w:val="005C7ACB"/>
    <w:rsid w:val="00632E60"/>
    <w:rsid w:val="00641570"/>
    <w:rsid w:val="00641CFB"/>
    <w:rsid w:val="00642CF4"/>
    <w:rsid w:val="006476E5"/>
    <w:rsid w:val="006548C2"/>
    <w:rsid w:val="006A22B4"/>
    <w:rsid w:val="006B6865"/>
    <w:rsid w:val="006D262E"/>
    <w:rsid w:val="006E4633"/>
    <w:rsid w:val="00746932"/>
    <w:rsid w:val="007629D7"/>
    <w:rsid w:val="0078188C"/>
    <w:rsid w:val="007E2CE5"/>
    <w:rsid w:val="007E306A"/>
    <w:rsid w:val="007E6B85"/>
    <w:rsid w:val="007F3293"/>
    <w:rsid w:val="00812449"/>
    <w:rsid w:val="00862396"/>
    <w:rsid w:val="00895D62"/>
    <w:rsid w:val="008A426A"/>
    <w:rsid w:val="008D65BA"/>
    <w:rsid w:val="009347A3"/>
    <w:rsid w:val="00941535"/>
    <w:rsid w:val="009708A9"/>
    <w:rsid w:val="00974B60"/>
    <w:rsid w:val="00976D30"/>
    <w:rsid w:val="009A2B3C"/>
    <w:rsid w:val="009E31C6"/>
    <w:rsid w:val="00A501ED"/>
    <w:rsid w:val="00A61EF4"/>
    <w:rsid w:val="00AC60C9"/>
    <w:rsid w:val="00AE46E0"/>
    <w:rsid w:val="00B00657"/>
    <w:rsid w:val="00B37350"/>
    <w:rsid w:val="00B61C2E"/>
    <w:rsid w:val="00B64320"/>
    <w:rsid w:val="00B719B1"/>
    <w:rsid w:val="00BB2980"/>
    <w:rsid w:val="00C07149"/>
    <w:rsid w:val="00C274EF"/>
    <w:rsid w:val="00C32D38"/>
    <w:rsid w:val="00CC7F7C"/>
    <w:rsid w:val="00CE16FB"/>
    <w:rsid w:val="00CF1D7A"/>
    <w:rsid w:val="00D4727E"/>
    <w:rsid w:val="00D7554D"/>
    <w:rsid w:val="00E32291"/>
    <w:rsid w:val="00E70EA2"/>
    <w:rsid w:val="00E84C6D"/>
    <w:rsid w:val="00EB0770"/>
    <w:rsid w:val="00EF340E"/>
    <w:rsid w:val="00F46BC4"/>
    <w:rsid w:val="00F51DB8"/>
    <w:rsid w:val="00F621D8"/>
    <w:rsid w:val="00F71207"/>
    <w:rsid w:val="00F963AD"/>
    <w:rsid w:val="00FC67C7"/>
    <w:rsid w:val="00FE7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1D8"/>
    <w:rPr>
      <w:color w:val="666666"/>
    </w:rPr>
  </w:style>
  <w:style w:type="paragraph" w:customStyle="1" w:styleId="51158C056D2B45FCB833B9C649866DD5">
    <w:name w:val="51158C056D2B45FCB833B9C649866DD5"/>
    <w:rsid w:val="00210F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640B5-F788-4815-98FB-6432951E08E0}">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0822477366"/>
    <we:property name="MENDELEY_CITATIONS" value="[{&quot;citationID&quot;:&quot;MENDELEY_CITATION_be20e268-c916-4918-a778-dc099b70af7a&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mUyMGUyNjgtYzkxNi00OTE4LWE3NzgtZGMwOTliNzBhZjdh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Swic3VwcHJlc3MtYXV0aG9yIjpmYWxzZSwiY29tcG9zaXRlIjpmYWxzZSwiYXV0aG9yLW9ubHkiOmZhbHNlfV19&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suppress-author&quot;:false,&quot;composite&quot;:false,&quot;author-only&quot;:false}]},{&quot;citationID&quot;:&quot;MENDELEY_CITATION_d3313f6f-e170-45ca-89a1-09d541213b41&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ZDMzMTNmNmYtZTE3MC00NWNhLTg5YTEtMDlkNTQxMjEzYjQxIiwicHJvcGVydGllcyI6eyJub3RlSW5kZXgiOjB9LCJpc0VkaXRlZCI6ZmFsc2UsIm1hbnVhbE92ZXJyaWRlIjp7ImlzTWFudWFsbHlPdmVycmlkZGVuIjp0cnVlLCJjaXRlcHJvY1RleHQiOiIoT0VDRCwgMjAyMykiLCJtYW51YWxPdmVycmlkZVRleHQiOiIoT0VDRCwgMjAyMyku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680430c8-7b96-4640-bf07-1ca7acd6b9b8&quot;,&quot;properties&quot;:{&quot;noteIndex&quot;:0},&quot;isEdited&quot;:false,&quot;manualOverride&quot;:{&quot;isManuallyOverridden&quot;:false,&quot;citeprocText&quot;:&quot;(Hasan et al., 2025; Zarefar &amp;#38; Narsa, 2023)&quot;,&quot;manualOverrideText&quot;:&quot;&quot;},&quot;citationTag&quot;:&quot;MENDELEY_CITATION_v3_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&quot;,&quot;citationItems&quot;:[{&quot;id&quot;:&quot;b08f78fb-488a-3811-8a69-0353d5d78bec&quot;,&quot;itemData&quot;:{&quot;type&quot;:&quot;article-journal&quot;,&quot;id&quot;:&quot;b08f78fb-488a-3811-8a69-0353d5d78bec&quot;,&quot;title&quot;:&quot;Do corporate governance drive firm performance? Evidence from Indonesia&quot;,&quot;author&quot;:[{&quot;family&quot;:&quot;Zarefar&quot;,&quot;given&quot;:&quot;Arumega&quot;,&quot;parse-names&quot;:false,&quot;dropping-particle&quot;:&quot;&quot;,&quot;non-dropping-particle&quot;:&quot;&quot;},{&quot;family&quot;:&quot;Narsa&quot;,&quot;given&quot;:&quot;I. Made&quot;,&quot;parse-names&quot;:false,&quot;dropping-particle&quot;:&quot;&quot;,&quot;non-dropping-particle&quot;:&quot;&quot;}],&quot;container-title&quot;:&quot;Gestao e Producao&quot;,&quot;DOI&quot;:&quot;10.1590/1806-9649-2022V29E7322&quot;,&quot;ISSN&quot;:&quot;18069649&quot;,&quot;issued&quot;:{&quot;date-parts&quot;:[[2023]]},&quot;abstract&quot;:&quot;This study examines the effect of audit committee characteristics and board diversity on the performance of companies in Indonesia. In addition, this research also explores the effect of the audit committee's characteristics and the board's diversity on the company's performance in various age classifications. The study involves 170 samples of primary and secondary sector firms registered on the Indonesian Stock Exchange from 2014 to 2020, analyzed by data panel regression analysis. The study's main findings disclosed that the audit committee's size and the competence of the financial audit committee are positively influencing the market-based firm performance. However, it does not significantly affect the audit committee's meeting frequency regarding the market-based strong performance. Furthermore, the study discloses that foreign and board gender positively influences market-based firm performance. Such findings benefit policymakers in developing appropriate governance mechanisms in the Indonesian market as a developing country. To the best author's knowledge, this study is the first to comprehensively analyze the association between audit committee characteristics and board diversity on market-based firm performance. Furthermore, no previous study conducted additional analyzes based on firm age in the Indonesian context.&quot;,&quot;publisher&quot;:&quot;Brazilian Institute for Information in Science and Technology&quot;,&quot;volume&quot;:&quot;30&quot;,&quot;container-title-short&quot;:&quot;&quot;},&quot;isTemporary&quot;:false},{&quot;id&quot;:&quot;7b35b4a7-3340-3987-aedf-a71bd1fe32ae&quot;,&quot;itemData&quot;:{&quot;type&quot;:&quot;article-journal&quot;,&quot;id&quot;:&quot;7b35b4a7-3340-3987-aedf-a71bd1fe32ae&quot;,&quot;title&quot;:&quot;Corporate governance mechanisms and firm value in emerging markets: Evidence from the banking sector of Bangladesh&quot;,&quot;author&quot;:[{&quot;family&quot;:&quot;Hasan&quot;,&quot;given&quot;:&quot;Shaikh Masrick&quot;,&quot;parse-names&quot;:false,&quot;dropping-particle&quot;:&quot;&quot;,&quot;non-dropping-particle&quot;:&quot;&quot;},{&quot;family&quot;:&quot;Islam&quot;,&quot;given&quot;:&quot;Roushanara&quot;,&quot;parse-names&quot;:false,&quot;dropping-particle&quot;:&quot;&quot;,&quot;non-dropping-particle&quot;:&quot;&quot;},{&quot;family&quot;:&quot;Saha&quot;,&quot;given&quot;:&quot;Priya&quot;,&quot;parse-names&quot;:false,&quot;dropping-particle&quot;:&quot;&quot;,&quot;non-dropping-particle&quot;:&quot;&quot;}],&quot;container-title&quot;:&quot;Banks and Bank Systems&quot;,&quot;DOI&quot;:&quot;10.21511/bbs.20(3).2025.19&quot;,&quot;ISSN&quot;:&quot;19917074&quot;,&quot;issued&quot;:{&quot;date-parts&quot;:[[2025]]},&quot;page&quot;:&quot;263-278&quot;,&quot;abstract&quot;:&quot;This study, grounded in agency theory, stewardship theory, and resource dependency theory, examines the influence of corporate governance on firm value within the banking sector of Bangladesh. This research analyzes annual panel data from 22 commercial banks spanning the period from 2014 to 2023, investigating the impact of governance structures, specifically board composition, ownership structure, and audit committee characteristics, on firm value using Tobin’s Q, market capitalization, and the marketto-book value of equity measures. The Feasible Generalized Least Squares (FGLS) method is utilized for dynamic panel data estimation to address cross-sectional dependence, heteroscedasticity, and autocorrelation, with robustness evaluated via the PanelCorrected Standard Errors (PCSE) approach. Overall findings reveal that increased managerial ownership, gender-diverse boards, and an independent audit committee director correlate positively with firm value. Specifically, institutional ownership exhibits a positive correlation with Tobin’s Q and the market-to-book value of equity, whereas foreign ownership and larger boards positively affect Tobin’s Q and market capitalization. In contrast, board size adversely impacts the market-to-book value of equity, while frequent board meetings correlate with a diminished Tobin’s Q. The audit committee size and meeting frequency have no statistically significant effect. These findings provide significant insights for regulators and policymakers, highlighting the necessity of inclusive governance, strategic ownership alignment, and independent oversight in enhancing the value of banks in emerging economies, such as Bangladesh.&quot;,&quot;publisher&quot;:&quot;LLC CPC Business Perspectives&quot;,&quot;issue&quot;:&quot;3&quot;,&quot;volume&quot;:&quot;20&quot;,&quot;container-title-short&quot;:&quot;&quot;},&quot;isTemporary&quot;:false}]},{&quot;citationID&quot;:&quot;MENDELEY_CITATION_fecdc84e-9e3f-43b9-9244-6ce78aa7c91e&quot;,&quot;properties&quot;:{&quot;noteIndex&quot;:0},&quot;isEdited&quot;:false,&quot;manualOverride&quot;:{&quot;isManuallyOverridden&quot;:true,&quot;citeprocText&quot;:&quot;(KSEI, 2024)&quot;,&quot;manualOverrideText&quot;:&quot;KSEI (2024)&quot;},&quot;citationTag&quot;:&quot;MENDELEY_CITATION_v3_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&quot;,&quot;citationItems&quot;:[{&quot;id&quot;:&quot;ddfad94b-84df-3dec-853c-4cb182b23864&quot;,&quot;itemData&quot;:{&quot;type&quot;:&quot;webpage&quot;,&quot;id&quot;:&quot;ddfad94b-84df-3dec-853c-4cb182b23864&quot;,&quot;title&quot;:&quot;KSEI&quot;,&quot;author&quot;:[{&quot;family&quot;:&quot;KSEI&quot;,&quot;given&quot;:&quot;&quot;,&quot;parse-names&quot;:false,&quot;dropping-particle&quot;:&quot;&quot;,&quot;non-dropping-particle&quot;:&quot;&quot;}],&quot;accessed&quot;:{&quot;date-parts&quot;:[[2026,6,8]]},&quot;URL&quot;:&quot;https://www.ksei.co.id/id&quot;,&quot;issued&quot;:{&quot;date-parts&quot;:[[2024]]},&quot;container-title-short&quot;:&quot;&quot;},&quot;isTemporary&quot;:false}]},{&quot;citationID&quot;:&quot;MENDELEY_CITATION_8dd68c2e-7ee8-4681-bae3-d2044324d508&quot;,&quot;properties&quot;:{&quot;noteIndex&quot;:0},&quot;isEdited&quot;:false,&quot;manualOverride&quot;:{&quot;isManuallyOverridden&quot;:false,&quot;citeprocText&quot;:&quot;(Bisnis.com, 2023; CNBC Indonesia, 2024)&quot;,&quot;manualOverrideText&quot;:&quot;&quot;},&quot;citationTag&quot;:&quot;MENDELEY_CITATION_v3_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&quot;,&quot;citationItems&quot;:[{&quot;id&quot;:&quot;f8f6ae5a-8a85-3034-99b3-516982af70dd&quot;,&quot;itemData&quot;:{&quot;type&quot;:&quot;webpage&quot;,&quot;id&quot;:&quot;f8f6ae5a-8a85-3034-99b3-516982af70dd&quot;,&quot;title&quot;:&quot;Daftar Perusahaan Pembiayaan yang Izin Usahanya Dicabut OJK pada 2023&quot;,&quot;author&quot;:[{&quot;family&quot;:&quot;Bisnis.com&quot;,&quot;given&quot;:&quot;Finansial&quot;,&quot;parse-names&quot;:false,&quot;dropping-particle&quot;:&quot;&quot;,&quot;non-dropping-particle&quot;:&quot;&quot;}],&quot;accessed&quot;:{&quot;date-parts&quot;:[[2026,6,7]]},&quot;URL&quot;:&quot;https://finansial.bisnis.com/read/20231220/89/1725647/daftar-perusahaan-pembiayaan-yang-izin-usahanya-dicabut-ojk-pada-2023&quot;,&quot;issued&quot;:{&quot;date-parts&quot;:[[2023]]},&quot;container-title-short&quot;:&quot;&quot;},&quot;isTemporary&quot;:false},{&quot;id&quot;:&quot;afdcdf42-8cfa-34e5-81e7-cdd9b7e9707a&quot;,&quot;itemData&quot;:{&quot;type&quot;:&quot;webpage&quot;,&quot;id&quot;:&quot;afdcdf42-8cfa-34e5-81e7-cdd9b7e9707a&quot;,&quot;title&quot;:&quot;OJK Ungkap 6 Multifinance RI Mati di 2023, 8 Lainnya Menghitung Hari&quot;,&quot;author&quot;:[{&quot;family&quot;:&quot;CNBC Indonesia&quot;,&quot;given&quot;:&quot;&quot;,&quot;parse-names&quot;:false,&quot;dropping-particle&quot;:&quot;&quot;,&quot;non-dropping-particle&quot;:&quot;&quot;}],&quot;accessed&quot;:{&quot;date-parts&quot;:[[2026,6,7]]},&quot;URL&quot;:&quot;https://www.cnbcindonesia.com/market/20240107063605-17-503310/ojk-ungkap-6-multifinance-ri-mati-di-2023-8-lainnya-menghitung-hari&quot;,&quot;issued&quot;:{&quot;date-parts&quot;:[[2024]]},&quot;container-title-short&quot;:&quot;&quot;},&quot;isTemporary&quot;:false}]},{&quot;citationID&quot;:&quot;MENDELEY_CITATION_fbc0b3c6-5689-45c1-9446-08dc073ae014&quot;,&quot;properties&quot;:{&quot;noteIndex&quot;:0},&quot;isEdited&quot;:false,&quot;manualOverride&quot;:{&quot;isManuallyOverridden&quot;:true,&quot;citeprocText&quot;:&quot;(&lt;i&gt;UU No. 4 Tahun 2023&lt;/i&gt;, n.d.)&quot;,&quot;manualOverrideText&quot;:&quot;Republik Indonesia, 2023&quot;},&quot;citationTag&quot;:&quot;MENDELEY_CITATION_v3_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&quot;,&quot;citationItems&quot;:[{&quot;id&quot;:&quot;ab6c5bc3-c82f-35a2-bcd6-30d35119cf69&quot;,&quot;itemData&quot;:{&quot;type&quot;:&quot;webpage&quot;,&quot;id&quot;:&quot;ab6c5bc3-c82f-35a2-bcd6-30d35119cf69&quot;,&quot;title&quot;:&quot;UU No. 4 Tahun 2023&quot;,&quot;accessed&quot;:{&quot;date-parts&quot;:[[2026,7,29]]},&quot;URL&quot;:&quot;https://peraturan.bpk.go.id/Details/240203/uu-no-4-tahun-2023&quot;,&quot;container-title-short&quot;:&quot;&quot;},&quot;isTemporary&quot;:false,&quot;suppress-author&quot;:false,&quot;composite&quot;:false,&quot;author-only&quot;:false}]},{&quot;citationID&quot;:&quot;MENDELEY_CITATION_0e3238ba-edbf-4e25-a2a9-d9d11cd5c57b&quot;,&quot;properties&quot;:{&quot;noteIndex&quot;:0},&quot;isEdited&quot;:false,&quot;manualOverride&quot;:{&quot;isManuallyOverridden&quot;:false,&quot;citeprocText&quot;:&quot;(Otoritas Jasa Keuangan, 2023)&quot;,&quot;manualOverrideText&quot;:&quot;&quot;},&quot;citationTag&quot;:&quot;MENDELEY_CITATION_v3_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&quot;,&quot;citationItems&quot;:[{&quot;id&quot;:&quot;02aaff28-5dbc-3c2e-b08f-96b39cb5064e&quot;,&quot;itemData&quot;:{&quot;type&quot;:&quot;webpage&quot;,&quot;id&quot;:&quot;02aaff28-5dbc-3c2e-b08f-96b39cb5064e&quot;,&quot;title&quot;:&quot;Penerapan Tata Kelola Bagi Bank Umum&quot;,&quot;author&quot;:[{&quot;family&quot;:&quot;Otoritas Jasa Keuangan&quot;,&quot;given&quot;:&quot;&quot;,&quot;parse-names&quot;:false,&quot;dropping-particle&quot;:&quot;&quot;,&quot;non-dropping-particle&quot;:&quot;&quot;}],&quot;accessed&quot;:{&quot;date-parts&quot;:[[2026,6,7]]},&quot;URL&quot;:&quot;https://ojk.go.id/id/regulasi/Pages/Penerapan-Tata-Kelola-Bagi-Bank-Umum.aspx&quot;,&quot;issued&quot;:{&quot;date-parts&quot;:[[2023]]},&quot;container-title-short&quot;:&quot;&quot;},&quot;isTemporary&quot;:false}]},{&quot;citationID&quot;:&quot;MENDELEY_CITATION_07e0e25c-d66a-4a74-a59d-a39961d84d82&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DdlMGUyNWMtZDY2YS00YTc0LWE1OWQtYTM5OTYxZDg0ZDgy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48cc10b7-cbff-4539-b4f9-36cec8e08676&quot;,&quot;properties&quot;:{&quot;noteIndex&quot;:0},&quot;isEdited&quot;:false,&quot;manualOverride&quot;:{&quot;isManuallyOverridden&quot;:true,&quot;citeprocText&quot;:&quot;(H. T. Lu, 2024)&quot;,&quot;manualOverrideText&quot;:&quot;Lu (2024)&quot;},&quot;citationTag&quot;:&quot;MENDELEY_CITATION_v3_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&quot;,&quot;citationItems&quot;:[{&quot;id&quot;:&quot;ad2fdc9f-48c0-3ad4-b7dc-31693e47ea2f&quot;,&quot;itemData&quot;:{&quot;type&quot;:&quot;article-journal&quot;,&quot;id&quot;:&quot;ad2fdc9f-48c0-3ad4-b7dc-31693e47ea2f&quot;,&quot;title&quot;:&quot;Controlling shareholders, their incentives and corporate governance ratings&quot;,&quot;author&quot;:[{&quot;family&quot;:&quot;Lu&quot;,&quot;given&quot;:&quot;Hsueh Tien&quot;,&quot;parse-names&quot;:false,&quot;dropping-particle&quot;:&quot;&quot;,&quot;non-dropping-particle&quot;:&quot;&quot;}],&quot;container-title&quot;:&quot;Managerial Finance&quot;,&quot;accessed&quot;:{&quot;date-parts&quot;:[[2026,6,7]]},&quot;DOI&quot;:&quot;10.1108/MF-08-2023-0473&quot;,&quot;ISSN&quot;:&quot;0307-4358&quot;,&quot;URL&quot;:&quot;https://dx.doi.org/10.1108/MF-08-2023-0473&quot;,&quot;issued&quot;:{&quot;date-parts&quot;:[[2024,7,17]]},&quot;page&quot;:&quot;1515-1532&quot;,&quot;abstract&quot;:&quot;Purpose: This study aims to facilitate the development of a better understanding of how controlling shareholders respond to the mandatory system of corporate governance rating (CGR) for all firms listed on Taiwanese stock markets and the incentives of controllers to apply corporate governance best practices. Design/methodology/approach: Using CGR data for all Taiwanese listed firms from 2014 to 2020, this study examines whether controlling shareholders determine a firm’s CGR. Findings: Single-family-controlled firms have the lowest CGRs, and management-controlled firms have the highest ratings. Blockholder-controlled firms are more likely to have top 20% ratings than single-family-controlled firms and bottom 20% ratings than single-family and management-controlled firms. All three categories of firms have unfavorable (favorable) ratings because of substitute governance effects (signaling effects). Originality/value: Management-controlled firms, in which agency problems refer to principal-agent conflicts, are more likely to have good ratings than single-family controlled firms, in which agency problems refer to principal-principal conflicts. Blockholder-controlled firms have extreme ratings, suggesting that multiple large shareholders develop corporate governance practices consistent with their best interests to increase firm value or expropriate wealth. Low cash flow rights and high control-ownership divergence lead firms to adopt additional governance arrangement(s) to make shareholders trust firms with capital and signal to shareholders that they can trust them with their capital.&quot;,&quot;publisher&quot;:&quot;Emerald Publishing&quot;,&quot;issue&quot;:&quot;8&quot;,&quot;volume&quot;:&quot;50&quot;,&quot;container-title-short&quot;:&quot;&quot;},&quot;isTemporary&quot;:false}]},{&quot;citationID&quot;:&quot;MENDELEY_CITATION_4fa24dae-0f7f-4a0f-877e-e67a660747b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GZhMjRkYWUtMGY3Zi00YTBmLTg3N2UtZTY3YTY2MDc0N2I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UsInN1cHByZXNzLWF1dGhvciI6ZmFsc2UsImNvbXBvc2l0ZSI6ZmFsc2UsImF1dGhvci1vbmx5IjpmYWxzZX1dfQ==&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suppress-author&quot;:false,&quot;composite&quot;:false,&quot;author-only&quot;:false}]},{&quot;citationID&quot;:&quot;MENDELEY_CITATION_71516d96-4c67-4a69-99a1-59ef66c2c9da&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NzE1MTZkOTYtNGM2Ny00YTY5LTk5YTEtNTllZjY2YzJjOWRh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4c1120d5-1896-4464-b6fb-b3d6622d2efb&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NGMxMTIwZDUtMTg5Ni00NDY0LWI2ZmItYjNkNjYyMmQyZWZi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47d2dbf8-a09a-4ca8-a4d2-69edaecf0094&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DdkMmRiZjgtYTA5YS00Y2E4LWE0ZDItNjllZGFlY2YwMDk0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UsInN1cHByZXNzLWF1dGhvciI6ZmFsc2UsImNvbXBvc2l0ZSI6ZmFsc2UsImF1dGhvci1vbmx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878abc49-a9da-4757-8b98-a715e9c0f3f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ODc4YWJjNDktYTlkYS00NzU3LThiOTgtYTcxNWU5YzBmM2Y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23d38ac-3bca-4f74-b0db-18a184248e45&quot;,&quot;properties&quot;:{&quot;noteIndex&quot;:0},&quot;isEdited&quot;:false,&quot;manualOverride&quot;:{&quot;isManuallyOverridden&quot;:true,&quot;citeprocText&quot;:&quot;(Agyemang-Mintah &amp;#38; Schadewitz, 2019)&quot;,&quot;manualOverrideText&quot;:&quot;Agyemang-Mintah &amp; Schadewitz (2019)&quot;},&quot;citationTag&quot;:&quot;MENDELEY_CITATION_v3_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cacd0aa5-9402-4e49-bb73-99bc0df24d4a&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Y2FjZDBhYTUtOTQwMi00ZTQ5LWJiNzMtOTliYzBkZjI0ZDRh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c3c3b8e3-212b-4eab-b41e-ab15196af647&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YzNjM2I4ZTMtMjEyYi00ZWFiLWI0MWUtYWIxNTE5NmFmNjQ3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adc0f758-fb09-4fb0-b3b9-4f506cf9d278&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YWRjMGY3NTgtZmIwOS00ZmIwLWIzYjktNGY1MDZjZjlkMjc4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ed5a42d0-722e-437c-b288-17728818023c&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ZWQ1YTQyZDAtNzIyZS00MzdjLWIyODgtMTc3Mjg4MTgwMjNj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790c5a3f-6a73-4a0a-a845-ee5ad520c59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zkwYzVhM2YtNmE3My00YTBhLWE4NDUtZWU1YWQ1MjBjNTk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8d7a2485-d4cc-45ea-9b82-c5986ebc2c90&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OGQ3YTI0ODUtZDRjYy00NWVhLTliODItYzU5ODZlYmMyYzkw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UsInN1cHByZXNzLWF1dGhvciI6ZmFsc2UsImNvbXBvc2l0ZSI6ZmFsc2UsImF1dGhvci1vbmx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suppress-author&quot;:false,&quot;composite&quot;:false,&quot;author-only&quot;:false}]},{&quot;citationID&quot;:&quot;MENDELEY_CITATION_915ce9a0-3585-456f-9d6f-417e3ec4f365&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OTE1Y2U5YTAtMzU4NS00NTZmLTlkNmYtNDE3ZTNlYzRmMzY1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0823ea85-5070-403f-ae0c-aebe9e8ca88b&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MDgyM2VhODUtNTA3MC00MDNmLWFlMGMtYWViZTllOGNhODhi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d21057e4-7060-4c8c-b4f3-8c85794ef8eb&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DIxMDU3ZTQtNzA2MC00YzhjLWI0ZjMtOGM4NTc5NGVmOGVi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1c946faa-410a-413c-a298-409bd1fc460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WM5NDZmYWEtNDEwYS00MTNjLWEyOTgtNDA5YmQxZmM0NjAw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c466f9e-794a-4a74-aff7-4e4c36ae4dcf&quot;,&quot;properties&quot;:{&quot;noteIndex&quot;:0},&quot;isEdited&quot;:false,&quot;manualOverride&quot;:{&quot;isManuallyOverridden&quot;:true,&quot;citeprocText&quot;:&quot;(SPENCE, 1978)&quot;,&quot;manualOverrideText&quot;:&quot;(Spence, 1973)&quot;},&quot;citationTag&quot;:&quot;MENDELEY_CITATION_v3_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&quot;,&quot;citationItems&quot;:[{&quot;id&quot;:&quot;c871d21f-cffa-3925-aca4-81c15da9c570&quot;,&quot;itemData&quot;:{&quot;type&quot;:&quot;article-journal&quot;,&quot;id&quot;:&quot;c871d21f-cffa-3925-aca4-81c15da9c570&quot;,&quot;title&quot;:&quot;JOB MARKET SIGNALING&quot;,&quot;author&quot;:[{&quot;family&quot;:&quot;SPENCE&quot;,&quot;given&quot;:&quot;MICHAEL&quot;,&quot;parse-names&quot;:false,&quot;dropping-particle&quot;:&quot;&quot;,&quot;non-dropping-particle&quot;:&quot;&quot;}],&quot;container-title&quot;:&quot;Uncertainty in Economics&quot;,&quot;accessed&quot;:{&quot;date-parts&quot;:[[2026,7,29]]},&quot;DOI&quot;:&quot;10.1016/B978-0-12-214850-7.50025-5&quot;,&quot;URL&quot;:&quot;https://www.sciencedirect.com/science/chapter/edited-volume/abs/pii/B9780122148507500255&quot;,&quot;issued&quot;:{&quot;date-parts&quot;:[[1978,1,1]]},&quot;page&quot;:&quot;281-306&quot;,&quot;abstract&quot;:&quot;This chapter explores whether there is a theory of noise, that is, whether economic theory provides a basis for a model of behavior in the presence of noise. Psychoacoustic research has established the dimensions of sound as being the characteristics that persons process in distinguishing between sounds of differing noisiness. Noisiness is a personal ranking of sounds according to their characteristics. Index numbers have been constructed that combine the characteristics to rank the noisiness of complex noise environments such as those found near airports. These indices are unique to a linear transformation and concave contoured. Since such properties are the general features of the utility function, this research justifies the assumption that households rank locations in terms of their noise exposure through some utility function. On this basis, the chapter presents a derivation of the demand function for housing characteristics and the reduced form solution for housing prices in each distance ring.&quot;,&quot;publisher&quot;:&quot;Academic Press&quot;,&quot;container-title-short&quot;:&quot;&quot;},&quot;isTemporary&quot;:false,&quot;suppress-author&quot;:false,&quot;composite&quot;:false,&quot;author-only&quot;:false}]},{&quot;citationID&quot;:&quot;MENDELEY_CITATION_a594cce5-e9b1-4270-b520-804d8a55db3e&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YTU5NGNjZTUtZTliMS00MjcwLWI1MjAtODA0ZDhhNTVkYjNlIiwicHJvcGVydGllcyI6eyJub3RlSW5kZXgiOjB9LCJpc0VkaXRlZCI6ZmFsc2UsIm1hbnVhbE92ZXJyaWRlIjp7ImlzTWFudWFsbHlPdmVycmlkZGVuIjp0cnVlLCJjaXRlcHJvY1RleHQiOiIoT0VDRCwgMjAyMykiLCJtYW51YWxPdmVycmlkZVRleHQiOiJPRUNELCAyMDIz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5fb87396-4ee0-4430-b9c8-8133102e7f45&quot;,&quot;properties&quot;:{&quot;noteIndex&quot;:0},&quot;isEdited&quot;:false,&quot;manualOverride&quot;:{&quot;isManuallyOverridden&quot;:false,&quot;citeprocText&quot;:&quot;(Jensen &amp;#38; Meckling, 1976)&quot;,&quot;manualOverrideText&quot;:&quot;&quot;},&quot;citationTag&quot;:&quot;MENDELEY_CITATION_v3_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435cc24e-425e-4799-850b-fafc90c1b28a&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suppress-author&quot;:false,&quot;composite&quot;:false,&quot;author-only&quot;:false}]},{&quot;citationID&quot;:&quot;MENDELEY_CITATION_499db66e-88e9-4b51-8e8f-7913f3d0a075&quot;,&quot;properties&quot;:{&quot;noteIndex&quot;:0},&quot;isEdited&quot;:false,&quot;manualOverride&quot;:{&quot;isManuallyOverridden&quot;:true,&quot;citeprocText&quot;:&quot;(Claessens et al., 2002)&quot;,&quot;manualOverrideText&quot;:&quot;(Claessens et al., 2002).&quot;},&quot;citationTag&quot;:&quot;MENDELEY_CITATION_v3_eyJjaXRhdGlvbklEIjoiTUVOREVMRVlfQ0lUQVRJT05fNDk5ZGI2NmUtODhlOS00YjUxLThlOGYtNzkxM2YzZDBhMDc1IiwicHJvcGVydGllcyI6eyJub3RlSW5kZXgiOjB9LCJpc0VkaXRlZCI6ZmFsc2UsIm1hbnVhbE92ZXJyaWRlIjp7ImlzTWFudWFsbHlPdmVycmlkZGVuIjp0cnVlLCJjaXRlcHJvY1RleHQiOiIoQ2xhZXNzZW5zIGV0IGFsLiwgMjAwMikiLCJtYW51YWxPdmVycmlkZVRleHQiOiIoQ2xhZXNzZW5zIGV0IGFsLiwgMjAwMiku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2fce9069-0558-4afa-9df0-36a5a16cdb8d&quot;,&quot;properties&quot;:{&quot;noteIndex&quot;:0},&quot;isEdited&quot;:false,&quot;manualOverride&quot;:{&quot;isManuallyOverridden&quot;:true,&quot;citeprocText&quot;:&quot;(Otoritas Jasa Keuangan, 2014)&quot;,&quot;manualOverrideText&quot;:&quot;(Otoritas Jasa Keuangan, 2014).&quot;},&quot;citationTag&quot;:&quot;MENDELEY_CITATION_v3_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&quot;,&quot;citationItems&quot;:[{&quot;id&quot;:&quot;11999169-98d8-3694-8fe7-eca5ac488087&quot;,&quot;itemData&quot;:{&quot;type&quot;:&quot;webpage&quot;,&quot;id&quot;:&quot;11999169-98d8-3694-8fe7-eca5ac488087&quot;,&quot;title&quot;:&quot;POJK Nomor 33/POJK.04/2014&quot;,&quot;author&quot;:[{&quot;family&quot;:&quot;Otoritas Jasa Keuangan&quot;,&quot;given&quot;:&quot;&quot;,&quot;parse-names&quot;:false,&quot;dropping-particle&quot;:&quot;&quot;,&quot;non-dropping-particle&quot;:&quot;&quot;}],&quot;accessed&quot;:{&quot;date-parts&quot;:[[2026,6,7]]},&quot;URL&quot;:&quot;https://www.ojk.go.id/id/kanal/pasar-modal/regulasi/peraturan-ojk/Pages/pojk-direksi-dewan-komisaris-emiten.aspx&quot;,&quot;issued&quot;:{&quot;date-parts&quot;:[[2014]]},&quot;container-title-short&quot;:&quot;&quot;},&quot;isTemporary&quot;:false}]},{&quot;citationID&quot;:&quot;MENDELEY_CITATION_8c6bfd3e-a796-4f5a-930f-bd323f76ef86&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OGM2YmZkM2UtYTc5Ni00ZjVhLTkzMGYtYmQzMjNmNzZlZjg2IiwicHJvcGVydGllcyI6eyJub3RlSW5kZXgiOjB9LCJpc0VkaXRlZCI6ZmFsc2UsIm1hbnVhbE92ZXJyaWRlIjp7ImlzTWFudWFsbHlPdmVycmlkZGVuIjp0cnVlLCJjaXRlcHJvY1RleHQiOiIoT3Rvcml0YXMgSmFzYSBLZXVhbmdhbiwgMjAxNSkiLCJtYW51YWxPdmVycmlkZVRleHQiOiIoT3Rvcml0YXMgSmFzYSBLZXVhbmdhbiwgMjAxNSku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ba8ecb43-10b0-4f30-9fb6-1d0505ac99d6&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mE4ZWNiNDMtMTBiMC00ZjMwLTlmYjYtMWQwNTA1YWM5OWQ2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90f0ea22-3058-49c7-a9ce-9ff7b78ac866&quot;,&quot;properties&quot;:{&quot;noteIndex&quot;:0},&quot;isEdited&quot;:false,&quot;manualOverride&quot;:{&quot;isManuallyOverridden&quot;:true,&quot;citeprocText&quot;:&quot;(Mastella et al., 2021)&quot;,&quot;manualOverrideText&quot;:&quot;(Mastella et al., 2021).&quot;},&quot;citationTag&quot;:&quot;MENDELEY_CITATION_v3_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&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citationID&quot;:&quot;MENDELEY_CITATION_05230909-a7bb-4d24-a1b2-885588a30248&quot;,&quot;properties&quot;:{&quot;noteIndex&quot;:0},&quot;isEdited&quot;:false,&quot;manualOverride&quot;:{&quot;isManuallyOverridden&quot;:true,&quot;citeprocText&quot;:&quot;(Chung &amp;#38; Pruitt, 1994)&quot;,&quot;manualOverrideText&quot;:&quot;(Chung &amp; Pruitt, 1994).&quot;},&quot;citationTag&quot;:&quot;MENDELEY_CITATION_v3_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&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571fde41-5be8-4720-b697-49872084559c&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TcxZmRlNDEtNWJlOC00NzIwLWI2OTctNDk4NzIwODQ1NTlj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a68e36ba-4e0d-4968-91fa-6a854e09bbf9&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YTY4ZTM2YmEtNGUwZC00OTY4LTkxZmEtNmE4NTRlMDliYmY5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2e667db9-6507-4182-a1c3-2b0e00bd11a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MmU2NjdkYjktNjUwNy00MTgyLWExYzMtMmIwZTAwYmQxMWE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7284430e-9dbc-472e-a44f-2e609422029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NzI4NDQzMGUtOWRiYy00NzJlLWE0NGYtMmU2MDk0MjIwMjk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f4530166-e946-4278-9419-65d18cb3a967&quot;,&quot;properties&quot;:{&quot;noteIndex&quot;:0},&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ZjQ1MzAxNjYtZTk0Ni00Mjc4LTk0MTktNjVkMThjYjNhOTY3IiwicHJvcGVydGllcyI6eyJub3RlSW5kZXgiOjB9LCJpc0VkaXRlZCI6ZmFsc2UsIm1hbnVhbE92ZXJyaWRlIjp7ImlzTWFudWFsbHlPdmVycmlkZGVuIjp0cnVlLCJjaXRlcHJvY1RleHQiOiIoQWd5ZW1hbmctTWludGFoICYjMzg7IFNjaGFkZXdpdHosI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X1dfQ==&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57e03063-35b5-45f5-a840-4cd7b421400d&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NTdlMDMwNjMtMzViNS00NWY1LWE4NDAtNGNkN2I0MjE0MDBk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0faa0242-2b3b-4626-8539-e23c73021270&quot;,&quot;properties&quot;:{&quot;noteIndex&quot;:0},&quot;isEdited&quot;:false,&quot;manualOverride&quot;:{&quot;isManuallyOverridden&quot;:true,&quot;citeprocText&quot;:&quot;(Nuzula &amp;#38; Maryanti, 2025)&quot;,&quot;manualOverrideText&quot;:&quot;Nuzula dan Maryanti (2025)&quot;},&quot;citationTag&quot;:&quot;MENDELEY_CITATION_v3_eyJjaXRhdGlvbklEIjoiTUVOREVMRVlfQ0lUQVRJT05fMGZhYTAyNDItMmIzYi00NjI2LTg1MzktZTIzYzczMDIxMjcwIiwicHJvcGVydGllcyI6eyJub3RlSW5kZXgiOjB9LCJpc0VkaXRlZCI6ZmFsc2UsIm1hbnVhbE92ZXJyaWRlIjp7ImlzTWFudWFsbHlPdmVycmlkZGVuIjp0cnVlLCJjaXRlcHJvY1RleHQiOiIoTnV6dWxhICYjMzg7IE1hcnlhbnRpLCA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V9XX0=&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931a6c8e-95bc-46e2-a866-5f402b6e2fe3&quot;,&quot;properties&quot;:{&quot;noteIndex&quot;:0},&quot;isEdited&quot;:false,&quot;manualOverride&quot;:{&quot;isManuallyOverridden&quot;:true,&quot;citeprocText&quot;:&quot;(Jensen &amp;#38; Meckling, 1976)&quot;,&quot;manualOverrideText&quot;:&quot;Jensen dan Meckling (1976)&quot;},&quot;citationTag&quot;:&quot;MENDELEY_CITATION_v3_eyJjaXRhdGlvbklEIjoiTUVOREVMRVlfQ0lUQVRJT05fOTMxYTZjOGUtOTViYy00NmUyLWE4NjYtNWY0MDJiNmUyZmUzIiwicHJvcGVydGllcyI6eyJub3RlSW5kZXgiOjB9LCJpc0VkaXRlZCI6ZmFsc2UsIm1hbnVhbE92ZXJyaWRlIjp7ImlzTWFudWFsbHlPdmVycmlkZGVuIjp0cnVlLCJjaXRlcHJvY1RleHQiOiIoSmVuc2VuICYjMzg7IE1lY2tsaW5nLCAxOTc2KSIsIm1hbnVhbE92ZXJyaWRlVGV4dCI6IkplbnNlbiBkYW4gTWVja2xpbmcgKDE5NzYp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a8d924b-19f1-422b-a104-eee68ecd6c0d&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YWE4ZDkyNGItMTlmMS00MjJiLWExMDQtZWVlNjhlY2Q2YzBk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9ddc71d7-5096-48eb-8252-d640c7bf36ca&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OWRkYzcxZDctNTA5Ni00OGViLTgyNTItZDY0MGM3YmYzNmNh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dd4fcf23-3c72-4065-aa9a-9c0ddeb3ba8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ZGQ0ZmNmMjMtM2M3Mi00MDY1LWFhOWEtOWMwZGRlYjNiYTg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e5a5d439-d2f0-4227-b0fc-72bb53bd6b77&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ZTVhNWQ0MzktZDJmMC00MjI3LWIwZmMtNzJiYjUzYmQ2Yjc3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4dd7a06a-85b3-438b-b7c1-e9154dd11275&quot;,&quot;properties&quot;:{&quot;noteIndex&quot;:0},&quot;isEdited&quot;:false,&quot;manualOverride&quot;:{&quot;isManuallyOverridden&quot;:false,&quot;citeprocText&quot;:&quot;(Claessens et al., 2002)&quot;,&quot;manualOverrideText&quot;:&quot;&quot;},&quot;citationTag&quot;:&quot;MENDELEY_CITATION_v3_eyJjaXRhdGlvbklEIjoiTUVOREVMRVlfQ0lUQVRJT05fNGRkN2EwNmEtODViMy00MzhiLWI3YzEtZTkxNTRkZDExMjc1IiwicHJvcGVydGllcyI6eyJub3RlSW5kZXgiOjB9LCJpc0VkaXRlZCI6ZmFsc2UsIm1hbnVhbE92ZXJyaWRlIjp7ImlzTWFudWFsbHlPdmVycmlkZGVuIjpmYWxzZSwiY2l0ZXByb2NUZXh0IjoiKENsYWVzc2VucyBldCBhbC4sI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3239db02-9642-4968-9bb9-1c28699d4a4a&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MzIzOWRiMDItOTY0Mi00OTY4LTliYjktMWMyODY5OWQ0YTRh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fV19&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citationID&quot;:&quot;MENDELEY_CITATION_742c571f-a0e6-41e0-969e-e36b36e4da26&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NzQyYzU3MWYtYTBlNi00MWUwLTk2OWUtZTM2YjM2ZTRkYTI2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ba0df789-d802-4f55-bf29-fd464c446bc3&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YmEwZGY3ODktZDgwMi00ZjU1LWJmMjktZmQ0NjRjNDQ2YmMz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3143abe7-928b-4e27-9a1a-950b3b8426f2&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zE0M2FiZTctOTI4Yi00ZTI3LTlhMWEtOTUwYjNiODQyNmYy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b86b1f67-2f82-44ec-bb2b-98bad7d301ec&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g2YjFmNjctMmY4Mi00NGVjLWJiMmItOThiYWQ3ZDMwMWVj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c5b65b39-b791-4fd2-98c5-c6752af843b1&quot;,&quot;properties&quot;:{&quot;noteIndex&quot;:0,&quot;mode&quot;:&quot;composite&quot;},&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zViNjViMzktYjc5MS00ZmQyLTk4YzUtYzY3NTJhZjg0M2IxIiwicHJvcGVydGllcyI6eyJub3RlSW5kZXgiOjAsIm1vZGUiOiJjb21wb3NpdGUifSwiaXNFZGl0ZWQiOmZhbHNlLCJtYW51YWxPdmVycmlkZSI6eyJpc01hbnVhbGx5T3ZlcnJpZGRlbiI6dHJ1ZSwiY2l0ZXByb2NUZXh0IjoiTWVsaWFuYSAmIzM4OyBBYmR1cnJhaG1hbiAo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SwiZGlzcGxheUFzIjoiY29tcG9zaXRlIiwic3VwcHJlc3MtYXV0aG9yIjpmYWxzZSwiY29tcG9zaXRlIjp0cnVlLCJhdXRob3Itb25s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displayAs&quot;:&quot;composite&quot;,&quot;suppress-author&quot;:false,&quot;composite&quot;:true,&quot;author-only&quot;:false}]},{&quot;citationID&quot;:&quot;MENDELEY_CITATION_df210e96-1dc2-403f-bfde-1041b2c20b1f&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GYyMTBlOTYtMWRjMi00MDNmLWJmZGUtMTA0MWIyYzIwYjFm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f2c4ea29-3964-42c4-97a0-38a5b8942854&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ZjJjNGVhMjktMzk2NC00MmM0LTk3YTAtMzhhNWI4OTQyODU0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71eb7587-d3b1-4e6f-b71d-3e2e6f59164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zFlYjc1ODctZDNiMS00ZTZmLWI3MWQtM2UyZTZmNTkxNjQ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17a6c1a1-564b-4448-8210-02e5b0b8c573&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MTdhNmMxYTEtNTY0Yi00NDQ4LTgyMTAtMDJlNWIwYjhjNTcz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f9082e3-f9cd-4ad0-9819-0f7dc4a3415f&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&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2c731a41-84fd-4a27-be26-43cdaf562f9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mM3MzFhNDEtODRmZC00YTI3LWJlMjYtNDNjZGFmNTYyZjkw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5780aa24-4d12-425f-a4d4-863a1e4c9acf&quot;,&quot;properties&quot;:{&quot;noteIndex&quot;:0,&quot;mode&quot;:&quot;composite&quot;},&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NTc4MGFhMjQtNGQxMi00MjVmLWE0ZDQtODYzYTFlNGM5YWNmIiwicHJvcGVydGllcyI6eyJub3RlSW5kZXgiOjAsIm1vZGUiOiJjb21wb3NpdGUifSwiaXNFZGl0ZWQiOmZhbHNlLCJtYW51YWxPdmVycmlkZSI6eyJpc01hbnVhbGx5T3ZlcnJpZGRlbiI6dHJ1ZSwiY2l0ZXByb2NUZXh0IjoiQWd5ZW1hbmctTWludGFoICYjMzg7IFNjaGFkZXdpdHogK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SwiZGlzcGxheUFzIjoiY29tcG9zaXRlIiwic3VwcHJlc3MtYXV0aG9yIjpmYWxzZSwiY29tcG9zaXRlIjp0cnVlLCJhdXRob3Itb25s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displayAs&quot;:&quot;composite&quot;,&quot;suppress-author&quot;:false,&quot;composite&quot;:true,&quot;author-only&quot;:false}]},{&quot;citationID&quot;:&quot;MENDELEY_CITATION_a4b438e4-5393-4979-9e43-a2ede3d4ffdb&quot;,&quot;properties&quot;:{&quot;noteIndex&quot;:0,&quot;mode&quot;:&quot;composite&quot;},&quot;isEdited&quot;:false,&quot;manualOverride&quot;:{&quot;isManuallyOverridden&quot;:false,&quot;citeprocText&quot;:&quot;Jayanti et al. (2023)&quot;,&quot;manualOverrideText&quot;:&quot;&quot;},&quot;citationTag&quot;:&quot;MENDELEY_CITATION_v3_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&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displayAs&quot;:&quot;composite&quot;,&quot;suppress-author&quot;:false,&quot;composite&quot;:true,&quot;author-only&quot;:false}]},{&quot;citationID&quot;:&quot;MENDELEY_CITATION_6dfcf1fc-ff4d-41ad-9806-89538fe582a7&quot;,&quot;properties&quot;:{&quot;noteIndex&quot;:0,&quot;mode&quot;:&quot;composite&quot;},&quot;isEdited&quot;:false,&quot;manualOverride&quot;:{&quot;isManuallyOverridden&quot;:true,&quot;citeprocText&quot;:&quot;Dapingga S. P &amp;#38; Romli (2024)&quot;,&quot;manualOverrideText&quot;:&quot;Dapingga dan Romli (2024)&quot;},&quot;citationTag&quot;:&quot;MENDELEY_CITATION_v3_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displayAs&quot;:&quot;composite&quot;,&quot;suppress-author&quot;:false,&quot;composite&quot;:true,&quot;author-only&quot;:false}]},{&quot;citationID&quot;:&quot;MENDELEY_CITATION_a61643c8-4288-4198-8b6a-fe34b76d911c&quot;,&quot;properties&quot;:{&quot;noteIndex&quot;:0,&quot;mode&quot;:&quot;composite&quot;},&quot;isEdited&quot;:false,&quot;manualOverride&quot;:{&quot;isManuallyOverridden&quot;:true,&quot;citeprocText&quot;:&quot;Nuzula &amp;#38; Maryanti (2025)&quot;,&quot;manualOverrideText&quot;:&quot;Nuzula dan Maryanti (2025)&quot;},&quot;citationTag&quot;:&quot;MENDELEY_CITATION_v3_eyJjaXRhdGlvbklEIjoiTUVOREVMRVlfQ0lUQVRJT05fYTYxNjQzYzgtNDI4OC00MTk4LThiNmEtZmUzNGI3NmQ5MTFjIiwicHJvcGVydGllcyI6eyJub3RlSW5kZXgiOjAsIm1vZGUiOiJjb21wb3NpdGUifSwiaXNFZGl0ZWQiOmZhbHNlLCJtYW51YWxPdmVycmlkZSI6eyJpc01hbnVhbGx5T3ZlcnJpZGRlbiI6dHJ1ZSwiY2l0ZXByb2NUZXh0IjoiTnV6dWxhICYjMzg7IE1hcnlhbnRpICg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UsImRpc3BsYXlBcyI6ImNvbXBvc2l0ZSIsInN1cHByZXNzLWF1dGhvciI6ZmFsc2UsImNvbXBvc2l0ZSI6dHJ1ZSwiYXV0aG9yLW9ubH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displayAs&quot;:&quot;composite&quot;,&quot;suppress-author&quot;:false,&quot;composite&quot;:true,&quot;author-only&quot;:false}]},{&quot;citationID&quot;:&quot;MENDELEY_CITATION_08e9599a-3f20-440f-ae7d-ef82b274e9f6&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MDhlOTU5OWEtM2YyMC00NDBmLWFlN2QtZWY4MmIyNzRlOWY2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V9XX0=&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citationID&quot;:&quot;MENDELEY_CITATION_6211345f-6808-401f-938a-ccfb96613114&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jIxMTM0NWYtNjgwOC00MDFmLTkzOGEtY2NmYjk2NjEzMTE0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fV19&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citationID&quot;:&quot;MENDELEY_CITATION_b340b153-d26a-42bb-92ec-142dcffb2c4b&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jM0MGIxNTMtZDI2YS00MmJiLTkyZWMtMTQyZGNmZmIyYzRi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X1dfQ==&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ca3048e1-dc0a-4def-a271-447b68eab606&quot;,&quot;properties&quot;:{&quot;noteIndex&quot;:0,&quot;mode&quot;:&quot;composite&quot;},&quot;isEdited&quot;:false,&quot;manualOverride&quot;:{&quot;isManuallyOverridden&quot;:true,&quot;citeprocText&quot;:&quot;Adamolekun &amp;#38; Kyiu (2025)&quot;,&quot;manualOverrideText&quot;:&quot;Adamolekun dan Kyiu (2025)&quot;},&quot;citationTag&quot;:&quot;MENDELEY_CITATION_v3_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&quot;,&quot;citationItems&quot;:[{&quot;id&quot;:&quot;f1d0de59-dd36-3fcb-b3fd-65877f86f41e&quot;,&quot;itemData&quot;:{&quot;type&quot;:&quot;article-journal&quot;,&quot;id&quot;:&quot;f1d0de59-dd36-3fcb-b3fd-65877f86f41e&quot;,&quot;title&quot;:&quot;Corporate carbon footprint and market valuation of restructuring announcements&quot;,&quot;author&quot;:[{&quot;family&quot;:&quot;Adamolekun&quot;,&quot;given&quot;:&quot;Gbenga&quot;,&quot;parse-names&quot;:false,&quot;dropping-particle&quot;:&quot;&quot;,&quot;non-dropping-particle&quot;:&quot;&quot;},{&quot;family&quot;:&quot;Kyiu&quot;,&quot;given&quot;:&quot;Anthony&quot;,&quot;parse-names&quot;:false,&quot;dropping-particle&quot;:&quot;&quot;,&quot;non-dropping-particle&quot;:&quot;&quot;}],&quot;container-title&quot;:&quot;Review of Quantitative Finance and Accounting&quot;,&quot;DOI&quot;:&quot;10.1007/s11156-024-01315-y&quot;,&quot;ISSN&quot;:&quot;15737179&quot;,&quot;issued&quot;:{&quot;date-parts&quot;:[[2025,2,1]]},&quot;page&quot;:&quot;595-620&quot;,&quot;abstract&quot;:&quot;The call for greener and more sustainable corporate practices triggered a surge in corporate restructuring. In this study, we investigate the impact of carbon emissions on the market reaction to announcements of corporate restructuring activities. Using a sample of US firms, we find that investors discount the value of corporate restructuring announcements when firms have higher levels of carbon emissions. Our results indicate that emissions are negatively associated with cumulative abnormal returns (CAR), cumulative total returns (CTR), and buy and hold abnormal returns (BHAR) around announcements. This effect is more pronounced for firms with a lower risk of bankruptcy, those financially constrained, and those with lower growth opportunities. We also find that high emissions at announcements are negatively associated with post-restructuring financial and market performance. Overall, our results highlight the growing implications of firm-level carbon emissions for corporate market valuations, especially amongst firms undertaking restructuring.&quot;,&quot;publisher&quot;:&quot;Springer&quot;,&quot;issue&quot;:&quot;2&quot;,&quot;volume&quot;:&quot;64&quot;,&quot;container-title-short&quot;:&quot;&quot;},&quot;isTemporary&quot;:false,&quot;displayAs&quot;:&quot;composite&quot;,&quot;suppress-author&quot;:false,&quot;composite&quot;:true,&quot;author-only&quot;:false}]},{&quot;citationID&quot;:&quot;MENDELEY_CITATION_58617b57-ec31-4fbe-87d8-a83e514a77ae&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NTg2MTdiNTctZWMzMS00ZmJlLTg3ZDgtYTgzZTUxNGE3N2Fl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312dbcdf-1e2f-4596-b335-9624f15d0169&quot;,&quot;properties&quot;:{&quot;noteIndex&quot;:0,&quot;mode&quot;:&quot;composite&quot;},&quot;isEdited&quot;:false,&quot;manualOverride&quot;:{&quot;isManuallyOverridden&quot;:false,&quot;citeprocText&quot;:&quot;Nugrahani dan Yuniarti (2021)&quot;,&quot;manualOverrideText&quot;:&quot;&quot;},&quot;citationTag&quot;:&quot;MENDELEY_CITATION_v3_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&quot;,&quot;citationItems&quot;:[{&quot;id&quot;:&quot;4d78285a-d19c-3706-bf26-92ccf35ff2b2&quot;,&quot;itemData&quot;:{&quot;type&quot;:&quot;article-journal&quot;,&quot;id&quot;:&quot;4d78285a-d19c-3706-bf26-92ccf35ff2b2&quot;,&quot;title&quot;:&quot;PENGARUH BOARD GENDER, DEWAN KOMISARIS INDEPENDEN,\nKOMITE AUDIT DAN KEPEMILIKAN INSTITUSIONAL TERHADAP\nKINERJA KEUANGAN PERUSAHAAN\n(Studi Kasus pada Perusahaan Sub Sektor Bank yang Terdaftar di Bursa Efek\nIndonesia Periode 2013-2017)&quot;,&quot;author&quot;:[{&quot;family&quot;:&quot;Nugrahani dan Yuniarti&quot;,&quot;given&quot;:&quot;&quot;,&quot;parse-names&quot;:false,&quot;dropping-particle&quot;:&quot;&quot;,&quot;non-dropping-particle&quot;:&quot;&quot;}],&quot;issued&quot;:{&quot;date-parts&quot;:[[2021]]},&quot;container-title-short&quot;:&quot;&quot;},&quot;isTemporary&quot;:false,&quot;displayAs&quot;:&quot;composite&quot;,&quot;suppress-author&quot;:false,&quot;composite&quot;:true,&quot;author-only&quot;:false}]},{&quot;citationID&quot;:&quot;MENDELEY_CITATION_c6fcd50e-548d-40f4-811e-9c48bac621a8&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zZmY2Q1MGUtNTQ4ZC00MGY0LTgxMWUtOWM0OGJhYzYyMWE4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Swic3VwcHJlc3MtYXV0aG9yIjpmYWxzZSwiY29tcG9zaXRlIjpmYWxzZSwiYXV0aG9yLW9ubHkiOmZhbHNlfV19&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612799d2-c829-410b-850e-96c2d38bac4a&quot;,&quot;properties&quot;:{&quot;noteIndex&quot;:0,&quot;mode&quot;:&quot;composite&quot;},&quot;isEdited&quot;:false,&quot;manualOverride&quot;:{&quot;isManuallyOverridden&quot;:false,&quot;citeprocText&quot;:&quot;Mastella et al. (2021)&quot;,&quot;manualOverrideText&quot;:&quot;&quot;},&quot;citationTag&quot;:&quot;MENDELEY_CITATION_v3_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&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displayAs&quot;:&quot;composite&quot;,&quot;suppress-author&quot;:false,&quot;composite&quot;:true,&quot;author-only&quot;:false}]},{&quot;citationID&quot;:&quot;MENDELEY_CITATION_af998c31-ffd9-47a6-88de-5fc53ee296a5&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YWY5OThjMzEtZmZkOS00N2E2LTg4ZGUtNWZjNTNlZTI5NmE1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UsInN1cHByZXNzLWF1dGhvciI6ZmFsc2UsImNvbXBvc2l0ZSI6ZmFsc2UsImF1dGhvci1vbmx5IjpmYWxzZX1dfQ==&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suppress-author&quot;:false,&quot;composite&quot;:false,&quot;author-only&quot;:false}]},{&quot;citationID&quot;:&quot;MENDELEY_CITATION_79029534-83b7-4718-a696-62f811587837&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zkwMjk1MzQtODNiNy00NzE4LWE2OTYtNjJmODExNTg3ODM3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LCJzdXBwcmVzcy1hdXRob3IiOmZhbHNlLCJjb21wb3NpdGUiOmZhbHNlLCJhdXRob3Itb25seSI6ZmFsc2V9XX0=&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suppress-author&quot;:false,&quot;composite&quot;:false,&quot;author-only&quot;:false}]},{&quot;citationID&quot;:&quot;MENDELEY_CITATION_955a1de2-3957-433f-b21f-13215359d50d&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OTU1YTFkZTItMzk1Ny00MzNmLWIyMWYtMTMyMTUzNTlkNTBk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f74c0077-8444-4dd3-8bc2-e6efed03fa2b&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Zjc0YzAwNzctODQ0NC00ZGQzLThiYzItZTZlZmVkMDNmYTJi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bfbd59e1-21cb-444c-9c0c-9416ff71e390&quot;,&quot;properties&quot;:{&quot;noteIndex&quot;:0},&quot;isEdited&quot;:false,&quot;manualOverride&quot;:{&quot;isManuallyOverridden&quot;:false,&quot;citeprocText&quot;:&quot;(Ghozali, 2021)&quot;,&quot;manualOverrideText&quot;:&quot;&quot;},&quot;citationTag&quot;:&quot;MENDELEY_CITATION_v3_eyJjaXRhdGlvbklEIjoiTUVOREVMRVlfQ0lUQVRJT05fYmZiZDU5ZTEtMjFjYi00NDRjLTljMGMtOTQxNmZmNzFlMzkw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d57cbaa6-db0b-4b6c-a150-454257202997&quot;,&quot;properties&quot;:{&quot;noteIndex&quot;:0},&quot;isEdited&quot;:false,&quot;manualOverride&quot;:{&quot;isManuallyOverridden&quot;:false,&quot;citeprocText&quot;:&quot;(Ghozali, 2021)&quot;,&quot;manualOverrideText&quot;:&quot;&quot;},&quot;citationTag&quot;:&quot;MENDELEY_CITATION_v3_eyJjaXRhdGlvbklEIjoiTUVOREVMRVlfQ0lUQVRJT05fZDU3Y2JhYTYtZGIwYi00YjZjLWExNTAtNDU0MjU3MjAyOTk3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63891a5c-8d7f-45fa-9d42-1a547d869073&quot;,&quot;properties&quot;:{&quot;noteIndex&quot;:0},&quot;isEdited&quot;:false,&quot;manualOverride&quot;:{&quot;isManuallyOverridden&quot;:false,&quot;citeprocText&quot;:&quot;(Ghozali, 2021)&quot;,&quot;manualOverrideText&quot;:&quot;&quot;},&quot;citationTag&quot;:&quot;MENDELEY_CITATION_v3_eyJjaXRhdGlvbklEIjoiTUVOREVMRVlfQ0lUQVRJT05fNjM4OTFhNWMtOGQ3Zi00NWZhLTlkNDItMWE1NDdkODY5MDcz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1b329b91-0c80-4b6e-971d-42564669e82c&quot;,&quot;properties&quot;:{&quot;noteIndex&quot;:0},&quot;isEdited&quot;:false,&quot;manualOverride&quot;:{&quot;isManuallyOverridden&quot;:false,&quot;citeprocText&quot;:&quot;(Ghozali, 2021)&quot;,&quot;manualOverrideText&quot;:&quot;&quot;},&quot;citationTag&quot;:&quot;MENDELEY_CITATION_v3_eyJjaXRhdGlvbklEIjoiTUVOREVMRVlfQ0lUQVRJT05fMWIzMjliOTEtMGM4MC00YjZlLTk3MWQtNDI1NjQ2NjllODJj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3aa38454-12c7-4cab-acef-ac434365bb5d&quot;,&quot;properties&quot;:{&quot;noteIndex&quot;:0},&quot;isEdited&quot;:false,&quot;manualOverride&quot;:{&quot;isManuallyOverridden&quot;:false,&quot;citeprocText&quot;:&quot;(Ghozali, 2021)&quot;,&quot;manualOverrideText&quot;:&quot;&quot;},&quot;citationTag&quot;:&quot;MENDELEY_CITATION_v3_eyJjaXRhdGlvbklEIjoiTUVOREVMRVlfQ0lUQVRJT05fM2FhMzg0NTQtMTJjNy00Y2FiLWFjZWYtYWM0MzQzNjViYjVk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b667687d-6a5e-41c7-9c06-76b6bafd67d9&quot;,&quot;properties&quot;:{&quot;noteIndex&quot;:0},&quot;isEdited&quot;:false,&quot;manualOverride&quot;:{&quot;isManuallyOverridden&quot;:true,&quot;citeprocText&quot;:&quot;(Bursa Efek Indonesia, 2024a)&quot;,&quot;manualOverrideText&quot;:&quot;(Bursa Efek Indonesia, 2024)&quot;},&quot;citationTag&quot;:&quot;MENDELEY_CITATION_v3_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&quot;,&quot;citationItems&quot;:[{&quot;id&quot;:&quot;0c228f78-72b5-3e84-bb8a-4bc8fcb2f488&quot;,&quot;itemData&quot;:{&quot;type&quot;:&quot;webpage&quot;,&quot;id&quot;:&quot;0c228f78-72b5-3e84-bb8a-4bc8fcb2f488&quot;,&quot;title&quot;:&quot;Daftar Saham&quot;,&quot;author&quot;:[{&quot;family&quot;:&quot;Bursa Efek Indonesia&quot;,&quot;given&quot;:&quot;&quot;,&quot;parse-names&quot;:false,&quot;dropping-particle&quot;:&quot;&quot;,&quot;non-dropping-particle&quot;:&quot;&quot;}],&quot;accessed&quot;:{&quot;date-parts&quot;:[[2026,6,9]]},&quot;URL&quot;:&quot;https://www.idx.co.id/id/data-pasar/data-saham/daftar-saham/&quot;,&quot;issued&quot;:{&quot;date-parts&quot;:[[2024]]},&quot;container-title-short&quot;:&quot;&quot;},&quot;isTemporary&quot;:false,&quot;suppress-author&quot;:false,&quot;composite&quot;:false,&quot;author-only&quot;:false}]},{&quot;citationID&quot;:&quot;MENDELEY_CITATION_2718b9d6-1524-426e-9210-e78fb9d6418c&quot;,&quot;properties&quot;:{&quot;noteIndex&quot;:0},&quot;isEdited&quot;:false,&quot;manualOverride&quot;:{&quot;isManuallyOverridden&quot;:false,&quot;citeprocText&quot;:&quot;(Otoritas Jasa Keuangan, 2015)&quot;,&quot;manualOverrideText&quot;:&quot;&quot;},&quot;citationTag&quot;:&quot;MENDELEY_CITATION_v3_eyJjaXRhdGlvbklEIjoiTUVOREVMRVlfQ0lUQVRJT05fMjcxOGI5ZDYtMTUyNC00MjZlLTkyMTAtZTc4ZmI5ZDY0MThjIiwicHJvcGVydGllcyI6eyJub3RlSW5kZXgiOjB9LCJpc0VkaXRlZCI6ZmFsc2UsIm1hbnVhbE92ZXJyaWRlIjp7ImlzTWFudWFsbHlPdmVycmlkZGVuIjpmYWxzZSwiY2l0ZXByb2NUZXh0IjoiKE90b3JpdGFzIEphc2EgS2V1YW5nYW4sIDIwMTUpIiwibWFudWFsT3ZlcnJpZGVUZXh0Ijoi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ab8a28c8-4917-47e0-8d6c-6095433fe8f9&quot;,&quot;properties&quot;:{&quot;noteIndex&quot;:0,&quot;mode&quot;:&quot;composite&quot;},&quot;isEdited&quot;:false,&quot;manualOverride&quot;:{&quot;isManuallyOverridden&quot;:true,&quot;citeprocText&quot;:&quot;Gujarati D. N. &amp;#38; Porter (2009)&quot;,&quot;manualOverrideText&quot;:&quot;Gujarati dan Porter (2009)&quot;},&quot;citationTag&quot;:&quot;MENDELEY_CITATION_v3_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&quot;,&quot;citationItems&quot;:[{&quot;id&quot;:&quot;b597baa9-bf45-3a93-8b15-e0de38b1a624&quot;,&quot;itemData&quot;:{&quot;type&quot;:&quot;article-journal&quot;,&quot;id&quot;:&quot;b597baa9-bf45-3a93-8b15-e0de38b1a624&quot;,&quot;title&quot;:&quot;Basic Econometrics&quot;,&quot;author&quot;:[{&quot;family&quot;:&quot;Gujarati D. N. &amp; Porter&quot;,&quot;given&quot;:&quot;D. C.&quot;,&quot;parse-names&quot;:false,&quot;dropping-particle&quot;:&quot;&quot;,&quot;non-dropping-particle&quot;:&quot;&quot;}],&quot;issued&quot;:{&quot;date-parts&quot;:[[2009]]},&quot;container-title-short&quot;:&quot;&quot;},&quot;isTemporary&quot;:false,&quot;displayAs&quot;:&quot;composite&quot;,&quot;suppress-author&quot;:false,&quot;composite&quot;:true,&quot;author-only&quot;:false}]},{&quot;citationID&quot;:&quot;MENDELEY_CITATION_e62c59a8-4232-4ffa-b847-9f1c5483c3fb&quot;,&quot;properties&quot;:{&quot;noteIndex&quot;:0},&quot;isEdited&quot;:false,&quot;manualOverride&quot;:{&quot;isManuallyOverridden&quot;:true,&quot;citeprocText&quot;:&quot;(Wooldridge, 2021)&quot;,&quot;manualOverrideText&quot;:&quot;Wooldridge (2020)&quot;},&quot;citationTag&quot;:&quot;MENDELEY_CITATION_v3_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&quot;,&quot;citationItems&quot;:[{&quot;id&quot;:&quot;d05ac643-d1d3-3cc1-9330-0402c4132f1d&quot;,&quot;itemData&quot;:{&quot;type&quot;:&quot;book&quot;,&quot;id&quot;:&quot;d05ac643-d1d3-3cc1-9330-0402c4132f1d&quot;,&quot;title&quot;:&quot;Introductory econometrics : a modern approach&quot;,&quot;author&quot;:[{&quot;family&quot;:&quot;Wooldridge&quot;,&quot;given&quot;:&quot;Jeffrey M..&quot;,&quot;parse-names&quot;:false,&quot;dropping-particle&quot;:&quot;&quot;,&quot;non-dropping-particle&quot;:&quot;&quot;}],&quot;ISBN&quot;:&quot;9781337558860&quot;,&quot;issued&quot;:{&quot;date-parts&quot;:[[2021]]},&quot;number-of-pages&quot;:&quot;826&quot;,&quot;abstract&quot;:&quot;Seventh edition. Includes QR code. &quot;,&quot;publisher&quot;:&quot;Cengage&quot;,&quot;container-title-short&quot;:&quot;&quot;},&quot;isTemporary&quot;:false,&quot;suppress-author&quot;:false,&quot;composite&quot;:false,&quot;author-only&quot;:false}]},{&quot;citationID&quot;:&quot;MENDELEY_CITATION_67a0d49e-ee22-457f-9af4-b5efe3e71900&quot;,&quot;properties&quot;:{&quot;noteIndex&quot;:0},&quot;isEdited&quot;:false,&quot;manualOverride&quot;:{&quot;isManuallyOverridden&quot;:false,&quot;citeprocText&quot;:&quot;(Young et al., 2008)&quot;,&quot;manualOverrideText&quot;:&quot;&quot;},&quot;citationTag&quot;:&quot;MENDELEY_CITATION_v3_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&quot;,&quot;citationItems&quot;:[{&quot;id&quot;:&quot;befb68f4-903b-3733-bf34-d0c9b010a556&quot;,&quot;itemData&quot;:{&quot;type&quot;:&quot;report&quot;,&quot;id&quot;:&quot;befb68f4-903b-3733-bf34-d0c9b010a556&quot;,&quot;title&quot;:&quot;Review Paper Corporate Governance in Emerging Economies: A Review of the Principal-Principal Perspective&quot;,&quot;author&quot;:[{&quot;family&quot;:&quot;Young&quot;,&quot;given&quot;:&quot;Michael N&quot;,&quot;parse-names&quot;:false,&quot;dropping-particle&quot;:&quot;&quot;,&quot;non-dropping-particle&quot;:&quot;&quot;},{&quot;family&quot;:&quot;Peng&quot;,&quot;given&quot;:&quot;Mike W&quot;,&quot;parse-names&quot;:false,&quot;dropping-particle&quot;:&quot;&quot;,&quot;non-dropping-particle&quot;:&quot;&quot;},{&quot;family&quot;:&quot;Ahlstrom&quot;,&quot;given&quot;:&quot;David&quot;,&quot;parse-names&quot;:false,&quot;dropping-particle&quot;:&quot;&quot;,&quot;non-dropping-particle&quot;:&quot;&quot;},{&quot;family&quot;:&quot;Bruton&quot;,&quot;given&quot;:&quot;Garry D&quot;,&quot;parse-names&quot;:false,&quot;dropping-particle&quot;:&quot;&quot;,&quot;non-dropping-particle&quot;:&quot;&quot;},{&quot;family&quot;:&quot;Jiang&quot;,&quot;given&quot;:&quot;Yi&quot;,&quot;parse-names&quot;:false,&quot;dropping-particle&quot;:&quot;&quot;,&quot;non-dropping-particle&quot;:&quot;&quot;}],&quot;issued&quot;:{&quot;date-parts&quot;:[[2008]]},&quot;container-title-short&quot;:&quot;&quot;},&quot;isTemporary&quot;:false,&quot;suppress-author&quot;:false,&quot;composite&quot;:false,&quot;author-only&quot;:false}]},{&quot;citationID&quot;:&quot;MENDELEY_CITATION_773f15ea-5936-4267-93a1-a94afd1ea7e2&quot;,&quot;properties&quot;:{&quot;noteIndex&quot;:0,&quot;mode&quot;:&quot;composite&quot;},&quot;isEdited&quot;:false,&quot;manualOverride&quot;:{&quot;isManuallyOverridden&quot;:false,&quot;citeprocText&quot;:&quot;Claessens et al. (2002)&quot;,&quot;manualOverrideText&quot;:&quot;&quot;},&quot;citationTag&quot;:&quot;MENDELEY_CITATION_v3_eyJjaXRhdGlvbklEIjoiTUVOREVMRVlfQ0lUQVRJT05fNzczZjE1ZWEtNTkzNi00MjY3LTkzYTEtYTk0YWZkMWVhN2UyIiwicHJvcGVydGllcyI6eyJub3RlSW5kZXgiOjAsIm1vZGUiOiJjb21wb3NpdGUifSwiaXNFZGl0ZWQiOmZhbHNlLCJtYW51YWxPdmVycmlkZSI6eyJpc01hbnVhbGx5T3ZlcnJpZGRlbiI6ZmFsc2UsImNpdGVwcm9jVGV4dCI6IkNsYWVzc2VucyBldCBhbC4gK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ZGlzcGxheUFzIjoiY29tcG9zaXRlIiwic3VwcHJlc3MtYXV0aG9yIjpmYWxzZSwiY29tcG9zaXRlIjp0cnVlLCJhdXRob3Itb25seSI6ZmFsc2V9XX0=&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displayAs&quot;:&quot;composite&quot;,&quot;suppress-author&quot;:false,&quot;composite&quot;:true,&quot;author-only&quot;:false}]},{&quot;citationID&quot;:&quot;MENDELEY_CITATION_3477fddc-3e16-495f-8b98-bd5803dd56ac&quot;,&quot;properties&quot;:{&quot;noteIndex&quot;:0},&quot;isEdited&quot;:false,&quot;manualOverride&quot;:{&quot;isManuallyOverridden&quot;:true,&quot;citeprocText&quot;:&quot;(&lt;i&gt;Principles for the Supervision of Financial Conglomerates&lt;/i&gt;, n.d.)&quot;,&quot;manualOverrideText&quot;:&quot;Joint Forum (2012)&quot;},&quot;citationTag&quot;:&quot;MENDELEY_CITATION_v3_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&quot;,&quot;citationItems&quot;:[{&quot;id&quot;:&quot;eb079edd-c707-3948-b23f-92bc74fb8156&quot;,&quot;itemData&quot;:{&quot;type&quot;:&quot;webpage&quot;,&quot;id&quot;:&quot;eb079edd-c707-3948-b23f-92bc74fb8156&quot;,&quot;title&quot;:&quot;Principles for the supervision of financial conglomerates&quot;,&quot;accessed&quot;:{&quot;date-parts&quot;:[[2026,7,29]]},&quot;URL&quot;:&quot;https://www.bis.org/publ/joint29.htm&quot;,&quot;container-title-short&quot;:&quot;&quot;},&quot;isTemporary&quot;:false,&quot;suppress-author&quot;:false,&quot;composite&quot;:false,&quot;author-only&quot;:false}]},{&quot;citationID&quot;:&quot;MENDELEY_CITATION_fcfe0987-5240-4da5-9f56-1fa8f1ca7d47&quot;,&quot;properties&quot;:{&quot;noteIndex&quot;:0},&quot;isEdited&quot;:false,&quot;manualOverride&quot;:{&quot;isManuallyOverridden&quot;:true,&quot;citeprocText&quot;:&quot;(Development, 2009)&quot;,&quot;manualOverrideText&quot;:&quot;(OECD, 2009)&quot;},&quot;citationTag&quot;:&quot;MENDELEY_CITATION_v3_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&quot;,&quot;citationItems&quot;:[{&quot;id&quot;:&quot;60c750a7-be35-3208-a776-6b70f1aff403&quot;,&quot;itemData&quot;:{&quot;type&quot;:&quot;book&quot;,&quot;id&quot;:&quot;60c750a7-be35-3208-a776-6b70f1aff403&quot;,&quot;title&quot;:&quot;Guide on fighting abusive related party transactions in Asia&quot;,&quot;author&quot;:[{&quot;family&quot;:&quot;Development&quot;,&quot;given&quot;:&quot;Organisation for Economic Co-operation and&quot;,&quot;parse-names&quot;:false,&quot;dropping-particle&quot;:&quot;&quot;,&quot;non-dropping-particle&quot;:&quot;&quot;}],&quot;ISBN&quot;:&quot;9264933158&quot;,&quot;issued&quot;:{&quot;date-parts&quot;:[[2009]]},&quot;publisher&quot;:&quot;OECD Publishing&quot;,&quot;container-title-short&quot;:&quot;&quot;},&quot;isTemporary&quot;:false,&quot;suppress-author&quot;:false,&quot;composite&quot;:false,&quot;author-only&quot;:false}]},{&quot;citationID&quot;:&quot;MENDELEY_CITATION_2ead7825-b1c1-4a2c-9597-4f226e4fe702&quot;,&quot;properties&quot;:{&quot;noteIndex&quot;:0},&quot;isEdited&quot;:false,&quot;manualOverride&quot;:{&quot;isManuallyOverridden&quot;:true,&quot;citeprocText&quot;:&quot;(&lt;i&gt;Corporate Governance Principles for Banks&lt;/i&gt;, n.d.)&quot;,&quot;manualOverrideText&quot;:&quot;Basel Committee on Banking Supervision, 2015&quot;},&quot;citationTag&quot;:&quot;MENDELEY_CITATION_v3_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&quot;,&quot;citationItems&quot;:[{&quot;id&quot;:&quot;4a5bd0da-42da-313c-a6bb-caa83cd9ed16&quot;,&quot;itemData&quot;:{&quot;type&quot;:&quot;webpage&quot;,&quot;id&quot;:&quot;4a5bd0da-42da-313c-a6bb-caa83cd9ed16&quot;,&quot;title&quot;:&quot;Corporate governance principles for banks&quot;,&quot;accessed&quot;:{&quot;date-parts&quot;:[[2026,7,29]]},&quot;URL&quot;:&quot;https://www.bis.org/bcbs/publ/d328.htm&quot;,&quot;container-title-short&quot;:&quot;&quot;},&quot;isTemporary&quot;:false,&quot;suppress-author&quot;:false,&quot;composite&quot;:false,&quot;author-only&quot;:false}]},{&quot;citationID&quot;:&quot;MENDELEY_CITATION_df2369c0-5343-4a4c-b835-be4c17a14e28&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ZGYyMzY5YzAtNTM0My00YTRjLWI4MzUtYmU0YzE3YTE0ZTI4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LCJzdXBwcmVzcy1hdXRob3IiOmZhbHNlLCJjb21wb3NpdGUiOmZhbHNlLCJhdXRob3Itb25seSI6ZmFsc2V9XX0=&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suppress-author&quot;:false,&quot;composite&quot;:false,&quot;author-only&quot;:false}]},{&quot;citationID&quot;:&quot;MENDELEY_CITATION_cd9be103-31cf-4cbc-8711-acce68e710ad&quot;,&quot;properties&quot;:{&quot;noteIndex&quot;:0},&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2Q5YmUxMDMtMzFjZi00Y2JjLTg3MTEtYWNjZTY4ZTcxMGFkIiwicHJvcGVydGllcyI6eyJub3RlSW5kZXgiOjB9LCJpc0VkaXRlZCI6ZmFsc2UsIm1hbnVhbE92ZXJyaWRlIjp7ImlzTWFudWFsbHlPdmVycmlkZGVuIjp0cnVlLCJjaXRlcHJvY1RleHQiOiIoTWVsaWFuYSAmIzM4OyBBYmR1cnJhaG1hbiwg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b2db11b8-b206-48f9-8353-95f01607e87a&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JkYjExYjgtYjIwNi00OGY5LTgzNTMtOTVmMDE2MDdlODdh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04dc84aa-bad4-48bd-acb5-1329fb6441ef&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DRkYzg0YWEtYmFkNC00OGJkLWFjYjUtMTMyOWZiNjQ0MWVm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7d75d507-f38c-41a9-94bb-b4d27100cdea&quot;,&quot;properties&quot;:{&quot;noteIndex&quot;:0},&quot;isEdited&quot;:false,&quot;manualOverride&quot;:{&quot;isManuallyOverridden&quot;:true,&quot;citeprocText&quot;:&quot;(Ardyanti, 2023)&quot;,&quot;manualOverrideText&quot;:&quot;Ardyanti (2023)&quot;},&quot;citationTag&quot;:&quot;MENDELEY_CITATION_v3_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&quot;,&quot;citationItems&quot;:[{&quot;id&quot;:&quot;14d92e73-150c-3eda-b18b-b9423df73ca8&quot;,&quot;itemData&quot;:{&quot;type&quot;:&quot;report&quot;,&quot;id&quot;:&quot;14d92e73-150c-3eda-b18b-b9423df73ca8&quot;,&quot;title&quot;:&quot;PENGARUH KOMITE AUDIT, JUMLAH RAPAT KOMITE AUDIT, KEAHLIAN KOMITE AUDIT DAN MASA JABATAN KOMITE AUDIT TERHADAP MANAJEMEN LABA Kurnia Sekolah Tinggi Ilmu Ekonomi Indonesia (STIESIA) Surabaya&quot;,&quot;author&quot;:[{&quot;family&quot;:&quot;Ardyanti&quot;,&quot;given&quot;:&quot;Putri Dwi&quot;,&quot;parse-names&quot;:false,&quot;dropping-particle&quot;:&quot;&quot;,&quot;non-dropping-particle&quot;:&quot;&quot;}],&quot;issued&quot;:{&quot;date-parts&quot;:[[2023]]},&quot;abstract&quot;:&quot;This research to examine the effect of the audit committee, number of audit committe meetings, audit committee expertise, and audit committe terms of service on profit management. The independent variable of audit committee, number of audit committe meetings, skill owned by members of audit committee, and audit committe terms of service. The dependent variable was profit management.The population was manufacturing companies which were listed on Indonesia Stock Exchange during 2018-2020. Moreover, the data collection technique used purposive sampling. In line with that, there were 72 companies as a sample. Furthermore, the data analysis variables on a dependent variable. The research result conscluded that the audit committee had a negative effect on profit management. Likewise, number of audit committe meetings had a negative effect on profit management. Similary, audit committe terms of service had a negative effect on profit management. On the other hand, audit committee expertise did not affect profit management.&quot;,&quot;container-title-short&quot;:&quot;&quot;},&quot;isTemporary&quot;:false}]},{&quot;citationID&quot;:&quot;MENDELEY_CITATION_8cfd450f-52bd-482e-8dcb-2d2442461d3e&quot;,&quot;properties&quot;:{&quot;noteIndex&quot;:0},&quot;isEdited&quot;:false,&quot;manualOverride&quot;:{&quot;isManuallyOverridden&quot;:true,&quot;citeprocText&quot;:&quot;(Abdurrohim et al., 2026)&quot;,&quot;manualOverrideText&quot;:&quot;Abdurrohim et al. (2026)&quot;},&quot;citationTag&quot;:&quot;MENDELEY_CITATION_v3_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&quot;,&quot;citationItems&quot;:[{&quot;id&quot;:&quot;5a082bea-77f3-3dd8-bfb1-f0cdf7d75cd4&quot;,&quot;itemData&quot;:{&quot;type&quot;:&quot;report&quot;,&quot;id&quot;:&quot;5a082bea-77f3-3dd8-bfb1-f0cdf7d75cd4&quot;,&quot;title&quot;:&quot;Analisis Dewan Komisaris, Komite Audit, dan Ukuran Perusahaan terhadap Nilai Perusahaan dengan Profitabilitas sebagai Variabel Mediasi&quot;,&quot;author&quot;:[{&quot;family&quot;:&quot;Abdurrohim&quot;,&quot;given&quot;:&quot;&quot;,&quot;parse-names&quot;:false,&quot;dropping-particle&quot;:&quot;&quot;,&quot;non-dropping-particle&quot;:&quot;&quot;},{&quot;family&quot;:&quot;Rahayu&quot;,&quot;given&quot;:&quot;Sri&quot;,&quot;parse-names&quot;:false,&quot;dropping-particle&quot;:&quot;&quot;,&quot;non-dropping-particle&quot;:&quot;&quot;},{&quot;family&quot;:&quot;Herawaty&quot;,&quot;given&quot;:&quot;Netty&quot;,&quot;parse-names&quot;:false,&quot;dropping-particle&quot;:&quot;&quot;,&quot;non-dropping-particle&quot;:&quot;&quot;}],&quot;issued&quot;:{&quot;date-parts&quot;:[[2026]]},&quot;container-title-short&quot;:&quot;&quot;},&quot;isTemporary&quot;:false}]},{&quot;citationID&quot;:&quot;MENDELEY_CITATION_11cbfe50-8c8d-46ef-8484-ba73b6052853&quot;,&quot;properties&quot;:{&quot;noteIndex&quot;:0},&quot;isEdited&quot;:false,&quot;manualOverride&quot;:{&quot;isManuallyOverridden&quot;:true,&quot;citeprocText&quot;:&quot;(Syariati &amp;#38; Purwaningsih, 2024)&quot;,&quot;manualOverrideText&quot;:&quot;Syariati dan Purwaningsih (2024)&quot;},&quot;citationTag&quot;:&quot;MENDELEY_CITATION_v3_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&quot;,&quot;citationItems&quot;:[{&quot;id&quot;:&quot;20dc6a06-92e1-31d3-95e6-76b776603c83&quot;,&quot;itemData&quot;:{&quot;type&quot;:&quot;article-journal&quot;,&quot;id&quot;:&quot;20dc6a06-92e1-31d3-95e6-76b776603c83&quot;,&quot;title&quot;:&quot;Pengaruh Karakteristik Komite Audit Terhadap Kinerja Perusahaan&quot;,&quot;author&quot;:[{&quot;family&quot;:&quot;Syariati&quot;,&quot;given&quot;:&quot;A&quot;,&quot;parse-names&quot;:false,&quot;dropping-particle&quot;:&quot;&quot;,&quot;non-dropping-particle&quot;:&quot;&quot;},{&quot;family&quot;:&quot;Purwaningsih&quot;,&quot;given&quot;:&quot;E&quot;,&quot;parse-names&quot;:false,&quot;dropping-particle&quot;:&quot;&quot;,&quot;non-dropping-particle&quot;:&quot;&quot;}],&quot;container-title&quot;:&quot;Journal of Economic, Bussines and Accounting (COSTING)&quot;,&quot;issued&quot;:{&quot;date-parts&quot;:[[2024]]},&quot;page&quot;:&quot;1676-1685&quot;,&quot;issue&quot;:&quot;5&quot;,&quot;volume&quot;:&quot;7&quot;,&quot;container-title-short&quot;:&quot;&quot;},&quot;isTemporary&quot;:false}]},{&quot;citationID&quot;:&quot;MENDELEY_CITATION_a7a3aa08-c78d-47a6-b983-8466b1ebf8c6&quot;,&quot;properties&quot;:{&quot;noteIndex&quot;:0},&quot;isEdited&quot;:false,&quot;manualOverride&quot;:{&quot;isManuallyOverridden&quot;:true,&quot;citeprocText&quot;:&quot;(Ikhyanuddin, 2021)&quot;,&quot;manualOverrideText&quot;:&quot;Ikhyanuddin (2021)&quot;},&quot;citationTag&quot;:&quot;MENDELEY_CITATION_v3_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&quot;,&quot;citationItems&quot;:[{&quot;id&quot;:&quot;12b8b98a-f8d4-3c26-b1c1-e8e113e2d791&quot;,&quot;itemData&quot;:{&quot;type&quot;:&quot;report&quot;,&quot;id&quot;:&quot;12b8b98a-f8d4-3c26-b1c1-e8e113e2d791&quot;,&quot;title&quot;:&quot;PENGARUH BOARD DIVERSITY TERHADAP NILAI PERUSAHAAN (STUDI PADA PERUSAHAAN MANUFAKTUR YANG TERDAFTAR DI BURSA EFEK INDONESIA TAHUN 2017-2018) THE INFLUENCE OF BOARD DIVERSITY ON COMPANY VALUE (STUDY ON MANUFACTURING COMPANIES LISTED ON INDONESIA STOCK EXCHANGE IN 2017-2018)&quot;,&quot;author&quot;:[{&quot;family&quot;:&quot;Ikhyanuddin&quot;,&quot;given&quot;:&quot;I.&quot;,&quot;parse-names&quot;:false,&quot;dropping-particle&quot;:&quot;&quot;,&quot;non-dropping-particle&quot;:&quot;&quot;}],&quot;URL&quot;:&quot;www.sahamok.com,&quot;,&quot;issued&quot;:{&quot;date-parts&quot;:[[2021]]},&quot;container-title-short&quot;:&quot;&quot;},&quot;isTemporary&quot;:false}]},{&quot;citationID&quot;:&quot;MENDELEY_CITATION_f4525f59-7914-4311-8217-d624729d987b&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ZjQ1MjVmNTktNzkxNC00MzExLTgyMTctZDYyNDcyOWQ5ODdi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766aed75-3214-4096-a14b-5dc4bdec1ac1&quot;,&quot;properties&quot;:{&quot;noteIndex&quot;:0,&quot;mode&quot;:&quot;composite&quot;},&quot;isEdited&quot;:false,&quot;manualOverride&quot;:{&quot;isManuallyOverridden&quot;:false,&quot;citeprocText&quot;:&quot;Eliya &amp;#38; Suprapto (2022)&quot;,&quot;manualOverrideText&quot;:&quot;&quot;},&quot;citationTag&quot;:&quot;MENDELEY_CITATION_v3_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&quot;,&quot;citationItems&quot;:[{&quot;id&quot;:&quot;653d04c9-7517-3d44-9d8a-033011b21be6&quot;,&quot;itemData&quot;:{&quot;type&quot;:&quot;article-journal&quot;,&quot;id&quot;:&quot;653d04c9-7517-3d44-9d8a-033011b21be6&quot;,&quot;title&quot;:&quot;Pengaruh keberagaman gender terhadap kinerja keuangan pada perusahaan manufaktur barang konsumsi publik di Indonesia&quot;,&quot;author&quot;:[{&quot;family&quot;:&quot;Eliya&quot;,&quot;given&quot;:&quot;Sartika&quot;,&quot;parse-names&quot;:false,&quot;dropping-particle&quot;:&quot;&quot;,&quot;non-dropping-particle&quot;:&quot;&quot;},{&quot;family&quot;:&quot;Suprapto&quot;,&quot;given&quot;:&quot;Yandi&quot;,&quot;parse-names&quot;:false,&quot;dropping-particle&quot;:&quot;&quot;,&quot;non-dropping-particle&quot;:&quot;&quot;}],&quot;container-title&quot;:&quot;SEIKO: Journal of Management &amp; Business&quot;,&quot;issued&quot;:{&quot;date-parts&quot;:[[2022]]},&quot;page&quot;:&quot;23-30&quot;,&quot;issue&quot;:&quot;2&quot;,&quot;volume&quot;:&quot;5&quot;,&quot;container-title-short&quot;:&quot;&quot;},&quot;isTemporary&quot;:false,&quot;displayAs&quot;:&quot;composite&quot;,&quot;suppress-author&quot;:false,&quot;composite&quot;:true,&quot;author-only&quot;:false}]},{&quot;citationID&quot;:&quot;MENDELEY_CITATION_e0e54d16-e7a6-4c90-aa11-ae6cec83ffbe&quot;,&quot;properties&quot;:{&quot;noteIndex&quot;:0},&quot;isEdited&quot;:false,&quot;manualOverride&quot;:{&quot;isManuallyOverridden&quot;:true,&quot;citeprocText&quot;:&quot;(Rompis et al., 2018)&quot;,&quot;manualOverrideText&quot;:&quot;Rompis et al. (2018),&quot;},&quot;citationTag&quot;:&quot;MENDELEY_CITATION_v3_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&quot;,&quot;citationItems&quot;:[{&quot;id&quot;:&quot;02689bf0-84dc-395b-ba7e-395b78b5214a&quot;,&quot;itemData&quot;:{&quot;type&quot;:&quot;article-journal&quot;,&quot;id&quot;:&quot;02689bf0-84dc-395b-ba7e-395b78b5214a&quot;,&quot;title&quot;:&quot;Pengaruh ukuran dewan, keberagaman usia dan keberagaman gender terhadap kinerja keuangan bank pembangunan daerah di seluruh Indonesia Buku 2 Tahun 2014-2016&quot;,&quot;author&quot;:[{&quot;family&quot;:&quot;Rompis&quot;,&quot;given&quot;:&quot;Noval Krisander&quot;,&quot;parse-names&quot;:false,&quot;dropping-particle&quot;:&quot;&quot;,&quot;non-dropping-particle&quot;:&quot;&quot;},{&quot;family&quot;:&quot;Worang&quot;,&quot;given&quot;:&quot;Frederik G&quot;,&quot;parse-names&quot;:false,&quot;dropping-particle&quot;:&quot;&quot;,&quot;non-dropping-particle&quot;:&quot;&quot;},{&quot;family&quot;:&quot;Tulung&quot;,&quot;given&quot;:&quot;Joy Elly&quot;,&quot;parse-names&quot;:false,&quot;dropping-particle&quot;:&quot;&quot;,&quot;non-dropping-particle&quot;:&quot;&quot;}],&quot;container-title&quot;:&quot;Jurnal EMBA&quot;,&quot;issued&quot;:{&quot;date-parts&quot;:[[2018]]},&quot;page&quot;:&quot;2628-2637&quot;,&quot;issue&quot;:&quot;4&quot;,&quot;volume&quot;:&quot;6&quot;,&quot;container-title-short&quot;:&quot;&quot;},&quot;isTemporary&quot;:false}]}]"/>
    <we:property name="MENDELEY_CITATIONS_LOCALE_CODE" value="&quot;en-US&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A962D-144A-4E25-95B0-706EE1880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3088</Words>
  <Characters>17608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Viandra Saputra</dc:creator>
  <cp:lastModifiedBy>Perpus</cp:lastModifiedBy>
  <cp:revision>3</cp:revision>
  <dcterms:created xsi:type="dcterms:W3CDTF">2026-07-31T00:48:00Z</dcterms:created>
  <dcterms:modified xsi:type="dcterms:W3CDTF">2026-07-31T02:56:00Z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17a8115e-fe4e-4ed3-877f-5dec4dc5d95a</vt:lpwstr>
  </property>
  <property fmtid="{D5CDD505-2E9C-101B-9397-08002B2CF9AE}" pid="3" name="ICV">
    <vt:lpwstr>7CAA372E3DEF48218AC0042A1D14B81A_13</vt:lpwstr>
  </property>
  <property fmtid="{D5CDD505-2E9C-101B-9397-08002B2CF9AE}" pid="4" name="KSOProductBuildVer">
    <vt:lpwstr>1033-12.1.0.26880</vt:lpwstr>
  </property>
  <property fmtid="{D5CDD505-2E9C-101B-9397-08002B2CF9AE}" pid="5" name="KSOTemplateDocerSaveRecord">
    <vt:lpwstr>eyJoZGlkIjoiYjk5ODM0YmMxOWJiYWQyNDU4MGIzYWRmYTA0ZmI5NDciLCJ1c2VySWQiOiI5Nzk0NzM3OTM2OTMifQ==</vt:lpwstr>
  </property>
</Properties>
</file>