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1BA6" w14:textId="1159637A" w:rsidR="005A41FB" w:rsidRPr="00D82FAE" w:rsidRDefault="005A41FB" w:rsidP="00B66DE7">
      <w:pPr>
        <w:tabs>
          <w:tab w:val="left" w:pos="315"/>
          <w:tab w:val="center" w:pos="3968"/>
        </w:tabs>
        <w:jc w:val="center"/>
        <w:rPr>
          <w:rFonts w:eastAsia="DengXian Light" w:cs="Times New Roman"/>
        </w:rPr>
      </w:pPr>
      <w:r>
        <w:rPr>
          <w:rFonts w:cs="Times New Roman"/>
          <w:b/>
          <w:bCs/>
          <w:szCs w:val="24"/>
        </w:rPr>
        <w:t>ABSTRAK</w:t>
      </w:r>
    </w:p>
    <w:p w14:paraId="24A769C0" w14:textId="14CF59AD" w:rsidR="005A41FB" w:rsidRPr="005A41FB" w:rsidRDefault="005A41FB" w:rsidP="005A41FB">
      <w:pPr>
        <w:spacing w:line="276" w:lineRule="auto"/>
        <w:jc w:val="center"/>
        <w:rPr>
          <w:rFonts w:cs="Times New Roman"/>
          <w:b/>
          <w:bCs/>
          <w:szCs w:val="24"/>
        </w:rPr>
      </w:pPr>
      <w:r w:rsidRPr="00C47C21">
        <w:rPr>
          <w:rFonts w:cs="Times New Roman"/>
          <w:b/>
          <w:bCs/>
          <w:szCs w:val="24"/>
        </w:rPr>
        <w:t xml:space="preserve">Hubungan </w:t>
      </w:r>
      <w:r w:rsidR="004B1897">
        <w:rPr>
          <w:rFonts w:cs="Times New Roman"/>
          <w:b/>
          <w:bCs/>
          <w:szCs w:val="24"/>
        </w:rPr>
        <w:t xml:space="preserve">Karakteristik </w:t>
      </w:r>
      <w:r w:rsidRPr="005A41FB">
        <w:rPr>
          <w:rFonts w:cs="Times New Roman"/>
          <w:b/>
          <w:bCs/>
          <w:i/>
          <w:iCs/>
          <w:szCs w:val="24"/>
        </w:rPr>
        <w:t xml:space="preserve">Screen </w:t>
      </w:r>
      <w:r>
        <w:rPr>
          <w:rFonts w:cs="Times New Roman"/>
          <w:b/>
          <w:bCs/>
          <w:i/>
          <w:iCs/>
          <w:szCs w:val="24"/>
        </w:rPr>
        <w:t>T</w:t>
      </w:r>
      <w:r w:rsidRPr="005A41FB">
        <w:rPr>
          <w:rFonts w:cs="Times New Roman"/>
          <w:b/>
          <w:bCs/>
          <w:i/>
          <w:iCs/>
          <w:szCs w:val="24"/>
        </w:rPr>
        <w:t>ime</w:t>
      </w:r>
      <w:r>
        <w:rPr>
          <w:rFonts w:cs="Times New Roman"/>
          <w:b/>
          <w:bCs/>
          <w:i/>
          <w:iCs/>
          <w:szCs w:val="24"/>
        </w:rPr>
        <w:t xml:space="preserve"> </w:t>
      </w:r>
      <w:r>
        <w:rPr>
          <w:rFonts w:cs="Times New Roman"/>
          <w:b/>
          <w:bCs/>
          <w:szCs w:val="24"/>
        </w:rPr>
        <w:t>Terhadap Kontrol Kejang Anak dengan Epilepsi</w:t>
      </w:r>
    </w:p>
    <w:p w14:paraId="4590B84D" w14:textId="65752902" w:rsidR="005A41FB" w:rsidRDefault="005A41FB" w:rsidP="005A41FB">
      <w:pPr>
        <w:spacing w:line="276" w:lineRule="auto"/>
        <w:jc w:val="center"/>
        <w:rPr>
          <w:rFonts w:cs="Times New Roman"/>
          <w:szCs w:val="24"/>
        </w:rPr>
      </w:pPr>
      <w:r>
        <w:rPr>
          <w:rFonts w:cs="Times New Roman"/>
          <w:szCs w:val="24"/>
        </w:rPr>
        <w:t>Rio Gasa Handriyo, Tun Paksi Sareharto, Galuh Hardaningsih</w:t>
      </w:r>
    </w:p>
    <w:p w14:paraId="5BFB3BBC" w14:textId="77777777" w:rsidR="005A41FB" w:rsidRPr="00C47C21" w:rsidRDefault="005A41FB" w:rsidP="005A41FB">
      <w:pPr>
        <w:widowControl w:val="0"/>
        <w:autoSpaceDE w:val="0"/>
        <w:autoSpaceDN w:val="0"/>
        <w:spacing w:line="276" w:lineRule="auto"/>
        <w:jc w:val="center"/>
        <w:rPr>
          <w:rFonts w:eastAsia="Times New Roman" w:cs="Times New Roman"/>
          <w:szCs w:val="24"/>
          <w:shd w:val="clear" w:color="auto" w:fill="FFFFFF"/>
        </w:rPr>
      </w:pPr>
      <w:r w:rsidRPr="00C47C21">
        <w:rPr>
          <w:rFonts w:eastAsia="Times New Roman" w:cs="Times New Roman"/>
          <w:szCs w:val="24"/>
          <w:shd w:val="clear" w:color="auto" w:fill="FFFFFF"/>
        </w:rPr>
        <w:t>Bagian Ilmu Kesehatan Anak Fakultas Universitas Diponegoro</w:t>
      </w:r>
    </w:p>
    <w:p w14:paraId="502F8C5D" w14:textId="77777777" w:rsidR="005A41FB" w:rsidRDefault="005A41FB" w:rsidP="005A41FB">
      <w:pPr>
        <w:widowControl w:val="0"/>
        <w:autoSpaceDE w:val="0"/>
        <w:autoSpaceDN w:val="0"/>
        <w:spacing w:line="276" w:lineRule="auto"/>
        <w:jc w:val="center"/>
        <w:rPr>
          <w:rFonts w:eastAsia="Times New Roman" w:cs="Times New Roman"/>
          <w:szCs w:val="24"/>
          <w:shd w:val="clear" w:color="auto" w:fill="FFFFFF"/>
        </w:rPr>
      </w:pPr>
      <w:r w:rsidRPr="00C47C21">
        <w:rPr>
          <w:rFonts w:eastAsia="Times New Roman" w:cs="Times New Roman"/>
          <w:szCs w:val="24"/>
          <w:shd w:val="clear" w:color="auto" w:fill="FFFFFF"/>
        </w:rPr>
        <w:t>RSUP Dr. Kariadi, Semarang</w:t>
      </w:r>
    </w:p>
    <w:p w14:paraId="7FC05F85" w14:textId="77777777" w:rsidR="006E1383" w:rsidRPr="001A54A4" w:rsidRDefault="006E1383" w:rsidP="005A41FB">
      <w:pPr>
        <w:widowControl w:val="0"/>
        <w:autoSpaceDE w:val="0"/>
        <w:autoSpaceDN w:val="0"/>
        <w:spacing w:line="276" w:lineRule="auto"/>
        <w:jc w:val="center"/>
        <w:rPr>
          <w:rFonts w:eastAsia="Times New Roman" w:cs="Times New Roman"/>
          <w:szCs w:val="24"/>
          <w:shd w:val="clear" w:color="auto" w:fill="FFFFFF"/>
        </w:rPr>
      </w:pPr>
    </w:p>
    <w:p w14:paraId="33D8D1D0" w14:textId="62733F9C" w:rsidR="005A41FB" w:rsidRPr="001A54A4" w:rsidRDefault="005A41FB" w:rsidP="005A41FB">
      <w:pPr>
        <w:spacing w:line="276" w:lineRule="auto"/>
        <w:rPr>
          <w:rFonts w:cs="Times New Roman"/>
          <w:szCs w:val="24"/>
        </w:rPr>
      </w:pPr>
      <w:r w:rsidRPr="001A54A4">
        <w:rPr>
          <w:rFonts w:cs="Times New Roman"/>
          <w:b/>
          <w:bCs/>
          <w:szCs w:val="24"/>
        </w:rPr>
        <w:t>Latar belakang :</w:t>
      </w:r>
      <w:r>
        <w:rPr>
          <w:rFonts w:cs="Times New Roman"/>
          <w:b/>
          <w:bCs/>
          <w:szCs w:val="24"/>
        </w:rPr>
        <w:t xml:space="preserve"> </w:t>
      </w:r>
      <w:r>
        <w:rPr>
          <w:rFonts w:cs="Times New Roman"/>
          <w:szCs w:val="24"/>
        </w:rPr>
        <w:t xml:space="preserve">Hampir seluruh anak sudah pernah terpapar </w:t>
      </w:r>
      <w:r w:rsidR="002A0EC8" w:rsidRPr="002A0EC8">
        <w:rPr>
          <w:rFonts w:cs="Times New Roman"/>
          <w:i/>
          <w:iCs/>
          <w:szCs w:val="24"/>
        </w:rPr>
        <w:t>screen time</w:t>
      </w:r>
      <w:r w:rsidR="005B5DE4">
        <w:rPr>
          <w:rFonts w:cs="Times New Roman"/>
          <w:i/>
          <w:iCs/>
          <w:szCs w:val="24"/>
        </w:rPr>
        <w:t xml:space="preserve"> </w:t>
      </w:r>
      <w:r w:rsidR="005B5DE4" w:rsidRPr="005B5DE4">
        <w:rPr>
          <w:rFonts w:cs="Times New Roman"/>
          <w:szCs w:val="24"/>
        </w:rPr>
        <w:t>(ST)</w:t>
      </w:r>
      <w:r>
        <w:rPr>
          <w:rFonts w:cs="Times New Roman"/>
          <w:i/>
          <w:iCs/>
          <w:szCs w:val="24"/>
        </w:rPr>
        <w:t xml:space="preserve">. </w:t>
      </w:r>
      <w:r w:rsidR="004B1897">
        <w:rPr>
          <w:rFonts w:cs="Times New Roman"/>
          <w:szCs w:val="24"/>
        </w:rPr>
        <w:t xml:space="preserve">Karakteristik </w:t>
      </w:r>
      <w:r w:rsidR="005B5DE4" w:rsidRPr="005B5DE4">
        <w:rPr>
          <w:rFonts w:cs="Times New Roman"/>
          <w:szCs w:val="24"/>
        </w:rPr>
        <w:t>S</w:t>
      </w:r>
      <w:r w:rsidR="004B1897">
        <w:rPr>
          <w:rFonts w:cs="Times New Roman"/>
          <w:szCs w:val="24"/>
        </w:rPr>
        <w:t>T</w:t>
      </w:r>
      <w:r w:rsidRPr="005A41FB">
        <w:rPr>
          <w:rFonts w:cs="Times New Roman"/>
          <w:szCs w:val="24"/>
        </w:rPr>
        <w:t xml:space="preserve"> diduga memengaruhi kontrol kejang</w:t>
      </w:r>
      <w:r>
        <w:rPr>
          <w:rFonts w:cs="Times New Roman"/>
          <w:szCs w:val="24"/>
        </w:rPr>
        <w:t xml:space="preserve"> baik secara langsung dan tidak langsung</w:t>
      </w:r>
      <w:r w:rsidRPr="005A41FB">
        <w:rPr>
          <w:rFonts w:cs="Times New Roman"/>
          <w:szCs w:val="24"/>
        </w:rPr>
        <w:t>.</w:t>
      </w:r>
      <w:r w:rsidR="004B1897">
        <w:rPr>
          <w:rFonts w:cs="Times New Roman"/>
          <w:szCs w:val="24"/>
        </w:rPr>
        <w:t xml:space="preserve"> </w:t>
      </w:r>
      <w:r w:rsidRPr="005A41FB">
        <w:rPr>
          <w:rFonts w:cs="Times New Roman"/>
          <w:szCs w:val="24"/>
        </w:rPr>
        <w:t xml:space="preserve">Kejang tidak terkontrol pada anak dengan epilepsi dapat mengganggu fungsi psikososial, kognitif, dan kualitas hidup. </w:t>
      </w:r>
      <w:r w:rsidRPr="005A41FB">
        <w:rPr>
          <w:rFonts w:cs="Times New Roman"/>
          <w:szCs w:val="24"/>
        </w:rPr>
        <w:br/>
      </w:r>
      <w:r w:rsidRPr="005A41FB">
        <w:rPr>
          <w:rFonts w:cs="Times New Roman"/>
          <w:b/>
          <w:bCs/>
          <w:szCs w:val="24"/>
        </w:rPr>
        <w:t>Tujuan:</w:t>
      </w:r>
      <w:r w:rsidRPr="005A41FB">
        <w:rPr>
          <w:rFonts w:cs="Times New Roman"/>
          <w:szCs w:val="24"/>
        </w:rPr>
        <w:t xml:space="preserve"> Mengetahui hubungan</w:t>
      </w:r>
      <w:r w:rsidR="004B1897">
        <w:rPr>
          <w:rFonts w:cs="Times New Roman"/>
          <w:szCs w:val="24"/>
        </w:rPr>
        <w:t xml:space="preserve"> karakteristik</w:t>
      </w:r>
      <w:r w:rsidRPr="005A41FB">
        <w:rPr>
          <w:rFonts w:cs="Times New Roman"/>
          <w:szCs w:val="24"/>
        </w:rPr>
        <w:t xml:space="preserve"> </w:t>
      </w:r>
      <w:r w:rsidR="005B5DE4" w:rsidRPr="005B5DE4">
        <w:rPr>
          <w:rFonts w:cs="Times New Roman"/>
          <w:szCs w:val="24"/>
        </w:rPr>
        <w:t>ST</w:t>
      </w:r>
      <w:r w:rsidRPr="005A41FB">
        <w:rPr>
          <w:rFonts w:cs="Times New Roman"/>
          <w:szCs w:val="24"/>
        </w:rPr>
        <w:t xml:space="preserve"> terhadap kontrol kejang pada anak dengan epilepsi</w:t>
      </w:r>
      <w:r w:rsidR="004B1897">
        <w:rPr>
          <w:rFonts w:cs="Times New Roman"/>
          <w:szCs w:val="24"/>
        </w:rPr>
        <w:t>.</w:t>
      </w:r>
    </w:p>
    <w:p w14:paraId="7C940621" w14:textId="3B665671" w:rsidR="005A41FB" w:rsidRDefault="005A41FB" w:rsidP="005A41FB">
      <w:pPr>
        <w:spacing w:line="276" w:lineRule="auto"/>
        <w:rPr>
          <w:rFonts w:cs="Times New Roman"/>
          <w:szCs w:val="24"/>
        </w:rPr>
      </w:pPr>
      <w:r w:rsidRPr="001A54A4">
        <w:rPr>
          <w:rFonts w:cs="Times New Roman"/>
          <w:b/>
          <w:bCs/>
          <w:szCs w:val="24"/>
        </w:rPr>
        <w:t>Metode</w:t>
      </w:r>
      <w:r>
        <w:rPr>
          <w:rFonts w:cs="Times New Roman"/>
          <w:b/>
          <w:bCs/>
          <w:szCs w:val="24"/>
        </w:rPr>
        <w:t xml:space="preserve"> : </w:t>
      </w:r>
      <w:r w:rsidRPr="005A41FB">
        <w:rPr>
          <w:rFonts w:cs="Times New Roman"/>
          <w:szCs w:val="24"/>
        </w:rPr>
        <w:t xml:space="preserve">Penelitian belah lintang dilakukan di Poli Neurologi Anak RSUP Dr. Kariadi Semarang pada Desember 2025, Januari 2026, dan Maret 2026. Subjek adalah anak usia 4–18 tahun dengan epilepsi yang telah menjalani pengobatan minimal 6 bulan dan memenuhi kriteria inklusi-eksklusi. Variabel bebas </w:t>
      </w:r>
      <w:r w:rsidR="004B1897">
        <w:rPr>
          <w:rFonts w:cs="Times New Roman"/>
          <w:szCs w:val="24"/>
        </w:rPr>
        <w:t>karakteristik</w:t>
      </w:r>
      <w:r w:rsidR="005B5DE4">
        <w:rPr>
          <w:rFonts w:cs="Times New Roman"/>
          <w:szCs w:val="24"/>
        </w:rPr>
        <w:t xml:space="preserve"> </w:t>
      </w:r>
      <w:r w:rsidR="002A0EC8" w:rsidRPr="002A0EC8">
        <w:rPr>
          <w:rFonts w:cs="Times New Roman"/>
          <w:i/>
          <w:iCs/>
          <w:szCs w:val="24"/>
        </w:rPr>
        <w:t>screen time</w:t>
      </w:r>
      <w:r w:rsidRPr="005A41FB">
        <w:rPr>
          <w:rFonts w:cs="Times New Roman"/>
          <w:szCs w:val="24"/>
        </w:rPr>
        <w:t>, sedangkan variabel terikat adalah kontrol kejang. Analisis bivariat dan regresi logistik multivariat digunakan untuk menilai hubungan antarvariabel.</w:t>
      </w:r>
    </w:p>
    <w:p w14:paraId="56AC0577" w14:textId="4C762BD4" w:rsidR="005A41FB" w:rsidRDefault="005A41FB" w:rsidP="005A41FB">
      <w:pPr>
        <w:spacing w:line="276" w:lineRule="auto"/>
        <w:rPr>
          <w:rFonts w:cs="Times New Roman"/>
          <w:b/>
          <w:bCs/>
          <w:szCs w:val="24"/>
        </w:rPr>
      </w:pPr>
      <w:r w:rsidRPr="001A54A4">
        <w:rPr>
          <w:rFonts w:cs="Times New Roman"/>
          <w:b/>
          <w:bCs/>
          <w:szCs w:val="24"/>
        </w:rPr>
        <w:t>Hasil Penelitian :</w:t>
      </w:r>
      <w:r>
        <w:rPr>
          <w:rFonts w:cs="Times New Roman"/>
          <w:b/>
          <w:bCs/>
          <w:szCs w:val="24"/>
        </w:rPr>
        <w:t xml:space="preserve"> </w:t>
      </w:r>
      <w:r w:rsidRPr="005A41FB">
        <w:rPr>
          <w:rFonts w:cs="Times New Roman"/>
          <w:szCs w:val="24"/>
        </w:rPr>
        <w:t xml:space="preserve">Melibatkan 150 anak; 99 anak laki-laki (66,0%) dan 70 anak usia sekolah dasar (46,7%). Durasi </w:t>
      </w:r>
      <w:r w:rsidR="005B5DE4" w:rsidRPr="005B5DE4">
        <w:rPr>
          <w:rFonts w:cs="Times New Roman"/>
          <w:szCs w:val="24"/>
        </w:rPr>
        <w:t>ST</w:t>
      </w:r>
      <w:r w:rsidRPr="005A41FB">
        <w:rPr>
          <w:rFonts w:cs="Times New Roman"/>
          <w:szCs w:val="24"/>
        </w:rPr>
        <w:t xml:space="preserve"> harian tidak sesuai rekomendasi IDAI lebih banyak ditemukan pada kelompok bebas kejang &lt;6 bulan dibandingkan &gt;6 bulan (78,8% vs 38,8%; p&lt;0,001). Analisis multivariat menunjukkan durasi </w:t>
      </w:r>
      <w:r w:rsidR="005B5DE4" w:rsidRPr="005B5DE4">
        <w:rPr>
          <w:rFonts w:cs="Times New Roman"/>
          <w:szCs w:val="24"/>
        </w:rPr>
        <w:t>ST</w:t>
      </w:r>
      <w:r w:rsidRPr="005A41FB">
        <w:rPr>
          <w:rFonts w:cs="Times New Roman"/>
          <w:szCs w:val="24"/>
        </w:rPr>
        <w:t xml:space="preserve"> tidak sesuai rekomendasi IDAI </w:t>
      </w:r>
      <w:r w:rsidR="005B5DE4">
        <w:rPr>
          <w:rFonts w:cs="Times New Roman"/>
          <w:szCs w:val="24"/>
        </w:rPr>
        <w:t>berhubungan dengan kontrol kejang anak dengan epilepsi di RSUP Dr. Kariadi</w:t>
      </w:r>
      <w:r w:rsidRPr="005A41FB">
        <w:rPr>
          <w:rFonts w:cs="Times New Roman"/>
          <w:szCs w:val="24"/>
        </w:rPr>
        <w:t xml:space="preserve"> (OR 8,082; IK95% 3,367–19,416; p&lt;0,001). </w:t>
      </w:r>
      <w:r w:rsidR="005B5DE4">
        <w:rPr>
          <w:rFonts w:cs="Times New Roman"/>
          <w:szCs w:val="24"/>
        </w:rPr>
        <w:t xml:space="preserve">Pada </w:t>
      </w:r>
      <w:r w:rsidR="00376192">
        <w:rPr>
          <w:rFonts w:cs="Times New Roman"/>
          <w:szCs w:val="24"/>
        </w:rPr>
        <w:t xml:space="preserve">jenis </w:t>
      </w:r>
      <w:r w:rsidR="005B5DE4">
        <w:rPr>
          <w:rFonts w:cs="Times New Roman"/>
          <w:szCs w:val="24"/>
        </w:rPr>
        <w:t>ST, dan ST sebelum tidur</w:t>
      </w:r>
      <w:r w:rsidRPr="005A41FB">
        <w:rPr>
          <w:rFonts w:cs="Times New Roman"/>
          <w:szCs w:val="24"/>
        </w:rPr>
        <w:t xml:space="preserve"> tidak berhubungan bermakna dengan kontrol kejang.</w:t>
      </w:r>
    </w:p>
    <w:p w14:paraId="2D2C4348" w14:textId="2113C87D" w:rsidR="005A41FB" w:rsidRDefault="005A41FB" w:rsidP="005A41FB">
      <w:pPr>
        <w:spacing w:line="276" w:lineRule="auto"/>
        <w:rPr>
          <w:rFonts w:cs="Times New Roman"/>
          <w:szCs w:val="24"/>
        </w:rPr>
      </w:pPr>
      <w:r w:rsidRPr="00D10A94">
        <w:rPr>
          <w:rFonts w:cs="Times New Roman"/>
          <w:b/>
          <w:bCs/>
          <w:szCs w:val="24"/>
        </w:rPr>
        <w:t>Kesimpulan :</w:t>
      </w:r>
      <w:r>
        <w:rPr>
          <w:rFonts w:cs="Times New Roman"/>
          <w:b/>
          <w:bCs/>
          <w:szCs w:val="24"/>
        </w:rPr>
        <w:t xml:space="preserve"> </w:t>
      </w:r>
      <w:r w:rsidR="00257480">
        <w:rPr>
          <w:rFonts w:cs="Times New Roman"/>
          <w:szCs w:val="24"/>
        </w:rPr>
        <w:t>Durasi</w:t>
      </w:r>
      <w:r w:rsidR="004B1897">
        <w:rPr>
          <w:rFonts w:cs="Times New Roman"/>
          <w:szCs w:val="24"/>
        </w:rPr>
        <w:t xml:space="preserve"> ST tidak sesuai rekomendasi IDAI </w:t>
      </w:r>
      <w:r w:rsidR="00257480">
        <w:rPr>
          <w:rFonts w:cs="Times New Roman"/>
          <w:szCs w:val="24"/>
        </w:rPr>
        <w:t>dapat meningkatkan peluang kejang sebesar 8.08 kali pada anak dengan epilepsi.</w:t>
      </w:r>
      <w:r w:rsidR="004B1897">
        <w:rPr>
          <w:rFonts w:cs="Times New Roman"/>
          <w:szCs w:val="24"/>
        </w:rPr>
        <w:t xml:space="preserve"> </w:t>
      </w:r>
    </w:p>
    <w:p w14:paraId="176977DB" w14:textId="77777777" w:rsidR="005A41FB" w:rsidRDefault="005A41FB" w:rsidP="005A41FB">
      <w:pPr>
        <w:spacing w:line="276" w:lineRule="auto"/>
        <w:rPr>
          <w:rFonts w:cs="Times New Roman"/>
          <w:szCs w:val="24"/>
        </w:rPr>
      </w:pPr>
    </w:p>
    <w:p w14:paraId="13797C9D" w14:textId="2191E0D4" w:rsidR="005A41FB" w:rsidRPr="005A41FB" w:rsidRDefault="005A41FB" w:rsidP="005A41FB">
      <w:pPr>
        <w:spacing w:line="276" w:lineRule="auto"/>
        <w:rPr>
          <w:rFonts w:cs="Times New Roman"/>
          <w:b/>
          <w:bCs/>
          <w:szCs w:val="24"/>
        </w:rPr>
      </w:pPr>
      <w:r w:rsidRPr="00D10A94">
        <w:rPr>
          <w:rFonts w:cs="Times New Roman"/>
          <w:b/>
          <w:bCs/>
          <w:szCs w:val="24"/>
        </w:rPr>
        <w:t>Kata kunci</w:t>
      </w:r>
      <w:r w:rsidRPr="001A54A4">
        <w:rPr>
          <w:rFonts w:cs="Times New Roman"/>
          <w:szCs w:val="24"/>
        </w:rPr>
        <w:t xml:space="preserve"> : </w:t>
      </w:r>
      <w:r w:rsidRPr="005B5DE4">
        <w:rPr>
          <w:rFonts w:cs="Times New Roman"/>
          <w:i/>
          <w:iCs/>
          <w:szCs w:val="24"/>
        </w:rPr>
        <w:t>Screen time</w:t>
      </w:r>
      <w:r>
        <w:rPr>
          <w:rFonts w:cs="Times New Roman"/>
          <w:szCs w:val="24"/>
        </w:rPr>
        <w:t xml:space="preserve">, Epilepsi, Kontrol Kejang </w:t>
      </w:r>
    </w:p>
    <w:p w14:paraId="50E77F28" w14:textId="77777777" w:rsidR="00E52616" w:rsidRPr="00E52616" w:rsidRDefault="00E52616" w:rsidP="00E52616">
      <w:pPr>
        <w:ind w:left="426"/>
        <w:rPr>
          <w:lang w:val="en-ID"/>
        </w:rPr>
      </w:pPr>
    </w:p>
    <w:p w14:paraId="6187BBFA" w14:textId="01B477D5" w:rsidR="000C1762" w:rsidRPr="00B66DE7" w:rsidRDefault="00A603D1" w:rsidP="000C1762">
      <w:pPr>
        <w:spacing w:line="240" w:lineRule="auto"/>
        <w:jc w:val="left"/>
        <w:rPr>
          <w:rFonts w:eastAsiaTheme="majorEastAsia" w:cstheme="majorBidi"/>
          <w:b/>
          <w:color w:val="auto"/>
          <w:szCs w:val="32"/>
        </w:rPr>
      </w:pPr>
      <w:r>
        <w:br w:type="page"/>
      </w:r>
    </w:p>
    <w:sectPr w:rsidR="000C1762" w:rsidRPr="00B66DE7" w:rsidSect="000F1965">
      <w:headerReference w:type="even" r:id="rId9"/>
      <w:headerReference w:type="default" r:id="rId10"/>
      <w:footerReference w:type="even" r:id="rId11"/>
      <w:footerReference w:type="default" r:id="rId12"/>
      <w:headerReference w:type="first" r:id="rId13"/>
      <w:footerReference w:type="first" r:id="rId14"/>
      <w:pgSz w:w="11907" w:h="1683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E7F9" w14:textId="77777777" w:rsidR="00EA5B57" w:rsidRDefault="00EA5B57">
      <w:pPr>
        <w:spacing w:line="240" w:lineRule="auto"/>
      </w:pPr>
      <w:r>
        <w:separator/>
      </w:r>
    </w:p>
  </w:endnote>
  <w:endnote w:type="continuationSeparator" w:id="0">
    <w:p w14:paraId="5B5B2A32" w14:textId="77777777" w:rsidR="00EA5B57" w:rsidRDefault="00EA5B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Garamond Pro">
    <w:altName w:val="Times New Roman"/>
    <w:charset w:val="00"/>
    <w:family w:val="roman"/>
    <w:pitch w:val="default"/>
    <w:sig w:usb0="00000000"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AEE8" w14:textId="77777777" w:rsidR="000F1965" w:rsidRDefault="000F1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72729"/>
      <w:docPartObj>
        <w:docPartGallery w:val="Page Numbers (Bottom of Page)"/>
        <w:docPartUnique/>
      </w:docPartObj>
    </w:sdtPr>
    <w:sdtEndPr>
      <w:rPr>
        <w:noProof/>
      </w:rPr>
    </w:sdtEndPr>
    <w:sdtContent>
      <w:p w14:paraId="65534053" w14:textId="6C025DC4" w:rsidR="000F1965" w:rsidRPr="000F1965" w:rsidRDefault="000F1965">
        <w:pPr>
          <w:pStyle w:val="Footer"/>
          <w:jc w:val="right"/>
        </w:pPr>
        <w:r w:rsidRPr="000F1965">
          <w:fldChar w:fldCharType="begin"/>
        </w:r>
        <w:r w:rsidRPr="000F1965">
          <w:instrText xml:space="preserve"> PAGE   \* MERGEFORMAT </w:instrText>
        </w:r>
        <w:r w:rsidRPr="000F1965">
          <w:fldChar w:fldCharType="separate"/>
        </w:r>
        <w:r w:rsidRPr="000F1965">
          <w:rPr>
            <w:noProof/>
          </w:rPr>
          <w:t>2</w:t>
        </w:r>
        <w:r w:rsidRPr="000F1965">
          <w:rPr>
            <w:noProof/>
          </w:rPr>
          <w:fldChar w:fldCharType="end"/>
        </w:r>
      </w:p>
    </w:sdtContent>
  </w:sdt>
  <w:p w14:paraId="494EF19A" w14:textId="77777777" w:rsidR="000B779F" w:rsidRDefault="000B77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339936"/>
    </w:sdtPr>
    <w:sdtContent>
      <w:p w14:paraId="71C16907" w14:textId="77777777" w:rsidR="000B779F" w:rsidRDefault="00000000">
        <w:pPr>
          <w:pStyle w:val="Footer"/>
          <w:jc w:val="right"/>
        </w:pPr>
        <w:r>
          <w:fldChar w:fldCharType="begin"/>
        </w:r>
        <w:r>
          <w:instrText xml:space="preserve"> PAGE   \* MERGEFORMAT </w:instrText>
        </w:r>
        <w:r>
          <w:fldChar w:fldCharType="separate"/>
        </w:r>
        <w:r>
          <w:t>2</w:t>
        </w:r>
        <w:r>
          <w:fldChar w:fldCharType="end"/>
        </w:r>
      </w:p>
    </w:sdtContent>
  </w:sdt>
  <w:p w14:paraId="23E71520" w14:textId="77777777" w:rsidR="000B779F" w:rsidRDefault="000B7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B14E4" w14:textId="77777777" w:rsidR="00EA5B57" w:rsidRDefault="00EA5B57">
      <w:r>
        <w:separator/>
      </w:r>
    </w:p>
  </w:footnote>
  <w:footnote w:type="continuationSeparator" w:id="0">
    <w:p w14:paraId="3AA7A847" w14:textId="77777777" w:rsidR="00EA5B57" w:rsidRDefault="00EA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BC56" w14:textId="77777777" w:rsidR="000F1965" w:rsidRDefault="000F1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2676" w14:textId="77777777" w:rsidR="000F1965" w:rsidRDefault="000F19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95F3" w14:textId="77777777" w:rsidR="000F1965" w:rsidRDefault="000F1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2B1"/>
    <w:multiLevelType w:val="multilevel"/>
    <w:tmpl w:val="017802B1"/>
    <w:lvl w:ilvl="0">
      <w:start w:val="2"/>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7"/>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15:restartNumberingAfterBreak="0">
    <w:nsid w:val="03102808"/>
    <w:multiLevelType w:val="singleLevel"/>
    <w:tmpl w:val="03102808"/>
    <w:lvl w:ilvl="0">
      <w:start w:val="1"/>
      <w:numFmt w:val="upperLetter"/>
      <w:suff w:val="space"/>
      <w:lvlText w:val="%1."/>
      <w:lvlJc w:val="left"/>
    </w:lvl>
  </w:abstractNum>
  <w:abstractNum w:abstractNumId="2" w15:restartNumberingAfterBreak="0">
    <w:nsid w:val="035E6976"/>
    <w:multiLevelType w:val="hybridMultilevel"/>
    <w:tmpl w:val="4648C050"/>
    <w:lvl w:ilvl="0" w:tplc="3809000F">
      <w:start w:val="7"/>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7D1078"/>
    <w:multiLevelType w:val="multilevel"/>
    <w:tmpl w:val="067D10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E178F9"/>
    <w:multiLevelType w:val="multilevel"/>
    <w:tmpl w:val="07E178F9"/>
    <w:lvl w:ilvl="0">
      <w:start w:val="1"/>
      <w:numFmt w:val="decimal"/>
      <w:lvlText w:val="2.%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8D563C"/>
    <w:multiLevelType w:val="multilevel"/>
    <w:tmpl w:val="011A7BC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6" w15:restartNumberingAfterBreak="0">
    <w:nsid w:val="148031D2"/>
    <w:multiLevelType w:val="multilevel"/>
    <w:tmpl w:val="148031D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4F40DA7"/>
    <w:multiLevelType w:val="hybridMultilevel"/>
    <w:tmpl w:val="36A6F342"/>
    <w:lvl w:ilvl="0" w:tplc="64383AFC">
      <w:start w:val="4"/>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57C7DAB"/>
    <w:multiLevelType w:val="multilevel"/>
    <w:tmpl w:val="157C7DAB"/>
    <w:lvl w:ilvl="0">
      <w:start w:val="1"/>
      <w:numFmt w:val="decimal"/>
      <w:lvlText w:val="2.1.%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7A0B3C"/>
    <w:multiLevelType w:val="multilevel"/>
    <w:tmpl w:val="167A0B3C"/>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870530"/>
    <w:multiLevelType w:val="hybridMultilevel"/>
    <w:tmpl w:val="EB0484AE"/>
    <w:lvl w:ilvl="0" w:tplc="22AC837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E67F8"/>
    <w:multiLevelType w:val="multilevel"/>
    <w:tmpl w:val="6FE4FF7C"/>
    <w:lvl w:ilvl="0">
      <w:start w:val="1"/>
      <w:numFmt w:val="decimal"/>
      <w:lvlText w:val="%1."/>
      <w:lvlJc w:val="left"/>
      <w:pPr>
        <w:ind w:left="720" w:hanging="360"/>
      </w:pPr>
      <w:rPr>
        <w:rFonts w:hint="default"/>
        <w:b w:val="0"/>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2C177D"/>
    <w:multiLevelType w:val="multilevel"/>
    <w:tmpl w:val="157C7DAB"/>
    <w:lvl w:ilvl="0">
      <w:start w:val="1"/>
      <w:numFmt w:val="decimal"/>
      <w:lvlText w:val="2.1.%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1146B5"/>
    <w:multiLevelType w:val="multilevel"/>
    <w:tmpl w:val="331146B5"/>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36481CFF"/>
    <w:multiLevelType w:val="multilevel"/>
    <w:tmpl w:val="36481CFF"/>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11082A"/>
    <w:multiLevelType w:val="multilevel"/>
    <w:tmpl w:val="54E51564"/>
    <w:lvl w:ilvl="0">
      <w:start w:val="1"/>
      <w:numFmt w:val="decimal"/>
      <w:lvlText w:val="%1."/>
      <w:lvlJc w:val="left"/>
      <w:pPr>
        <w:tabs>
          <w:tab w:val="left" w:pos="1508"/>
        </w:tabs>
        <w:ind w:left="1508"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3F322715"/>
    <w:multiLevelType w:val="multilevel"/>
    <w:tmpl w:val="3F322715"/>
    <w:lvl w:ilvl="0">
      <w:start w:val="2"/>
      <w:numFmt w:val="decimal"/>
      <w:lvlText w:val="%1"/>
      <w:lvlJc w:val="left"/>
      <w:pPr>
        <w:ind w:left="530" w:hanging="530"/>
      </w:pPr>
      <w:rPr>
        <w:rFonts w:hint="default"/>
      </w:rPr>
    </w:lvl>
    <w:lvl w:ilvl="1">
      <w:start w:val="2"/>
      <w:numFmt w:val="decimal"/>
      <w:lvlText w:val="%1.%2"/>
      <w:lvlJc w:val="left"/>
      <w:pPr>
        <w:ind w:left="800" w:hanging="53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7" w15:restartNumberingAfterBreak="0">
    <w:nsid w:val="409D165A"/>
    <w:multiLevelType w:val="multilevel"/>
    <w:tmpl w:val="BA4CA204"/>
    <w:lvl w:ilvl="0">
      <w:start w:val="3"/>
      <w:numFmt w:val="decimal"/>
      <w:lvlText w:val="%1."/>
      <w:lvlJc w:val="left"/>
      <w:pPr>
        <w:tabs>
          <w:tab w:val="num" w:pos="1508"/>
        </w:tabs>
        <w:ind w:left="1508"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5A876E6"/>
    <w:multiLevelType w:val="multilevel"/>
    <w:tmpl w:val="45A876E6"/>
    <w:lvl w:ilvl="0">
      <w:numFmt w:val="bullet"/>
      <w:lvlText w:val="-"/>
      <w:lvlJc w:val="left"/>
      <w:pPr>
        <w:ind w:left="900" w:hanging="360"/>
      </w:pPr>
      <w:rPr>
        <w:rFonts w:ascii="Arial" w:eastAsiaTheme="minorHAnsi" w:hAnsi="Arial" w:cs="Aria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9" w15:restartNumberingAfterBreak="0">
    <w:nsid w:val="4CB61830"/>
    <w:multiLevelType w:val="multilevel"/>
    <w:tmpl w:val="191E10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F06538"/>
    <w:multiLevelType w:val="hybridMultilevel"/>
    <w:tmpl w:val="B4A00F78"/>
    <w:lvl w:ilvl="0" w:tplc="272AD4C8">
      <w:start w:val="4"/>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52AE2260"/>
    <w:multiLevelType w:val="multilevel"/>
    <w:tmpl w:val="52AE2260"/>
    <w:lvl w:ilvl="0">
      <w:start w:val="2"/>
      <w:numFmt w:val="decimal"/>
      <w:lvlText w:val="%1"/>
      <w:lvlJc w:val="left"/>
      <w:pPr>
        <w:ind w:left="530" w:hanging="530"/>
      </w:pPr>
      <w:rPr>
        <w:rFonts w:hint="default"/>
      </w:rPr>
    </w:lvl>
    <w:lvl w:ilvl="1">
      <w:start w:val="3"/>
      <w:numFmt w:val="decimal"/>
      <w:lvlText w:val="%1.%2"/>
      <w:lvlJc w:val="left"/>
      <w:pPr>
        <w:ind w:left="1430" w:hanging="53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53FE7C3C"/>
    <w:multiLevelType w:val="hybridMultilevel"/>
    <w:tmpl w:val="D9BCA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E51564"/>
    <w:multiLevelType w:val="multilevel"/>
    <w:tmpl w:val="54E51564"/>
    <w:lvl w:ilvl="0">
      <w:start w:val="1"/>
      <w:numFmt w:val="decimal"/>
      <w:lvlText w:val="%1."/>
      <w:lvlJc w:val="left"/>
      <w:pPr>
        <w:tabs>
          <w:tab w:val="left" w:pos="1508"/>
        </w:tabs>
        <w:ind w:left="1508"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55154DC3"/>
    <w:multiLevelType w:val="multilevel"/>
    <w:tmpl w:val="54E51564"/>
    <w:lvl w:ilvl="0">
      <w:start w:val="1"/>
      <w:numFmt w:val="decimal"/>
      <w:lvlText w:val="%1."/>
      <w:lvlJc w:val="left"/>
      <w:pPr>
        <w:tabs>
          <w:tab w:val="left" w:pos="1508"/>
        </w:tabs>
        <w:ind w:left="1508"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57AA521D"/>
    <w:multiLevelType w:val="multilevel"/>
    <w:tmpl w:val="6FE4FF7C"/>
    <w:lvl w:ilvl="0">
      <w:start w:val="1"/>
      <w:numFmt w:val="decimal"/>
      <w:lvlText w:val="%1."/>
      <w:lvlJc w:val="left"/>
      <w:pPr>
        <w:ind w:left="720" w:hanging="360"/>
      </w:pPr>
      <w:rPr>
        <w:rFonts w:hint="default"/>
        <w:b w:val="0"/>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DD6F74"/>
    <w:multiLevelType w:val="hybridMultilevel"/>
    <w:tmpl w:val="16FAC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5E2345"/>
    <w:multiLevelType w:val="multilevel"/>
    <w:tmpl w:val="54E51564"/>
    <w:lvl w:ilvl="0">
      <w:start w:val="1"/>
      <w:numFmt w:val="decimal"/>
      <w:lvlText w:val="%1."/>
      <w:lvlJc w:val="left"/>
      <w:pPr>
        <w:tabs>
          <w:tab w:val="left" w:pos="1508"/>
        </w:tabs>
        <w:ind w:left="1508"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8" w15:restartNumberingAfterBreak="0">
    <w:nsid w:val="5CC35FB3"/>
    <w:multiLevelType w:val="hybridMultilevel"/>
    <w:tmpl w:val="1F929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EF0CB9"/>
    <w:multiLevelType w:val="multilevel"/>
    <w:tmpl w:val="5CEF0CB9"/>
    <w:lvl w:ilvl="0">
      <w:start w:val="1"/>
      <w:numFmt w:val="bullet"/>
      <w:lvlText w:val=""/>
      <w:lvlJc w:val="left"/>
      <w:pPr>
        <w:tabs>
          <w:tab w:val="left" w:pos="720"/>
        </w:tabs>
        <w:ind w:left="720" w:hanging="360"/>
      </w:pPr>
      <w:rPr>
        <w:rFonts w:ascii="Symbol" w:hAnsi="Symbol" w:hint="default"/>
      </w:rPr>
    </w:lvl>
    <w:lvl w:ilvl="1">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63B020F3"/>
    <w:multiLevelType w:val="multilevel"/>
    <w:tmpl w:val="63B020F3"/>
    <w:lvl w:ilvl="0">
      <w:start w:val="1"/>
      <w:numFmt w:val="bullet"/>
      <w:lvlText w:val=""/>
      <w:lvlJc w:val="left"/>
      <w:pPr>
        <w:tabs>
          <w:tab w:val="left" w:pos="720"/>
        </w:tabs>
        <w:ind w:left="720" w:hanging="360"/>
      </w:pPr>
      <w:rPr>
        <w:rFonts w:ascii="Symbol" w:hAnsi="Symbol" w:hint="default"/>
      </w:rPr>
    </w:lvl>
    <w:lvl w:ilvl="1">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63B97A68"/>
    <w:multiLevelType w:val="multilevel"/>
    <w:tmpl w:val="88F83CD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64182A08"/>
    <w:multiLevelType w:val="multilevel"/>
    <w:tmpl w:val="F356AF0C"/>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82E7AB8"/>
    <w:multiLevelType w:val="multilevel"/>
    <w:tmpl w:val="682E7AB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4" w15:restartNumberingAfterBreak="0">
    <w:nsid w:val="692A3BEE"/>
    <w:multiLevelType w:val="multilevel"/>
    <w:tmpl w:val="BAF6133E"/>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69CE4988"/>
    <w:multiLevelType w:val="multilevel"/>
    <w:tmpl w:val="54E51564"/>
    <w:lvl w:ilvl="0">
      <w:start w:val="1"/>
      <w:numFmt w:val="decimal"/>
      <w:lvlText w:val="%1."/>
      <w:lvlJc w:val="left"/>
      <w:pPr>
        <w:tabs>
          <w:tab w:val="left" w:pos="1508"/>
        </w:tabs>
        <w:ind w:left="1508"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15:restartNumberingAfterBreak="0">
    <w:nsid w:val="6F572146"/>
    <w:multiLevelType w:val="hybridMultilevel"/>
    <w:tmpl w:val="47062A5E"/>
    <w:lvl w:ilvl="0" w:tplc="DC6A5520">
      <w:start w:val="6"/>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73183AAA"/>
    <w:multiLevelType w:val="multilevel"/>
    <w:tmpl w:val="921E2F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957FB1"/>
    <w:multiLevelType w:val="multilevel"/>
    <w:tmpl w:val="E47C21C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9" w15:restartNumberingAfterBreak="0">
    <w:nsid w:val="77FB3227"/>
    <w:multiLevelType w:val="multilevel"/>
    <w:tmpl w:val="77FB3227"/>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9F2A22"/>
    <w:multiLevelType w:val="multilevel"/>
    <w:tmpl w:val="6FE4FF7C"/>
    <w:lvl w:ilvl="0">
      <w:start w:val="1"/>
      <w:numFmt w:val="decimal"/>
      <w:lvlText w:val="%1."/>
      <w:lvlJc w:val="left"/>
      <w:pPr>
        <w:ind w:left="720" w:hanging="360"/>
      </w:pPr>
      <w:rPr>
        <w:rFonts w:hint="default"/>
        <w:b w:val="0"/>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C1913F8"/>
    <w:multiLevelType w:val="multilevel"/>
    <w:tmpl w:val="7C1913F8"/>
    <w:lvl w:ilvl="0">
      <w:start w:val="2"/>
      <w:numFmt w:val="decimal"/>
      <w:lvlText w:val="%1"/>
      <w:lvlJc w:val="left"/>
      <w:pPr>
        <w:ind w:left="730" w:hanging="730"/>
      </w:pPr>
      <w:rPr>
        <w:rFonts w:hint="default"/>
        <w:i w:val="0"/>
      </w:rPr>
    </w:lvl>
    <w:lvl w:ilvl="1">
      <w:start w:val="4"/>
      <w:numFmt w:val="decimal"/>
      <w:lvlText w:val="%1.%2"/>
      <w:lvlJc w:val="left"/>
      <w:pPr>
        <w:ind w:left="730" w:hanging="730"/>
      </w:pPr>
      <w:rPr>
        <w:rFonts w:hint="default"/>
        <w:i w:val="0"/>
      </w:rPr>
    </w:lvl>
    <w:lvl w:ilvl="2">
      <w:start w:val="2"/>
      <w:numFmt w:val="decimal"/>
      <w:lvlText w:val="%1.%2.%3"/>
      <w:lvlJc w:val="left"/>
      <w:pPr>
        <w:ind w:left="730" w:hanging="730"/>
      </w:pPr>
      <w:rPr>
        <w:rFonts w:hint="default"/>
        <w:i w:val="0"/>
      </w:rPr>
    </w:lvl>
    <w:lvl w:ilvl="3">
      <w:start w:val="2"/>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2" w15:restartNumberingAfterBreak="0">
    <w:nsid w:val="7DE33737"/>
    <w:multiLevelType w:val="multilevel"/>
    <w:tmpl w:val="6FE4FF7C"/>
    <w:lvl w:ilvl="0">
      <w:start w:val="1"/>
      <w:numFmt w:val="decimal"/>
      <w:lvlText w:val="%1."/>
      <w:lvlJc w:val="left"/>
      <w:pPr>
        <w:ind w:left="720" w:hanging="360"/>
      </w:pPr>
      <w:rPr>
        <w:rFonts w:hint="default"/>
        <w:b w:val="0"/>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21200">
    <w:abstractNumId w:val="39"/>
  </w:num>
  <w:num w:numId="2" w16cid:durableId="1326276428">
    <w:abstractNumId w:val="13"/>
  </w:num>
  <w:num w:numId="3" w16cid:durableId="255988917">
    <w:abstractNumId w:val="4"/>
  </w:num>
  <w:num w:numId="4" w16cid:durableId="1742168780">
    <w:abstractNumId w:val="8"/>
  </w:num>
  <w:num w:numId="5" w16cid:durableId="967123924">
    <w:abstractNumId w:val="18"/>
  </w:num>
  <w:num w:numId="6" w16cid:durableId="773743693">
    <w:abstractNumId w:val="0"/>
  </w:num>
  <w:num w:numId="7" w16cid:durableId="896549665">
    <w:abstractNumId w:val="16"/>
  </w:num>
  <w:num w:numId="8" w16cid:durableId="234241489">
    <w:abstractNumId w:val="21"/>
  </w:num>
  <w:num w:numId="9" w16cid:durableId="1720931316">
    <w:abstractNumId w:val="41"/>
  </w:num>
  <w:num w:numId="10" w16cid:durableId="8875269">
    <w:abstractNumId w:val="33"/>
  </w:num>
  <w:num w:numId="11" w16cid:durableId="581336448">
    <w:abstractNumId w:val="3"/>
  </w:num>
  <w:num w:numId="12" w16cid:durableId="1202787666">
    <w:abstractNumId w:val="23"/>
  </w:num>
  <w:num w:numId="13" w16cid:durableId="686834981">
    <w:abstractNumId w:val="14"/>
  </w:num>
  <w:num w:numId="14" w16cid:durableId="1714963316">
    <w:abstractNumId w:val="29"/>
  </w:num>
  <w:num w:numId="15" w16cid:durableId="1252273443">
    <w:abstractNumId w:val="30"/>
  </w:num>
  <w:num w:numId="16" w16cid:durableId="487281722">
    <w:abstractNumId w:val="6"/>
  </w:num>
  <w:num w:numId="17" w16cid:durableId="828638024">
    <w:abstractNumId w:val="1"/>
  </w:num>
  <w:num w:numId="18" w16cid:durableId="9307054">
    <w:abstractNumId w:val="19"/>
  </w:num>
  <w:num w:numId="19" w16cid:durableId="757793368">
    <w:abstractNumId w:val="20"/>
  </w:num>
  <w:num w:numId="20" w16cid:durableId="1298145913">
    <w:abstractNumId w:val="7"/>
  </w:num>
  <w:num w:numId="21" w16cid:durableId="994996433">
    <w:abstractNumId w:val="12"/>
  </w:num>
  <w:num w:numId="22" w16cid:durableId="1813332359">
    <w:abstractNumId w:val="10"/>
  </w:num>
  <w:num w:numId="23" w16cid:durableId="1661540191">
    <w:abstractNumId w:val="25"/>
  </w:num>
  <w:num w:numId="24" w16cid:durableId="871070571">
    <w:abstractNumId w:val="42"/>
  </w:num>
  <w:num w:numId="25" w16cid:durableId="1615406304">
    <w:abstractNumId w:val="26"/>
  </w:num>
  <w:num w:numId="26" w16cid:durableId="830098242">
    <w:abstractNumId w:val="28"/>
  </w:num>
  <w:num w:numId="27" w16cid:durableId="1506749291">
    <w:abstractNumId w:val="22"/>
  </w:num>
  <w:num w:numId="28" w16cid:durableId="264189064">
    <w:abstractNumId w:val="40"/>
  </w:num>
  <w:num w:numId="29" w16cid:durableId="18048820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0639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12054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6568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5844705">
    <w:abstractNumId w:val="9"/>
  </w:num>
  <w:num w:numId="34" w16cid:durableId="1849905516">
    <w:abstractNumId w:val="36"/>
  </w:num>
  <w:num w:numId="35" w16cid:durableId="1332641767">
    <w:abstractNumId w:val="32"/>
  </w:num>
  <w:num w:numId="36" w16cid:durableId="1600526645">
    <w:abstractNumId w:val="11"/>
  </w:num>
  <w:num w:numId="37" w16cid:durableId="973674826">
    <w:abstractNumId w:val="27"/>
  </w:num>
  <w:num w:numId="38" w16cid:durableId="1796094566">
    <w:abstractNumId w:val="24"/>
  </w:num>
  <w:num w:numId="39" w16cid:durableId="1143617497">
    <w:abstractNumId w:val="37"/>
  </w:num>
  <w:num w:numId="40" w16cid:durableId="1302882059">
    <w:abstractNumId w:val="35"/>
  </w:num>
  <w:num w:numId="41" w16cid:durableId="1880318660">
    <w:abstractNumId w:val="17"/>
  </w:num>
  <w:num w:numId="42" w16cid:durableId="476191522">
    <w:abstractNumId w:val="2"/>
  </w:num>
  <w:num w:numId="43" w16cid:durableId="1377194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820"/>
    <w:rsid w:val="00000996"/>
    <w:rsid w:val="000016EB"/>
    <w:rsid w:val="00002DC4"/>
    <w:rsid w:val="000039A2"/>
    <w:rsid w:val="00003E1B"/>
    <w:rsid w:val="00004A0D"/>
    <w:rsid w:val="0000612E"/>
    <w:rsid w:val="00006FEA"/>
    <w:rsid w:val="0000751E"/>
    <w:rsid w:val="00010746"/>
    <w:rsid w:val="00010815"/>
    <w:rsid w:val="00010AEB"/>
    <w:rsid w:val="00011A4A"/>
    <w:rsid w:val="000216C5"/>
    <w:rsid w:val="00024B7B"/>
    <w:rsid w:val="000263F6"/>
    <w:rsid w:val="000269E7"/>
    <w:rsid w:val="00027565"/>
    <w:rsid w:val="000315B7"/>
    <w:rsid w:val="00032685"/>
    <w:rsid w:val="0003284C"/>
    <w:rsid w:val="000339D1"/>
    <w:rsid w:val="00034D08"/>
    <w:rsid w:val="000358AC"/>
    <w:rsid w:val="0003594C"/>
    <w:rsid w:val="00035F80"/>
    <w:rsid w:val="000364C7"/>
    <w:rsid w:val="00044321"/>
    <w:rsid w:val="000451DF"/>
    <w:rsid w:val="00045A5F"/>
    <w:rsid w:val="00045DB8"/>
    <w:rsid w:val="00046B23"/>
    <w:rsid w:val="00047165"/>
    <w:rsid w:val="0005164B"/>
    <w:rsid w:val="000539E5"/>
    <w:rsid w:val="0005461D"/>
    <w:rsid w:val="00056545"/>
    <w:rsid w:val="00057F34"/>
    <w:rsid w:val="00061657"/>
    <w:rsid w:val="000616B1"/>
    <w:rsid w:val="000624C1"/>
    <w:rsid w:val="00062533"/>
    <w:rsid w:val="00063A13"/>
    <w:rsid w:val="0006423A"/>
    <w:rsid w:val="0006504D"/>
    <w:rsid w:val="000650B6"/>
    <w:rsid w:val="00066EFD"/>
    <w:rsid w:val="0006739B"/>
    <w:rsid w:val="00072FFC"/>
    <w:rsid w:val="000750BE"/>
    <w:rsid w:val="00075A4F"/>
    <w:rsid w:val="00077889"/>
    <w:rsid w:val="00090C5A"/>
    <w:rsid w:val="00091EB4"/>
    <w:rsid w:val="00091EB5"/>
    <w:rsid w:val="00092974"/>
    <w:rsid w:val="00093559"/>
    <w:rsid w:val="0009362D"/>
    <w:rsid w:val="00094F48"/>
    <w:rsid w:val="00095C5C"/>
    <w:rsid w:val="00095EE8"/>
    <w:rsid w:val="00095FA2"/>
    <w:rsid w:val="000A1C48"/>
    <w:rsid w:val="000A2925"/>
    <w:rsid w:val="000A4F81"/>
    <w:rsid w:val="000B0BA5"/>
    <w:rsid w:val="000B4291"/>
    <w:rsid w:val="000B4934"/>
    <w:rsid w:val="000B5A8F"/>
    <w:rsid w:val="000B6019"/>
    <w:rsid w:val="000B779F"/>
    <w:rsid w:val="000C13B0"/>
    <w:rsid w:val="000C1762"/>
    <w:rsid w:val="000C1A87"/>
    <w:rsid w:val="000C23AB"/>
    <w:rsid w:val="000C451E"/>
    <w:rsid w:val="000C518C"/>
    <w:rsid w:val="000C5E05"/>
    <w:rsid w:val="000C602B"/>
    <w:rsid w:val="000C788B"/>
    <w:rsid w:val="000D0688"/>
    <w:rsid w:val="000D113A"/>
    <w:rsid w:val="000D14BE"/>
    <w:rsid w:val="000D5201"/>
    <w:rsid w:val="000D7796"/>
    <w:rsid w:val="000E0AEE"/>
    <w:rsid w:val="000E3EA2"/>
    <w:rsid w:val="000E3FEB"/>
    <w:rsid w:val="000E589B"/>
    <w:rsid w:val="000E7148"/>
    <w:rsid w:val="000F0A18"/>
    <w:rsid w:val="000F1965"/>
    <w:rsid w:val="000F53B6"/>
    <w:rsid w:val="000F69E8"/>
    <w:rsid w:val="000F7538"/>
    <w:rsid w:val="000F7A33"/>
    <w:rsid w:val="0010095C"/>
    <w:rsid w:val="00105C30"/>
    <w:rsid w:val="001078A1"/>
    <w:rsid w:val="00107EAD"/>
    <w:rsid w:val="00110073"/>
    <w:rsid w:val="0011057C"/>
    <w:rsid w:val="001139EF"/>
    <w:rsid w:val="00115616"/>
    <w:rsid w:val="0011654E"/>
    <w:rsid w:val="00116BDA"/>
    <w:rsid w:val="00117227"/>
    <w:rsid w:val="00117C7E"/>
    <w:rsid w:val="00123271"/>
    <w:rsid w:val="00124195"/>
    <w:rsid w:val="00126163"/>
    <w:rsid w:val="001304B0"/>
    <w:rsid w:val="00131B22"/>
    <w:rsid w:val="001337B0"/>
    <w:rsid w:val="00133ACC"/>
    <w:rsid w:val="00134506"/>
    <w:rsid w:val="0013620D"/>
    <w:rsid w:val="001362F0"/>
    <w:rsid w:val="00144F81"/>
    <w:rsid w:val="001450CE"/>
    <w:rsid w:val="00147BAA"/>
    <w:rsid w:val="00150407"/>
    <w:rsid w:val="00150900"/>
    <w:rsid w:val="0015283F"/>
    <w:rsid w:val="0015508B"/>
    <w:rsid w:val="00157AAC"/>
    <w:rsid w:val="001703B9"/>
    <w:rsid w:val="001744F6"/>
    <w:rsid w:val="001754EA"/>
    <w:rsid w:val="001759D5"/>
    <w:rsid w:val="00176325"/>
    <w:rsid w:val="001773DE"/>
    <w:rsid w:val="00177B62"/>
    <w:rsid w:val="00181CD0"/>
    <w:rsid w:val="00182929"/>
    <w:rsid w:val="00184043"/>
    <w:rsid w:val="00186315"/>
    <w:rsid w:val="0019071D"/>
    <w:rsid w:val="00190CC4"/>
    <w:rsid w:val="00191B6D"/>
    <w:rsid w:val="001923C8"/>
    <w:rsid w:val="00193A53"/>
    <w:rsid w:val="001A1860"/>
    <w:rsid w:val="001A73E8"/>
    <w:rsid w:val="001B06A8"/>
    <w:rsid w:val="001B14CC"/>
    <w:rsid w:val="001B1C8E"/>
    <w:rsid w:val="001B267D"/>
    <w:rsid w:val="001B37C0"/>
    <w:rsid w:val="001B40BF"/>
    <w:rsid w:val="001B49BD"/>
    <w:rsid w:val="001B4E44"/>
    <w:rsid w:val="001B5E81"/>
    <w:rsid w:val="001C0C73"/>
    <w:rsid w:val="001C1AFB"/>
    <w:rsid w:val="001C2145"/>
    <w:rsid w:val="001C2601"/>
    <w:rsid w:val="001C2F99"/>
    <w:rsid w:val="001C5D81"/>
    <w:rsid w:val="001C69C9"/>
    <w:rsid w:val="001C7A62"/>
    <w:rsid w:val="001D17B6"/>
    <w:rsid w:val="001D1BD8"/>
    <w:rsid w:val="001D218C"/>
    <w:rsid w:val="001D2E56"/>
    <w:rsid w:val="001D3F45"/>
    <w:rsid w:val="001D51FD"/>
    <w:rsid w:val="001D5396"/>
    <w:rsid w:val="001D598E"/>
    <w:rsid w:val="001E1F9C"/>
    <w:rsid w:val="001E5166"/>
    <w:rsid w:val="001E6246"/>
    <w:rsid w:val="001E694E"/>
    <w:rsid w:val="001E75EB"/>
    <w:rsid w:val="001F07D4"/>
    <w:rsid w:val="001F0FDE"/>
    <w:rsid w:val="001F123F"/>
    <w:rsid w:val="00201171"/>
    <w:rsid w:val="002018B9"/>
    <w:rsid w:val="00201C6B"/>
    <w:rsid w:val="00204709"/>
    <w:rsid w:val="00205060"/>
    <w:rsid w:val="0020510A"/>
    <w:rsid w:val="00206D2E"/>
    <w:rsid w:val="0021238A"/>
    <w:rsid w:val="00214DDA"/>
    <w:rsid w:val="00216FE0"/>
    <w:rsid w:val="00217312"/>
    <w:rsid w:val="0021774C"/>
    <w:rsid w:val="00221203"/>
    <w:rsid w:val="00225CF8"/>
    <w:rsid w:val="0022632A"/>
    <w:rsid w:val="002316DF"/>
    <w:rsid w:val="002317D3"/>
    <w:rsid w:val="0023484A"/>
    <w:rsid w:val="002376E0"/>
    <w:rsid w:val="00247C4D"/>
    <w:rsid w:val="00251242"/>
    <w:rsid w:val="00252BC2"/>
    <w:rsid w:val="002531AD"/>
    <w:rsid w:val="002557C6"/>
    <w:rsid w:val="00257480"/>
    <w:rsid w:val="0026025C"/>
    <w:rsid w:val="00260955"/>
    <w:rsid w:val="00264409"/>
    <w:rsid w:val="00264F1E"/>
    <w:rsid w:val="00264FD2"/>
    <w:rsid w:val="00274147"/>
    <w:rsid w:val="0027467B"/>
    <w:rsid w:val="002772F0"/>
    <w:rsid w:val="00280C58"/>
    <w:rsid w:val="002825CC"/>
    <w:rsid w:val="00283F7E"/>
    <w:rsid w:val="0028491D"/>
    <w:rsid w:val="00290320"/>
    <w:rsid w:val="0029054B"/>
    <w:rsid w:val="00290B66"/>
    <w:rsid w:val="002941DD"/>
    <w:rsid w:val="002973E2"/>
    <w:rsid w:val="002975ED"/>
    <w:rsid w:val="002A00CB"/>
    <w:rsid w:val="002A0EC8"/>
    <w:rsid w:val="002A36B7"/>
    <w:rsid w:val="002A48EF"/>
    <w:rsid w:val="002A4919"/>
    <w:rsid w:val="002A4EE3"/>
    <w:rsid w:val="002A5A3F"/>
    <w:rsid w:val="002A5BAF"/>
    <w:rsid w:val="002B2D0B"/>
    <w:rsid w:val="002B3854"/>
    <w:rsid w:val="002B3B28"/>
    <w:rsid w:val="002B4E24"/>
    <w:rsid w:val="002B59DA"/>
    <w:rsid w:val="002C0A14"/>
    <w:rsid w:val="002C14C4"/>
    <w:rsid w:val="002C2048"/>
    <w:rsid w:val="002C429B"/>
    <w:rsid w:val="002D0621"/>
    <w:rsid w:val="002D1E78"/>
    <w:rsid w:val="002D2670"/>
    <w:rsid w:val="002D414C"/>
    <w:rsid w:val="002D426C"/>
    <w:rsid w:val="002D6D8D"/>
    <w:rsid w:val="002D760D"/>
    <w:rsid w:val="002E0775"/>
    <w:rsid w:val="002E1D03"/>
    <w:rsid w:val="002E1FCF"/>
    <w:rsid w:val="002E21E4"/>
    <w:rsid w:val="002E2D2E"/>
    <w:rsid w:val="002E3E91"/>
    <w:rsid w:val="002E454C"/>
    <w:rsid w:val="002F1E4A"/>
    <w:rsid w:val="002F30B6"/>
    <w:rsid w:val="002F4572"/>
    <w:rsid w:val="002F66E9"/>
    <w:rsid w:val="002F684E"/>
    <w:rsid w:val="002F781A"/>
    <w:rsid w:val="002F7C4B"/>
    <w:rsid w:val="00300EAA"/>
    <w:rsid w:val="0030135D"/>
    <w:rsid w:val="0030459D"/>
    <w:rsid w:val="00304F89"/>
    <w:rsid w:val="0030606B"/>
    <w:rsid w:val="00313E6F"/>
    <w:rsid w:val="003140A9"/>
    <w:rsid w:val="00315FA6"/>
    <w:rsid w:val="00316775"/>
    <w:rsid w:val="00320566"/>
    <w:rsid w:val="00320FD4"/>
    <w:rsid w:val="00322716"/>
    <w:rsid w:val="0032355E"/>
    <w:rsid w:val="0032489C"/>
    <w:rsid w:val="003305EA"/>
    <w:rsid w:val="003332D8"/>
    <w:rsid w:val="0033387F"/>
    <w:rsid w:val="00334AD1"/>
    <w:rsid w:val="00336E34"/>
    <w:rsid w:val="0034262A"/>
    <w:rsid w:val="0034471C"/>
    <w:rsid w:val="0034575D"/>
    <w:rsid w:val="00346A8F"/>
    <w:rsid w:val="00350E35"/>
    <w:rsid w:val="0035205D"/>
    <w:rsid w:val="00353ED2"/>
    <w:rsid w:val="00355582"/>
    <w:rsid w:val="00355BE3"/>
    <w:rsid w:val="003570F1"/>
    <w:rsid w:val="00361B1E"/>
    <w:rsid w:val="00362051"/>
    <w:rsid w:val="00362A2F"/>
    <w:rsid w:val="003630CA"/>
    <w:rsid w:val="003630D5"/>
    <w:rsid w:val="00363CC9"/>
    <w:rsid w:val="00364DDA"/>
    <w:rsid w:val="00364FEC"/>
    <w:rsid w:val="00365FBA"/>
    <w:rsid w:val="00366EE6"/>
    <w:rsid w:val="00367EDC"/>
    <w:rsid w:val="003713E8"/>
    <w:rsid w:val="00371830"/>
    <w:rsid w:val="00371927"/>
    <w:rsid w:val="00372872"/>
    <w:rsid w:val="0037457E"/>
    <w:rsid w:val="003749F3"/>
    <w:rsid w:val="00376192"/>
    <w:rsid w:val="003774BE"/>
    <w:rsid w:val="00380596"/>
    <w:rsid w:val="00381DD8"/>
    <w:rsid w:val="0038387C"/>
    <w:rsid w:val="00384922"/>
    <w:rsid w:val="00384D06"/>
    <w:rsid w:val="003857EC"/>
    <w:rsid w:val="00386985"/>
    <w:rsid w:val="00386986"/>
    <w:rsid w:val="0039041E"/>
    <w:rsid w:val="00390A63"/>
    <w:rsid w:val="003946FB"/>
    <w:rsid w:val="003947D0"/>
    <w:rsid w:val="003951EB"/>
    <w:rsid w:val="003A0DFA"/>
    <w:rsid w:val="003A10AB"/>
    <w:rsid w:val="003A4B24"/>
    <w:rsid w:val="003A5A74"/>
    <w:rsid w:val="003A5C9E"/>
    <w:rsid w:val="003A67FD"/>
    <w:rsid w:val="003A7114"/>
    <w:rsid w:val="003B040F"/>
    <w:rsid w:val="003B36D4"/>
    <w:rsid w:val="003B3A28"/>
    <w:rsid w:val="003B3B2F"/>
    <w:rsid w:val="003B4F3D"/>
    <w:rsid w:val="003B53E5"/>
    <w:rsid w:val="003B53F4"/>
    <w:rsid w:val="003B5CC4"/>
    <w:rsid w:val="003B5D96"/>
    <w:rsid w:val="003B7060"/>
    <w:rsid w:val="003C0863"/>
    <w:rsid w:val="003C2646"/>
    <w:rsid w:val="003C320A"/>
    <w:rsid w:val="003C6A05"/>
    <w:rsid w:val="003C7451"/>
    <w:rsid w:val="003C75A5"/>
    <w:rsid w:val="003D0904"/>
    <w:rsid w:val="003D14FF"/>
    <w:rsid w:val="003D29EC"/>
    <w:rsid w:val="003D36D1"/>
    <w:rsid w:val="003D7424"/>
    <w:rsid w:val="003D751A"/>
    <w:rsid w:val="003D7741"/>
    <w:rsid w:val="003E0CC3"/>
    <w:rsid w:val="003E174C"/>
    <w:rsid w:val="003E38D9"/>
    <w:rsid w:val="003E5EF9"/>
    <w:rsid w:val="003E614A"/>
    <w:rsid w:val="003E69C6"/>
    <w:rsid w:val="003F0784"/>
    <w:rsid w:val="003F2187"/>
    <w:rsid w:val="003F2480"/>
    <w:rsid w:val="003F2ECE"/>
    <w:rsid w:val="003F425A"/>
    <w:rsid w:val="003F45C0"/>
    <w:rsid w:val="003F6CC4"/>
    <w:rsid w:val="003F795A"/>
    <w:rsid w:val="003F7AB8"/>
    <w:rsid w:val="004005D1"/>
    <w:rsid w:val="00405075"/>
    <w:rsid w:val="0040722E"/>
    <w:rsid w:val="00407C6B"/>
    <w:rsid w:val="00410121"/>
    <w:rsid w:val="00412829"/>
    <w:rsid w:val="004155C7"/>
    <w:rsid w:val="004158EC"/>
    <w:rsid w:val="00415AC8"/>
    <w:rsid w:val="0041612A"/>
    <w:rsid w:val="00420A32"/>
    <w:rsid w:val="0042171A"/>
    <w:rsid w:val="00421A1C"/>
    <w:rsid w:val="00421A6E"/>
    <w:rsid w:val="00424348"/>
    <w:rsid w:val="004243D4"/>
    <w:rsid w:val="004254B8"/>
    <w:rsid w:val="004328FE"/>
    <w:rsid w:val="00432E0D"/>
    <w:rsid w:val="00433781"/>
    <w:rsid w:val="00441E72"/>
    <w:rsid w:val="00443574"/>
    <w:rsid w:val="00444584"/>
    <w:rsid w:val="00444C10"/>
    <w:rsid w:val="00445AE8"/>
    <w:rsid w:val="00445BBB"/>
    <w:rsid w:val="00445C70"/>
    <w:rsid w:val="00446DD6"/>
    <w:rsid w:val="00447109"/>
    <w:rsid w:val="0045027C"/>
    <w:rsid w:val="00450DD4"/>
    <w:rsid w:val="00452D04"/>
    <w:rsid w:val="00453C2E"/>
    <w:rsid w:val="004544D3"/>
    <w:rsid w:val="00454DAA"/>
    <w:rsid w:val="0046072A"/>
    <w:rsid w:val="00461E38"/>
    <w:rsid w:val="00463EE2"/>
    <w:rsid w:val="004641D1"/>
    <w:rsid w:val="00466517"/>
    <w:rsid w:val="004707EB"/>
    <w:rsid w:val="00472F50"/>
    <w:rsid w:val="004736AA"/>
    <w:rsid w:val="00474F13"/>
    <w:rsid w:val="00476CD4"/>
    <w:rsid w:val="00477BCD"/>
    <w:rsid w:val="0048063A"/>
    <w:rsid w:val="004826AE"/>
    <w:rsid w:val="00483D86"/>
    <w:rsid w:val="0048508D"/>
    <w:rsid w:val="0048544A"/>
    <w:rsid w:val="00485A4C"/>
    <w:rsid w:val="004869BF"/>
    <w:rsid w:val="00490CAD"/>
    <w:rsid w:val="004926D7"/>
    <w:rsid w:val="00493AEC"/>
    <w:rsid w:val="00496522"/>
    <w:rsid w:val="00496BCF"/>
    <w:rsid w:val="004A1A7E"/>
    <w:rsid w:val="004A41CB"/>
    <w:rsid w:val="004A501B"/>
    <w:rsid w:val="004A5ECB"/>
    <w:rsid w:val="004A5FF0"/>
    <w:rsid w:val="004A6CD0"/>
    <w:rsid w:val="004A746E"/>
    <w:rsid w:val="004A77B6"/>
    <w:rsid w:val="004B02E3"/>
    <w:rsid w:val="004B041D"/>
    <w:rsid w:val="004B1770"/>
    <w:rsid w:val="004B1897"/>
    <w:rsid w:val="004B23B3"/>
    <w:rsid w:val="004B42C7"/>
    <w:rsid w:val="004B4FD4"/>
    <w:rsid w:val="004B6081"/>
    <w:rsid w:val="004C01B6"/>
    <w:rsid w:val="004C208C"/>
    <w:rsid w:val="004C42B0"/>
    <w:rsid w:val="004C46AA"/>
    <w:rsid w:val="004C4EA3"/>
    <w:rsid w:val="004C5414"/>
    <w:rsid w:val="004C57D1"/>
    <w:rsid w:val="004C5F9F"/>
    <w:rsid w:val="004D0FF0"/>
    <w:rsid w:val="004D2018"/>
    <w:rsid w:val="004D20D3"/>
    <w:rsid w:val="004D2544"/>
    <w:rsid w:val="004D4451"/>
    <w:rsid w:val="004E0A6E"/>
    <w:rsid w:val="004E144D"/>
    <w:rsid w:val="004E2834"/>
    <w:rsid w:val="004E45CA"/>
    <w:rsid w:val="004E50EE"/>
    <w:rsid w:val="004E746F"/>
    <w:rsid w:val="004F1723"/>
    <w:rsid w:val="004F2A66"/>
    <w:rsid w:val="004F30A5"/>
    <w:rsid w:val="004F4328"/>
    <w:rsid w:val="004F4817"/>
    <w:rsid w:val="004F5942"/>
    <w:rsid w:val="00502DB3"/>
    <w:rsid w:val="00503B4E"/>
    <w:rsid w:val="00503DBC"/>
    <w:rsid w:val="00503FCF"/>
    <w:rsid w:val="00507D9D"/>
    <w:rsid w:val="00511C1B"/>
    <w:rsid w:val="00511D70"/>
    <w:rsid w:val="00511FAC"/>
    <w:rsid w:val="0051272F"/>
    <w:rsid w:val="00517A12"/>
    <w:rsid w:val="0052290C"/>
    <w:rsid w:val="005232B6"/>
    <w:rsid w:val="00524676"/>
    <w:rsid w:val="00525703"/>
    <w:rsid w:val="00530280"/>
    <w:rsid w:val="00531022"/>
    <w:rsid w:val="005317B9"/>
    <w:rsid w:val="00533417"/>
    <w:rsid w:val="0053667F"/>
    <w:rsid w:val="00536D4D"/>
    <w:rsid w:val="005374D4"/>
    <w:rsid w:val="00537FE4"/>
    <w:rsid w:val="00543924"/>
    <w:rsid w:val="0054761B"/>
    <w:rsid w:val="00550904"/>
    <w:rsid w:val="00551026"/>
    <w:rsid w:val="005545A7"/>
    <w:rsid w:val="0055689F"/>
    <w:rsid w:val="005638B8"/>
    <w:rsid w:val="00565CC4"/>
    <w:rsid w:val="00566A38"/>
    <w:rsid w:val="00566ED5"/>
    <w:rsid w:val="00570472"/>
    <w:rsid w:val="00570B3B"/>
    <w:rsid w:val="00572967"/>
    <w:rsid w:val="00572FB4"/>
    <w:rsid w:val="00573CB6"/>
    <w:rsid w:val="00573E40"/>
    <w:rsid w:val="00574B7E"/>
    <w:rsid w:val="005774AA"/>
    <w:rsid w:val="0058277D"/>
    <w:rsid w:val="005837E2"/>
    <w:rsid w:val="005869DB"/>
    <w:rsid w:val="00587AF6"/>
    <w:rsid w:val="00591032"/>
    <w:rsid w:val="00592F36"/>
    <w:rsid w:val="005935A3"/>
    <w:rsid w:val="00593F05"/>
    <w:rsid w:val="005A1907"/>
    <w:rsid w:val="005A1F2D"/>
    <w:rsid w:val="005A2D70"/>
    <w:rsid w:val="005A322F"/>
    <w:rsid w:val="005A402C"/>
    <w:rsid w:val="005A41FB"/>
    <w:rsid w:val="005A4257"/>
    <w:rsid w:val="005A71CB"/>
    <w:rsid w:val="005A7935"/>
    <w:rsid w:val="005A7B51"/>
    <w:rsid w:val="005A7D06"/>
    <w:rsid w:val="005B051B"/>
    <w:rsid w:val="005B1422"/>
    <w:rsid w:val="005B1B8D"/>
    <w:rsid w:val="005B32DF"/>
    <w:rsid w:val="005B3BE1"/>
    <w:rsid w:val="005B4459"/>
    <w:rsid w:val="005B50CB"/>
    <w:rsid w:val="005B5429"/>
    <w:rsid w:val="005B5DE4"/>
    <w:rsid w:val="005B5FF9"/>
    <w:rsid w:val="005B7820"/>
    <w:rsid w:val="005B7EBC"/>
    <w:rsid w:val="005C1AE4"/>
    <w:rsid w:val="005C3CDD"/>
    <w:rsid w:val="005C5AE0"/>
    <w:rsid w:val="005D26CC"/>
    <w:rsid w:val="005D3474"/>
    <w:rsid w:val="005D3A7A"/>
    <w:rsid w:val="005D58C5"/>
    <w:rsid w:val="005D601A"/>
    <w:rsid w:val="005D7583"/>
    <w:rsid w:val="005E094D"/>
    <w:rsid w:val="005E1157"/>
    <w:rsid w:val="005E1744"/>
    <w:rsid w:val="005E1AC7"/>
    <w:rsid w:val="005E2106"/>
    <w:rsid w:val="005E4C5A"/>
    <w:rsid w:val="005E7BF7"/>
    <w:rsid w:val="005F4C04"/>
    <w:rsid w:val="005F576B"/>
    <w:rsid w:val="005F6C8B"/>
    <w:rsid w:val="005F7F90"/>
    <w:rsid w:val="006004E5"/>
    <w:rsid w:val="006013E6"/>
    <w:rsid w:val="0060217C"/>
    <w:rsid w:val="006026D6"/>
    <w:rsid w:val="00602FCD"/>
    <w:rsid w:val="00603C62"/>
    <w:rsid w:val="00603CB6"/>
    <w:rsid w:val="006134AB"/>
    <w:rsid w:val="00614EC7"/>
    <w:rsid w:val="00615C8D"/>
    <w:rsid w:val="00617CEA"/>
    <w:rsid w:val="00617E81"/>
    <w:rsid w:val="00620844"/>
    <w:rsid w:val="006319E7"/>
    <w:rsid w:val="00633ECD"/>
    <w:rsid w:val="006360F1"/>
    <w:rsid w:val="006369FA"/>
    <w:rsid w:val="00637CB0"/>
    <w:rsid w:val="00640B45"/>
    <w:rsid w:val="006450B6"/>
    <w:rsid w:val="006501DC"/>
    <w:rsid w:val="006510B3"/>
    <w:rsid w:val="00652E97"/>
    <w:rsid w:val="006553A9"/>
    <w:rsid w:val="0065647F"/>
    <w:rsid w:val="00657D87"/>
    <w:rsid w:val="00660495"/>
    <w:rsid w:val="006613F7"/>
    <w:rsid w:val="00661CE3"/>
    <w:rsid w:val="00662BDD"/>
    <w:rsid w:val="00670A2B"/>
    <w:rsid w:val="006731E8"/>
    <w:rsid w:val="006763FD"/>
    <w:rsid w:val="00676B49"/>
    <w:rsid w:val="0067747E"/>
    <w:rsid w:val="00677F30"/>
    <w:rsid w:val="0068035C"/>
    <w:rsid w:val="00681269"/>
    <w:rsid w:val="00681412"/>
    <w:rsid w:val="00683536"/>
    <w:rsid w:val="00683657"/>
    <w:rsid w:val="00683FB2"/>
    <w:rsid w:val="00687F4E"/>
    <w:rsid w:val="00692BEC"/>
    <w:rsid w:val="0069361B"/>
    <w:rsid w:val="00696709"/>
    <w:rsid w:val="00696E57"/>
    <w:rsid w:val="006A1ED8"/>
    <w:rsid w:val="006A66F4"/>
    <w:rsid w:val="006A6B12"/>
    <w:rsid w:val="006A7C9B"/>
    <w:rsid w:val="006B599C"/>
    <w:rsid w:val="006B6568"/>
    <w:rsid w:val="006B65F3"/>
    <w:rsid w:val="006B741D"/>
    <w:rsid w:val="006C06BC"/>
    <w:rsid w:val="006C1C74"/>
    <w:rsid w:val="006C2B3D"/>
    <w:rsid w:val="006C2EBC"/>
    <w:rsid w:val="006C652E"/>
    <w:rsid w:val="006C6BA8"/>
    <w:rsid w:val="006C76CA"/>
    <w:rsid w:val="006D0F58"/>
    <w:rsid w:val="006D1A64"/>
    <w:rsid w:val="006D24CD"/>
    <w:rsid w:val="006D4A1D"/>
    <w:rsid w:val="006D5BE3"/>
    <w:rsid w:val="006E1383"/>
    <w:rsid w:val="006E146B"/>
    <w:rsid w:val="006E2889"/>
    <w:rsid w:val="006E2D63"/>
    <w:rsid w:val="006E5CB6"/>
    <w:rsid w:val="006E6809"/>
    <w:rsid w:val="006F5710"/>
    <w:rsid w:val="006F5D06"/>
    <w:rsid w:val="006F6AEE"/>
    <w:rsid w:val="006F75B5"/>
    <w:rsid w:val="006F79BE"/>
    <w:rsid w:val="00700C17"/>
    <w:rsid w:val="007041D4"/>
    <w:rsid w:val="00710C05"/>
    <w:rsid w:val="00711F76"/>
    <w:rsid w:val="0071618F"/>
    <w:rsid w:val="00717A60"/>
    <w:rsid w:val="00717C80"/>
    <w:rsid w:val="007216DD"/>
    <w:rsid w:val="007222B9"/>
    <w:rsid w:val="00723FDF"/>
    <w:rsid w:val="0072433B"/>
    <w:rsid w:val="00726502"/>
    <w:rsid w:val="00727F0D"/>
    <w:rsid w:val="00730DED"/>
    <w:rsid w:val="00731934"/>
    <w:rsid w:val="0073220E"/>
    <w:rsid w:val="00732FE8"/>
    <w:rsid w:val="00735034"/>
    <w:rsid w:val="0073561C"/>
    <w:rsid w:val="00735B15"/>
    <w:rsid w:val="007417C7"/>
    <w:rsid w:val="007419F7"/>
    <w:rsid w:val="0074362C"/>
    <w:rsid w:val="00750A17"/>
    <w:rsid w:val="00750E89"/>
    <w:rsid w:val="00751F03"/>
    <w:rsid w:val="00752A0A"/>
    <w:rsid w:val="00752D5D"/>
    <w:rsid w:val="00755CB5"/>
    <w:rsid w:val="00756B32"/>
    <w:rsid w:val="007631CB"/>
    <w:rsid w:val="007639B7"/>
    <w:rsid w:val="007664B0"/>
    <w:rsid w:val="00766D5A"/>
    <w:rsid w:val="0077016A"/>
    <w:rsid w:val="00770739"/>
    <w:rsid w:val="00770CE3"/>
    <w:rsid w:val="00771E79"/>
    <w:rsid w:val="00772A8F"/>
    <w:rsid w:val="007748F0"/>
    <w:rsid w:val="00777BD7"/>
    <w:rsid w:val="00777D0A"/>
    <w:rsid w:val="007801CB"/>
    <w:rsid w:val="00781F41"/>
    <w:rsid w:val="0078389D"/>
    <w:rsid w:val="00784E05"/>
    <w:rsid w:val="00793457"/>
    <w:rsid w:val="007A201B"/>
    <w:rsid w:val="007A5E22"/>
    <w:rsid w:val="007A7586"/>
    <w:rsid w:val="007B0A99"/>
    <w:rsid w:val="007B1971"/>
    <w:rsid w:val="007B29EA"/>
    <w:rsid w:val="007B4056"/>
    <w:rsid w:val="007C328E"/>
    <w:rsid w:val="007C519D"/>
    <w:rsid w:val="007C7DDC"/>
    <w:rsid w:val="007D1A42"/>
    <w:rsid w:val="007D2817"/>
    <w:rsid w:val="007D28AF"/>
    <w:rsid w:val="007D54E8"/>
    <w:rsid w:val="007E09C8"/>
    <w:rsid w:val="007E0A6F"/>
    <w:rsid w:val="007E1164"/>
    <w:rsid w:val="007E16F0"/>
    <w:rsid w:val="007E1F43"/>
    <w:rsid w:val="007E32AD"/>
    <w:rsid w:val="007E41E0"/>
    <w:rsid w:val="007E44F8"/>
    <w:rsid w:val="007E4B03"/>
    <w:rsid w:val="007E4D25"/>
    <w:rsid w:val="007E5A87"/>
    <w:rsid w:val="007E6E4C"/>
    <w:rsid w:val="007F1D73"/>
    <w:rsid w:val="007F57AD"/>
    <w:rsid w:val="007F58E6"/>
    <w:rsid w:val="007F7390"/>
    <w:rsid w:val="00802B9E"/>
    <w:rsid w:val="0081061C"/>
    <w:rsid w:val="008114D1"/>
    <w:rsid w:val="00812208"/>
    <w:rsid w:val="00812D09"/>
    <w:rsid w:val="008132CE"/>
    <w:rsid w:val="00813534"/>
    <w:rsid w:val="008151D1"/>
    <w:rsid w:val="00816015"/>
    <w:rsid w:val="008204AC"/>
    <w:rsid w:val="00820E84"/>
    <w:rsid w:val="00821BFF"/>
    <w:rsid w:val="008256DC"/>
    <w:rsid w:val="00830CF9"/>
    <w:rsid w:val="00831E6B"/>
    <w:rsid w:val="00831FE4"/>
    <w:rsid w:val="00832273"/>
    <w:rsid w:val="0083328F"/>
    <w:rsid w:val="0083362E"/>
    <w:rsid w:val="008338DD"/>
    <w:rsid w:val="00835809"/>
    <w:rsid w:val="00837D8A"/>
    <w:rsid w:val="0084028D"/>
    <w:rsid w:val="00844216"/>
    <w:rsid w:val="00850BE3"/>
    <w:rsid w:val="00851928"/>
    <w:rsid w:val="00852155"/>
    <w:rsid w:val="00852800"/>
    <w:rsid w:val="00853659"/>
    <w:rsid w:val="008542FC"/>
    <w:rsid w:val="00855971"/>
    <w:rsid w:val="0085755C"/>
    <w:rsid w:val="008576EE"/>
    <w:rsid w:val="00861A5D"/>
    <w:rsid w:val="00861AF1"/>
    <w:rsid w:val="00863CF7"/>
    <w:rsid w:val="008651DE"/>
    <w:rsid w:val="00866245"/>
    <w:rsid w:val="00866763"/>
    <w:rsid w:val="00867259"/>
    <w:rsid w:val="0087115E"/>
    <w:rsid w:val="008717E8"/>
    <w:rsid w:val="00872FDC"/>
    <w:rsid w:val="00876002"/>
    <w:rsid w:val="008769A2"/>
    <w:rsid w:val="00881397"/>
    <w:rsid w:val="008829B8"/>
    <w:rsid w:val="00882B4C"/>
    <w:rsid w:val="00882E9D"/>
    <w:rsid w:val="00886E10"/>
    <w:rsid w:val="0089016C"/>
    <w:rsid w:val="0089208F"/>
    <w:rsid w:val="00895A45"/>
    <w:rsid w:val="00895F88"/>
    <w:rsid w:val="00896B31"/>
    <w:rsid w:val="008977B6"/>
    <w:rsid w:val="008A023C"/>
    <w:rsid w:val="008A0D3B"/>
    <w:rsid w:val="008A4446"/>
    <w:rsid w:val="008A7D68"/>
    <w:rsid w:val="008B14FF"/>
    <w:rsid w:val="008B246E"/>
    <w:rsid w:val="008B3198"/>
    <w:rsid w:val="008B3319"/>
    <w:rsid w:val="008B5897"/>
    <w:rsid w:val="008B6D4F"/>
    <w:rsid w:val="008C3742"/>
    <w:rsid w:val="008C6A69"/>
    <w:rsid w:val="008C6BB1"/>
    <w:rsid w:val="008D3578"/>
    <w:rsid w:val="008D3CB7"/>
    <w:rsid w:val="008D4320"/>
    <w:rsid w:val="008E5911"/>
    <w:rsid w:val="008E777F"/>
    <w:rsid w:val="008F0D44"/>
    <w:rsid w:val="008F123E"/>
    <w:rsid w:val="008F5FFF"/>
    <w:rsid w:val="008F709B"/>
    <w:rsid w:val="0090020D"/>
    <w:rsid w:val="009017D5"/>
    <w:rsid w:val="00904CDA"/>
    <w:rsid w:val="00906A52"/>
    <w:rsid w:val="00910CDA"/>
    <w:rsid w:val="009114FC"/>
    <w:rsid w:val="00913310"/>
    <w:rsid w:val="00913901"/>
    <w:rsid w:val="00913CD9"/>
    <w:rsid w:val="00914D59"/>
    <w:rsid w:val="00916E76"/>
    <w:rsid w:val="00916FAD"/>
    <w:rsid w:val="00923218"/>
    <w:rsid w:val="00924F49"/>
    <w:rsid w:val="00927B46"/>
    <w:rsid w:val="009300E2"/>
    <w:rsid w:val="00931500"/>
    <w:rsid w:val="009328F3"/>
    <w:rsid w:val="00934069"/>
    <w:rsid w:val="00934323"/>
    <w:rsid w:val="0093786F"/>
    <w:rsid w:val="00941689"/>
    <w:rsid w:val="0094287D"/>
    <w:rsid w:val="00943AF6"/>
    <w:rsid w:val="00954FCC"/>
    <w:rsid w:val="009569C7"/>
    <w:rsid w:val="00957A17"/>
    <w:rsid w:val="00960795"/>
    <w:rsid w:val="00960B45"/>
    <w:rsid w:val="00960E23"/>
    <w:rsid w:val="0096181D"/>
    <w:rsid w:val="00961ADF"/>
    <w:rsid w:val="009624E5"/>
    <w:rsid w:val="0096349D"/>
    <w:rsid w:val="009642C8"/>
    <w:rsid w:val="009660AF"/>
    <w:rsid w:val="0097315E"/>
    <w:rsid w:val="00974A03"/>
    <w:rsid w:val="009750F0"/>
    <w:rsid w:val="00975371"/>
    <w:rsid w:val="00976137"/>
    <w:rsid w:val="009761FB"/>
    <w:rsid w:val="00976AB7"/>
    <w:rsid w:val="00984605"/>
    <w:rsid w:val="009A3632"/>
    <w:rsid w:val="009A48CE"/>
    <w:rsid w:val="009A5212"/>
    <w:rsid w:val="009A53DB"/>
    <w:rsid w:val="009A7D80"/>
    <w:rsid w:val="009B02FF"/>
    <w:rsid w:val="009B0551"/>
    <w:rsid w:val="009B1089"/>
    <w:rsid w:val="009B2B58"/>
    <w:rsid w:val="009B5667"/>
    <w:rsid w:val="009B5EC6"/>
    <w:rsid w:val="009C0D87"/>
    <w:rsid w:val="009C0FF9"/>
    <w:rsid w:val="009C106B"/>
    <w:rsid w:val="009C2BB3"/>
    <w:rsid w:val="009C4177"/>
    <w:rsid w:val="009C6288"/>
    <w:rsid w:val="009C6C9A"/>
    <w:rsid w:val="009D0EED"/>
    <w:rsid w:val="009D259A"/>
    <w:rsid w:val="009D33A5"/>
    <w:rsid w:val="009D466D"/>
    <w:rsid w:val="009D4F4A"/>
    <w:rsid w:val="009F110B"/>
    <w:rsid w:val="009F24C3"/>
    <w:rsid w:val="009F28D0"/>
    <w:rsid w:val="009F4682"/>
    <w:rsid w:val="009F6B05"/>
    <w:rsid w:val="00A011F9"/>
    <w:rsid w:val="00A06A9C"/>
    <w:rsid w:val="00A06CBB"/>
    <w:rsid w:val="00A071F5"/>
    <w:rsid w:val="00A10392"/>
    <w:rsid w:val="00A1150D"/>
    <w:rsid w:val="00A15A29"/>
    <w:rsid w:val="00A16986"/>
    <w:rsid w:val="00A177D2"/>
    <w:rsid w:val="00A178C7"/>
    <w:rsid w:val="00A17FD5"/>
    <w:rsid w:val="00A23EB2"/>
    <w:rsid w:val="00A25336"/>
    <w:rsid w:val="00A278CA"/>
    <w:rsid w:val="00A27F56"/>
    <w:rsid w:val="00A307C4"/>
    <w:rsid w:val="00A31EA6"/>
    <w:rsid w:val="00A3661D"/>
    <w:rsid w:val="00A43CF4"/>
    <w:rsid w:val="00A43EA8"/>
    <w:rsid w:val="00A46528"/>
    <w:rsid w:val="00A474D5"/>
    <w:rsid w:val="00A51DC3"/>
    <w:rsid w:val="00A5354B"/>
    <w:rsid w:val="00A54C4E"/>
    <w:rsid w:val="00A55ACB"/>
    <w:rsid w:val="00A56FAB"/>
    <w:rsid w:val="00A603D1"/>
    <w:rsid w:val="00A6167A"/>
    <w:rsid w:val="00A65145"/>
    <w:rsid w:val="00A65A8B"/>
    <w:rsid w:val="00A6636C"/>
    <w:rsid w:val="00A67665"/>
    <w:rsid w:val="00A6783F"/>
    <w:rsid w:val="00A71059"/>
    <w:rsid w:val="00A71475"/>
    <w:rsid w:val="00A767F7"/>
    <w:rsid w:val="00A827AA"/>
    <w:rsid w:val="00A82E8B"/>
    <w:rsid w:val="00A8383D"/>
    <w:rsid w:val="00A85B59"/>
    <w:rsid w:val="00A92395"/>
    <w:rsid w:val="00A92930"/>
    <w:rsid w:val="00A9347C"/>
    <w:rsid w:val="00A93DC9"/>
    <w:rsid w:val="00A93FA1"/>
    <w:rsid w:val="00A945CF"/>
    <w:rsid w:val="00A95481"/>
    <w:rsid w:val="00AA0835"/>
    <w:rsid w:val="00AA0EE9"/>
    <w:rsid w:val="00AA19C3"/>
    <w:rsid w:val="00AA1D1A"/>
    <w:rsid w:val="00AA36BE"/>
    <w:rsid w:val="00AA42DC"/>
    <w:rsid w:val="00AA7323"/>
    <w:rsid w:val="00AB381A"/>
    <w:rsid w:val="00AB64A0"/>
    <w:rsid w:val="00AB6791"/>
    <w:rsid w:val="00AB67BA"/>
    <w:rsid w:val="00AB6C95"/>
    <w:rsid w:val="00AC0DF8"/>
    <w:rsid w:val="00AC0E36"/>
    <w:rsid w:val="00AC12FA"/>
    <w:rsid w:val="00AC1DD8"/>
    <w:rsid w:val="00AC42A9"/>
    <w:rsid w:val="00AE5440"/>
    <w:rsid w:val="00AE5F64"/>
    <w:rsid w:val="00AE63C0"/>
    <w:rsid w:val="00AE6C0C"/>
    <w:rsid w:val="00AE6FDF"/>
    <w:rsid w:val="00AF0981"/>
    <w:rsid w:val="00AF129D"/>
    <w:rsid w:val="00AF1DED"/>
    <w:rsid w:val="00AF22E1"/>
    <w:rsid w:val="00AF2432"/>
    <w:rsid w:val="00AF4C88"/>
    <w:rsid w:val="00AF5A40"/>
    <w:rsid w:val="00AF5F63"/>
    <w:rsid w:val="00AF66FB"/>
    <w:rsid w:val="00AF67B4"/>
    <w:rsid w:val="00B03377"/>
    <w:rsid w:val="00B0366B"/>
    <w:rsid w:val="00B05487"/>
    <w:rsid w:val="00B0639F"/>
    <w:rsid w:val="00B10380"/>
    <w:rsid w:val="00B108D8"/>
    <w:rsid w:val="00B14C5C"/>
    <w:rsid w:val="00B158BB"/>
    <w:rsid w:val="00B1760D"/>
    <w:rsid w:val="00B1762A"/>
    <w:rsid w:val="00B17638"/>
    <w:rsid w:val="00B21128"/>
    <w:rsid w:val="00B22072"/>
    <w:rsid w:val="00B23C58"/>
    <w:rsid w:val="00B24116"/>
    <w:rsid w:val="00B25E78"/>
    <w:rsid w:val="00B26AA7"/>
    <w:rsid w:val="00B27F9B"/>
    <w:rsid w:val="00B35FED"/>
    <w:rsid w:val="00B37CE9"/>
    <w:rsid w:val="00B40908"/>
    <w:rsid w:val="00B44DD0"/>
    <w:rsid w:val="00B45766"/>
    <w:rsid w:val="00B468AE"/>
    <w:rsid w:val="00B47BB9"/>
    <w:rsid w:val="00B47CA9"/>
    <w:rsid w:val="00B502DB"/>
    <w:rsid w:val="00B51260"/>
    <w:rsid w:val="00B51A5D"/>
    <w:rsid w:val="00B54D4E"/>
    <w:rsid w:val="00B554C3"/>
    <w:rsid w:val="00B624B9"/>
    <w:rsid w:val="00B65988"/>
    <w:rsid w:val="00B65F80"/>
    <w:rsid w:val="00B66DE7"/>
    <w:rsid w:val="00B679EC"/>
    <w:rsid w:val="00B67F05"/>
    <w:rsid w:val="00B70662"/>
    <w:rsid w:val="00B71A48"/>
    <w:rsid w:val="00B7337A"/>
    <w:rsid w:val="00B73EC6"/>
    <w:rsid w:val="00B74749"/>
    <w:rsid w:val="00B75BD9"/>
    <w:rsid w:val="00B76A48"/>
    <w:rsid w:val="00B77BAA"/>
    <w:rsid w:val="00B8265B"/>
    <w:rsid w:val="00B837AC"/>
    <w:rsid w:val="00B84270"/>
    <w:rsid w:val="00B86866"/>
    <w:rsid w:val="00B872CC"/>
    <w:rsid w:val="00B87E00"/>
    <w:rsid w:val="00B91426"/>
    <w:rsid w:val="00B93B46"/>
    <w:rsid w:val="00B93DA9"/>
    <w:rsid w:val="00B96175"/>
    <w:rsid w:val="00B96333"/>
    <w:rsid w:val="00B96A80"/>
    <w:rsid w:val="00B96D91"/>
    <w:rsid w:val="00BA0031"/>
    <w:rsid w:val="00BA0086"/>
    <w:rsid w:val="00BA100F"/>
    <w:rsid w:val="00BA1FD1"/>
    <w:rsid w:val="00BA2573"/>
    <w:rsid w:val="00BA47F6"/>
    <w:rsid w:val="00BA6C8E"/>
    <w:rsid w:val="00BB0BE9"/>
    <w:rsid w:val="00BB28EA"/>
    <w:rsid w:val="00BB36F8"/>
    <w:rsid w:val="00BB371C"/>
    <w:rsid w:val="00BB38C8"/>
    <w:rsid w:val="00BB4B4B"/>
    <w:rsid w:val="00BB587C"/>
    <w:rsid w:val="00BB7568"/>
    <w:rsid w:val="00BB7871"/>
    <w:rsid w:val="00BC015F"/>
    <w:rsid w:val="00BC021C"/>
    <w:rsid w:val="00BC3A10"/>
    <w:rsid w:val="00BD05C3"/>
    <w:rsid w:val="00BD0DB1"/>
    <w:rsid w:val="00BD0E5D"/>
    <w:rsid w:val="00BD1744"/>
    <w:rsid w:val="00BD2D3E"/>
    <w:rsid w:val="00BD3EBF"/>
    <w:rsid w:val="00BD68A0"/>
    <w:rsid w:val="00BD7ADA"/>
    <w:rsid w:val="00BD7FC0"/>
    <w:rsid w:val="00BE0F06"/>
    <w:rsid w:val="00BE1084"/>
    <w:rsid w:val="00BE1EF8"/>
    <w:rsid w:val="00BE2D60"/>
    <w:rsid w:val="00BE4444"/>
    <w:rsid w:val="00BF0152"/>
    <w:rsid w:val="00BF3A4E"/>
    <w:rsid w:val="00BF3C32"/>
    <w:rsid w:val="00BF6333"/>
    <w:rsid w:val="00BF63AC"/>
    <w:rsid w:val="00C013D4"/>
    <w:rsid w:val="00C01AB0"/>
    <w:rsid w:val="00C01EE8"/>
    <w:rsid w:val="00C027E5"/>
    <w:rsid w:val="00C035CC"/>
    <w:rsid w:val="00C119DE"/>
    <w:rsid w:val="00C12035"/>
    <w:rsid w:val="00C1249E"/>
    <w:rsid w:val="00C12EC1"/>
    <w:rsid w:val="00C12F5F"/>
    <w:rsid w:val="00C13031"/>
    <w:rsid w:val="00C14439"/>
    <w:rsid w:val="00C151A8"/>
    <w:rsid w:val="00C20B6A"/>
    <w:rsid w:val="00C224E0"/>
    <w:rsid w:val="00C2302A"/>
    <w:rsid w:val="00C244AF"/>
    <w:rsid w:val="00C24526"/>
    <w:rsid w:val="00C249CE"/>
    <w:rsid w:val="00C252EF"/>
    <w:rsid w:val="00C301F4"/>
    <w:rsid w:val="00C30715"/>
    <w:rsid w:val="00C312FE"/>
    <w:rsid w:val="00C33675"/>
    <w:rsid w:val="00C3392B"/>
    <w:rsid w:val="00C35997"/>
    <w:rsid w:val="00C36441"/>
    <w:rsid w:val="00C418AB"/>
    <w:rsid w:val="00C41A0C"/>
    <w:rsid w:val="00C42584"/>
    <w:rsid w:val="00C44FD2"/>
    <w:rsid w:val="00C45C64"/>
    <w:rsid w:val="00C46A6F"/>
    <w:rsid w:val="00C47F8A"/>
    <w:rsid w:val="00C51CC1"/>
    <w:rsid w:val="00C531BC"/>
    <w:rsid w:val="00C56533"/>
    <w:rsid w:val="00C57A43"/>
    <w:rsid w:val="00C62890"/>
    <w:rsid w:val="00C64A2D"/>
    <w:rsid w:val="00C6575A"/>
    <w:rsid w:val="00C721AD"/>
    <w:rsid w:val="00C73D37"/>
    <w:rsid w:val="00C7443C"/>
    <w:rsid w:val="00C74B32"/>
    <w:rsid w:val="00C754B9"/>
    <w:rsid w:val="00C75F37"/>
    <w:rsid w:val="00C75FDD"/>
    <w:rsid w:val="00C77EF4"/>
    <w:rsid w:val="00C8067E"/>
    <w:rsid w:val="00C82BA8"/>
    <w:rsid w:val="00C82C7B"/>
    <w:rsid w:val="00C8378F"/>
    <w:rsid w:val="00C84CB9"/>
    <w:rsid w:val="00C84DDD"/>
    <w:rsid w:val="00C86F14"/>
    <w:rsid w:val="00C87876"/>
    <w:rsid w:val="00C87E6B"/>
    <w:rsid w:val="00C90291"/>
    <w:rsid w:val="00C90792"/>
    <w:rsid w:val="00C909F8"/>
    <w:rsid w:val="00C93FA1"/>
    <w:rsid w:val="00C94CE2"/>
    <w:rsid w:val="00C951C9"/>
    <w:rsid w:val="00C95B8B"/>
    <w:rsid w:val="00CA0182"/>
    <w:rsid w:val="00CA4AA0"/>
    <w:rsid w:val="00CA7C07"/>
    <w:rsid w:val="00CB37CF"/>
    <w:rsid w:val="00CB3873"/>
    <w:rsid w:val="00CB3D7C"/>
    <w:rsid w:val="00CB3ED2"/>
    <w:rsid w:val="00CB5D05"/>
    <w:rsid w:val="00CC161F"/>
    <w:rsid w:val="00CC527E"/>
    <w:rsid w:val="00CC6B70"/>
    <w:rsid w:val="00CD0A50"/>
    <w:rsid w:val="00CD1C16"/>
    <w:rsid w:val="00CD4BD0"/>
    <w:rsid w:val="00CD6771"/>
    <w:rsid w:val="00CD7420"/>
    <w:rsid w:val="00CE0EBA"/>
    <w:rsid w:val="00CF6D14"/>
    <w:rsid w:val="00CF7526"/>
    <w:rsid w:val="00D02AEF"/>
    <w:rsid w:val="00D02EEC"/>
    <w:rsid w:val="00D063A2"/>
    <w:rsid w:val="00D06539"/>
    <w:rsid w:val="00D11B29"/>
    <w:rsid w:val="00D139AE"/>
    <w:rsid w:val="00D14505"/>
    <w:rsid w:val="00D14947"/>
    <w:rsid w:val="00D164EC"/>
    <w:rsid w:val="00D20958"/>
    <w:rsid w:val="00D20F23"/>
    <w:rsid w:val="00D21C1C"/>
    <w:rsid w:val="00D2470A"/>
    <w:rsid w:val="00D2566F"/>
    <w:rsid w:val="00D26569"/>
    <w:rsid w:val="00D2668D"/>
    <w:rsid w:val="00D26B4B"/>
    <w:rsid w:val="00D30100"/>
    <w:rsid w:val="00D307BD"/>
    <w:rsid w:val="00D327A6"/>
    <w:rsid w:val="00D36732"/>
    <w:rsid w:val="00D40A9C"/>
    <w:rsid w:val="00D41352"/>
    <w:rsid w:val="00D419B5"/>
    <w:rsid w:val="00D41B21"/>
    <w:rsid w:val="00D41F42"/>
    <w:rsid w:val="00D4372E"/>
    <w:rsid w:val="00D46402"/>
    <w:rsid w:val="00D50161"/>
    <w:rsid w:val="00D52009"/>
    <w:rsid w:val="00D52411"/>
    <w:rsid w:val="00D52F77"/>
    <w:rsid w:val="00D53476"/>
    <w:rsid w:val="00D54B5D"/>
    <w:rsid w:val="00D55B92"/>
    <w:rsid w:val="00D55EC0"/>
    <w:rsid w:val="00D57226"/>
    <w:rsid w:val="00D60190"/>
    <w:rsid w:val="00D601E9"/>
    <w:rsid w:val="00D61129"/>
    <w:rsid w:val="00D62713"/>
    <w:rsid w:val="00D6431C"/>
    <w:rsid w:val="00D64A94"/>
    <w:rsid w:val="00D663E7"/>
    <w:rsid w:val="00D70013"/>
    <w:rsid w:val="00D7019F"/>
    <w:rsid w:val="00D71648"/>
    <w:rsid w:val="00D8164B"/>
    <w:rsid w:val="00D81D55"/>
    <w:rsid w:val="00D82FAE"/>
    <w:rsid w:val="00D84501"/>
    <w:rsid w:val="00D85496"/>
    <w:rsid w:val="00D85835"/>
    <w:rsid w:val="00D868BA"/>
    <w:rsid w:val="00D87CDD"/>
    <w:rsid w:val="00D87E50"/>
    <w:rsid w:val="00D90198"/>
    <w:rsid w:val="00D933FC"/>
    <w:rsid w:val="00D93A3B"/>
    <w:rsid w:val="00D947CD"/>
    <w:rsid w:val="00D970A9"/>
    <w:rsid w:val="00DA11F2"/>
    <w:rsid w:val="00DA1323"/>
    <w:rsid w:val="00DA1847"/>
    <w:rsid w:val="00DA2134"/>
    <w:rsid w:val="00DA35C0"/>
    <w:rsid w:val="00DA3E3B"/>
    <w:rsid w:val="00DA4743"/>
    <w:rsid w:val="00DA574A"/>
    <w:rsid w:val="00DA7298"/>
    <w:rsid w:val="00DA7529"/>
    <w:rsid w:val="00DA77E4"/>
    <w:rsid w:val="00DB24D7"/>
    <w:rsid w:val="00DB336B"/>
    <w:rsid w:val="00DB3E1E"/>
    <w:rsid w:val="00DB41E5"/>
    <w:rsid w:val="00DB4B1E"/>
    <w:rsid w:val="00DB6A92"/>
    <w:rsid w:val="00DC0DED"/>
    <w:rsid w:val="00DC1F64"/>
    <w:rsid w:val="00DC422C"/>
    <w:rsid w:val="00DC520D"/>
    <w:rsid w:val="00DC638F"/>
    <w:rsid w:val="00DC6DA2"/>
    <w:rsid w:val="00DD06CE"/>
    <w:rsid w:val="00DD201C"/>
    <w:rsid w:val="00DD214B"/>
    <w:rsid w:val="00DD383C"/>
    <w:rsid w:val="00DD45A4"/>
    <w:rsid w:val="00DD53B9"/>
    <w:rsid w:val="00DD77EE"/>
    <w:rsid w:val="00DE0238"/>
    <w:rsid w:val="00DE052F"/>
    <w:rsid w:val="00DE126B"/>
    <w:rsid w:val="00DE2979"/>
    <w:rsid w:val="00DE3BB7"/>
    <w:rsid w:val="00DE4137"/>
    <w:rsid w:val="00DE4AE7"/>
    <w:rsid w:val="00DE5A49"/>
    <w:rsid w:val="00DE5F32"/>
    <w:rsid w:val="00DE612A"/>
    <w:rsid w:val="00DE68D1"/>
    <w:rsid w:val="00DE6D9F"/>
    <w:rsid w:val="00DF4AAD"/>
    <w:rsid w:val="00DF4E32"/>
    <w:rsid w:val="00DF4E5A"/>
    <w:rsid w:val="00DF6125"/>
    <w:rsid w:val="00DF68D7"/>
    <w:rsid w:val="00DF6A11"/>
    <w:rsid w:val="00DF7DE2"/>
    <w:rsid w:val="00E00C0C"/>
    <w:rsid w:val="00E03267"/>
    <w:rsid w:val="00E045B3"/>
    <w:rsid w:val="00E04A72"/>
    <w:rsid w:val="00E05BE1"/>
    <w:rsid w:val="00E078E9"/>
    <w:rsid w:val="00E1006D"/>
    <w:rsid w:val="00E13086"/>
    <w:rsid w:val="00E131D3"/>
    <w:rsid w:val="00E1343D"/>
    <w:rsid w:val="00E15C2F"/>
    <w:rsid w:val="00E1636B"/>
    <w:rsid w:val="00E23269"/>
    <w:rsid w:val="00E24292"/>
    <w:rsid w:val="00E242D4"/>
    <w:rsid w:val="00E2610A"/>
    <w:rsid w:val="00E274DD"/>
    <w:rsid w:val="00E30701"/>
    <w:rsid w:val="00E31156"/>
    <w:rsid w:val="00E32BF2"/>
    <w:rsid w:val="00E357EE"/>
    <w:rsid w:val="00E366A7"/>
    <w:rsid w:val="00E43F60"/>
    <w:rsid w:val="00E455F0"/>
    <w:rsid w:val="00E469E2"/>
    <w:rsid w:val="00E50D5C"/>
    <w:rsid w:val="00E518A8"/>
    <w:rsid w:val="00E5229F"/>
    <w:rsid w:val="00E52616"/>
    <w:rsid w:val="00E52EA3"/>
    <w:rsid w:val="00E52F62"/>
    <w:rsid w:val="00E53617"/>
    <w:rsid w:val="00E55DF2"/>
    <w:rsid w:val="00E576D8"/>
    <w:rsid w:val="00E61E85"/>
    <w:rsid w:val="00E62AF4"/>
    <w:rsid w:val="00E643DF"/>
    <w:rsid w:val="00E64E72"/>
    <w:rsid w:val="00E64E7C"/>
    <w:rsid w:val="00E72A1C"/>
    <w:rsid w:val="00E72A79"/>
    <w:rsid w:val="00E73C26"/>
    <w:rsid w:val="00E743F3"/>
    <w:rsid w:val="00E74647"/>
    <w:rsid w:val="00E753E0"/>
    <w:rsid w:val="00E75894"/>
    <w:rsid w:val="00E76488"/>
    <w:rsid w:val="00E769BD"/>
    <w:rsid w:val="00E77587"/>
    <w:rsid w:val="00E77782"/>
    <w:rsid w:val="00E82AB1"/>
    <w:rsid w:val="00E84120"/>
    <w:rsid w:val="00E845C8"/>
    <w:rsid w:val="00E86ECB"/>
    <w:rsid w:val="00E9158D"/>
    <w:rsid w:val="00EA277E"/>
    <w:rsid w:val="00EA356A"/>
    <w:rsid w:val="00EA3C8E"/>
    <w:rsid w:val="00EA3D6D"/>
    <w:rsid w:val="00EA45A9"/>
    <w:rsid w:val="00EA5B57"/>
    <w:rsid w:val="00EA7C78"/>
    <w:rsid w:val="00EB2CA3"/>
    <w:rsid w:val="00EB4752"/>
    <w:rsid w:val="00EB4ACC"/>
    <w:rsid w:val="00EB53E1"/>
    <w:rsid w:val="00EB64D3"/>
    <w:rsid w:val="00EB64D8"/>
    <w:rsid w:val="00EB6A54"/>
    <w:rsid w:val="00EC0B80"/>
    <w:rsid w:val="00EC1995"/>
    <w:rsid w:val="00EC29B7"/>
    <w:rsid w:val="00EC375C"/>
    <w:rsid w:val="00EC3FCD"/>
    <w:rsid w:val="00EC4594"/>
    <w:rsid w:val="00ED2539"/>
    <w:rsid w:val="00ED2E79"/>
    <w:rsid w:val="00ED3FD6"/>
    <w:rsid w:val="00ED4ABA"/>
    <w:rsid w:val="00ED5202"/>
    <w:rsid w:val="00ED5B92"/>
    <w:rsid w:val="00ED5E32"/>
    <w:rsid w:val="00EE1A1F"/>
    <w:rsid w:val="00EE384B"/>
    <w:rsid w:val="00EE3B54"/>
    <w:rsid w:val="00EE60B9"/>
    <w:rsid w:val="00EE7EA9"/>
    <w:rsid w:val="00EF1835"/>
    <w:rsid w:val="00EF203A"/>
    <w:rsid w:val="00EF33F0"/>
    <w:rsid w:val="00EF4F57"/>
    <w:rsid w:val="00EF5EC3"/>
    <w:rsid w:val="00EF7297"/>
    <w:rsid w:val="00F02177"/>
    <w:rsid w:val="00F02736"/>
    <w:rsid w:val="00F02D7B"/>
    <w:rsid w:val="00F02F12"/>
    <w:rsid w:val="00F03253"/>
    <w:rsid w:val="00F07116"/>
    <w:rsid w:val="00F07D49"/>
    <w:rsid w:val="00F07D8E"/>
    <w:rsid w:val="00F102B4"/>
    <w:rsid w:val="00F10833"/>
    <w:rsid w:val="00F114C9"/>
    <w:rsid w:val="00F12A74"/>
    <w:rsid w:val="00F17975"/>
    <w:rsid w:val="00F20414"/>
    <w:rsid w:val="00F2273C"/>
    <w:rsid w:val="00F247A0"/>
    <w:rsid w:val="00F25686"/>
    <w:rsid w:val="00F26A45"/>
    <w:rsid w:val="00F30335"/>
    <w:rsid w:val="00F320B3"/>
    <w:rsid w:val="00F32AA8"/>
    <w:rsid w:val="00F32EBD"/>
    <w:rsid w:val="00F33014"/>
    <w:rsid w:val="00F35277"/>
    <w:rsid w:val="00F36055"/>
    <w:rsid w:val="00F40ACC"/>
    <w:rsid w:val="00F41A57"/>
    <w:rsid w:val="00F43C58"/>
    <w:rsid w:val="00F43FB1"/>
    <w:rsid w:val="00F462C1"/>
    <w:rsid w:val="00F50AC8"/>
    <w:rsid w:val="00F53F5C"/>
    <w:rsid w:val="00F551AD"/>
    <w:rsid w:val="00F57095"/>
    <w:rsid w:val="00F57609"/>
    <w:rsid w:val="00F57959"/>
    <w:rsid w:val="00F57C65"/>
    <w:rsid w:val="00F610BA"/>
    <w:rsid w:val="00F627C0"/>
    <w:rsid w:val="00F672A0"/>
    <w:rsid w:val="00F7003F"/>
    <w:rsid w:val="00F7009D"/>
    <w:rsid w:val="00F728B3"/>
    <w:rsid w:val="00F76054"/>
    <w:rsid w:val="00F77267"/>
    <w:rsid w:val="00F81D2C"/>
    <w:rsid w:val="00F83BB0"/>
    <w:rsid w:val="00F86B49"/>
    <w:rsid w:val="00F929A6"/>
    <w:rsid w:val="00F942DF"/>
    <w:rsid w:val="00F94D30"/>
    <w:rsid w:val="00FA28E5"/>
    <w:rsid w:val="00FA6318"/>
    <w:rsid w:val="00FA7120"/>
    <w:rsid w:val="00FA7C19"/>
    <w:rsid w:val="00FA7C7E"/>
    <w:rsid w:val="00FB007A"/>
    <w:rsid w:val="00FB12E2"/>
    <w:rsid w:val="00FB2AFE"/>
    <w:rsid w:val="00FB38ED"/>
    <w:rsid w:val="00FC1AED"/>
    <w:rsid w:val="00FC4AA8"/>
    <w:rsid w:val="00FC711C"/>
    <w:rsid w:val="00FC7373"/>
    <w:rsid w:val="00FD1B2A"/>
    <w:rsid w:val="00FD22B8"/>
    <w:rsid w:val="00FD3A26"/>
    <w:rsid w:val="00FD5A76"/>
    <w:rsid w:val="00FD5E70"/>
    <w:rsid w:val="00FD689C"/>
    <w:rsid w:val="00FD7173"/>
    <w:rsid w:val="00FD76E0"/>
    <w:rsid w:val="00FD7D1E"/>
    <w:rsid w:val="00FE0577"/>
    <w:rsid w:val="00FE0EFF"/>
    <w:rsid w:val="00FE2DE6"/>
    <w:rsid w:val="00FE41C9"/>
    <w:rsid w:val="00FE5F19"/>
    <w:rsid w:val="00FE631C"/>
    <w:rsid w:val="00FF0529"/>
    <w:rsid w:val="00FF21B0"/>
    <w:rsid w:val="00FF2D15"/>
    <w:rsid w:val="00FF2FF8"/>
    <w:rsid w:val="00FF3E60"/>
    <w:rsid w:val="00FF48D3"/>
    <w:rsid w:val="00FF5D99"/>
    <w:rsid w:val="00FF6DFE"/>
    <w:rsid w:val="0EF405BC"/>
    <w:rsid w:val="133E5543"/>
    <w:rsid w:val="1F7B3728"/>
    <w:rsid w:val="23FF5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D17CCF9"/>
  <w15:docId w15:val="{E0184994-50C3-4DF1-90D5-5D37861F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6F"/>
    <w:pPr>
      <w:spacing w:line="360" w:lineRule="auto"/>
      <w:jc w:val="both"/>
    </w:pPr>
    <w:rPr>
      <w:rFonts w:eastAsiaTheme="minorHAnsi" w:cstheme="minorBidi"/>
      <w:color w:val="000000" w:themeColor="text1"/>
      <w:sz w:val="24"/>
      <w:szCs w:val="22"/>
      <w:lang w:val="en-US" w:eastAsia="en-US"/>
    </w:rPr>
  </w:style>
  <w:style w:type="paragraph" w:styleId="Heading1">
    <w:name w:val="heading 1"/>
    <w:basedOn w:val="Normal"/>
    <w:next w:val="Normal"/>
    <w:link w:val="Heading1Char"/>
    <w:uiPriority w:val="9"/>
    <w:qFormat/>
    <w:rsid w:val="00BD68A0"/>
    <w:pPr>
      <w:keepNext/>
      <w:keepLines/>
      <w:spacing w:before="240"/>
      <w:jc w:val="center"/>
      <w:outlineLvl w:val="0"/>
    </w:pPr>
    <w:rPr>
      <w:rFonts w:eastAsiaTheme="majorEastAsia" w:cstheme="majorBidi"/>
      <w:b/>
      <w:color w:val="auto"/>
      <w:szCs w:val="32"/>
    </w:rPr>
  </w:style>
  <w:style w:type="paragraph" w:styleId="Heading2">
    <w:name w:val="heading 2"/>
    <w:basedOn w:val="Normal"/>
    <w:next w:val="Normal"/>
    <w:link w:val="Heading2Char"/>
    <w:uiPriority w:val="9"/>
    <w:unhideWhenUsed/>
    <w:qFormat/>
    <w:rsid w:val="00BD68A0"/>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uiPriority w:val="9"/>
    <w:unhideWhenUsed/>
    <w:qFormat/>
    <w:rsid w:val="00D2566F"/>
    <w:pPr>
      <w:outlineLvl w:val="2"/>
    </w:pPr>
    <w:rPr>
      <w:rFonts w:cs="Times New Roman"/>
      <w:b/>
      <w:szCs w:val="24"/>
    </w:rPr>
  </w:style>
  <w:style w:type="paragraph" w:styleId="Heading4">
    <w:name w:val="heading 4"/>
    <w:basedOn w:val="Normal"/>
    <w:next w:val="Normal"/>
    <w:link w:val="Heading4Char"/>
    <w:uiPriority w:val="9"/>
    <w:unhideWhenUsed/>
    <w:qFormat/>
    <w:rsid w:val="00BD68A0"/>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line="240" w:lineRule="auto"/>
    </w:pPr>
    <w:rPr>
      <w:rFonts w:eastAsia="Times New Roman" w:cs="Times New Roman"/>
      <w:szCs w:val="24"/>
      <w:lang w:val="id"/>
    </w:rPr>
  </w:style>
  <w:style w:type="paragraph" w:styleId="Caption">
    <w:name w:val="caption"/>
    <w:basedOn w:val="Normal"/>
    <w:next w:val="Normal"/>
    <w:uiPriority w:val="35"/>
    <w:unhideWhenUsed/>
    <w:qFormat/>
    <w:rsid w:val="00D2566F"/>
    <w:pPr>
      <w:spacing w:after="200" w:line="240" w:lineRule="auto"/>
    </w:pPr>
    <w:rPr>
      <w:iCs/>
      <w:color w:val="auto"/>
      <w:sz w:val="20"/>
      <w:szCs w:val="18"/>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qFormat/>
    <w:pPr>
      <w:spacing w:line="240" w:lineRule="auto"/>
    </w:pPr>
    <w:rPr>
      <w:rFonts w:eastAsia="Times New Roman" w:cs="Times New Roman"/>
      <w:sz w:val="20"/>
      <w:szCs w:val="20"/>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style>
  <w:style w:type="paragraph" w:styleId="TOC1">
    <w:name w:val="toc 1"/>
    <w:basedOn w:val="Normal"/>
    <w:next w:val="Normal"/>
    <w:autoRedefine/>
    <w:uiPriority w:val="39"/>
    <w:unhideWhenUsed/>
    <w:qFormat/>
    <w:rsid w:val="00851928"/>
    <w:pPr>
      <w:tabs>
        <w:tab w:val="left" w:pos="993"/>
        <w:tab w:val="right" w:leader="dot" w:pos="9017"/>
      </w:tabs>
      <w:spacing w:after="100" w:line="240" w:lineRule="auto"/>
      <w:ind w:left="180"/>
    </w:pPr>
    <w:rPr>
      <w:rFonts w:cs="Times New Roman"/>
      <w:lang w:val="en-ID" w:eastAsia="en-ID"/>
    </w:r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rPr>
      <w:rFonts w:eastAsiaTheme="minorEastAsia" w:cs="Times New Roman"/>
    </w:rPr>
  </w:style>
  <w:style w:type="paragraph" w:customStyle="1" w:styleId="Default">
    <w:name w:val="Default"/>
    <w:qFormat/>
    <w:pPr>
      <w:autoSpaceDE w:val="0"/>
      <w:autoSpaceDN w:val="0"/>
      <w:adjustRightInd w:val="0"/>
    </w:pPr>
    <w:rPr>
      <w:rFonts w:eastAsiaTheme="minorHAnsi"/>
      <w:color w:val="000000"/>
      <w:sz w:val="24"/>
      <w:szCs w:val="24"/>
      <w:lang w:val="en-US" w:eastAsia="en-US"/>
    </w:rPr>
  </w:style>
  <w:style w:type="paragraph" w:styleId="ListParagraph">
    <w:name w:val="List Paragraph"/>
    <w:basedOn w:val="Normal"/>
    <w:link w:val="ListParagraphChar"/>
    <w:uiPriority w:val="34"/>
    <w:qFormat/>
    <w:pPr>
      <w:ind w:left="720"/>
      <w:contextualSpacing/>
    </w:pPr>
  </w:style>
  <w:style w:type="character" w:customStyle="1" w:styleId="A9">
    <w:name w:val="A9"/>
    <w:uiPriority w:val="99"/>
    <w:qFormat/>
    <w:rPr>
      <w:rFonts w:cs="Adobe Garamond Pro"/>
      <w:color w:val="000000"/>
      <w:sz w:val="12"/>
      <w:szCs w:val="1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qFormat/>
    <w:rsid w:val="00BD68A0"/>
    <w:rPr>
      <w:rFonts w:eastAsiaTheme="majorEastAsia" w:cstheme="majorBidi"/>
      <w:b/>
      <w:sz w:val="24"/>
      <w:szCs w:val="32"/>
      <w:lang w:val="en-US" w:eastAsia="en-US"/>
    </w:rPr>
  </w:style>
  <w:style w:type="character" w:customStyle="1" w:styleId="Heading2Char">
    <w:name w:val="Heading 2 Char"/>
    <w:basedOn w:val="DefaultParagraphFont"/>
    <w:link w:val="Heading2"/>
    <w:uiPriority w:val="9"/>
    <w:qFormat/>
    <w:rsid w:val="00BD68A0"/>
    <w:rPr>
      <w:rFonts w:eastAsiaTheme="majorEastAsia" w:cstheme="majorBidi"/>
      <w:b/>
      <w:sz w:val="24"/>
      <w:szCs w:val="26"/>
      <w:lang w:val="en-US" w:eastAsia="en-US"/>
    </w:rPr>
  </w:style>
  <w:style w:type="paragraph" w:customStyle="1" w:styleId="TOCHeading1">
    <w:name w:val="TOC Heading1"/>
    <w:basedOn w:val="Heading1"/>
    <w:next w:val="Normal"/>
    <w:uiPriority w:val="39"/>
    <w:unhideWhenUsed/>
    <w:qFormat/>
    <w:pPr>
      <w:outlineLvl w:val="9"/>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table" w:customStyle="1" w:styleId="PlainTable51">
    <w:name w:val="Plain Table 51"/>
    <w:basedOn w:val="Table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basedOn w:val="Normal"/>
    <w:link w:val="NoSpacingChar"/>
    <w:uiPriority w:val="1"/>
    <w:qFormat/>
    <w:pPr>
      <w:spacing w:line="240" w:lineRule="auto"/>
      <w:jc w:val="center"/>
    </w:pPr>
    <w:rPr>
      <w:rFonts w:eastAsia="Times New Roman" w:cs="Times New Roman"/>
      <w:szCs w:val="32"/>
    </w:rPr>
  </w:style>
  <w:style w:type="character" w:customStyle="1" w:styleId="NoSpacingChar">
    <w:name w:val="No Spacing Char"/>
    <w:link w:val="NoSpacing"/>
    <w:uiPriority w:val="1"/>
    <w:qFormat/>
    <w:rPr>
      <w:rFonts w:ascii="Times New Roman" w:eastAsia="Times New Roman" w:hAnsi="Times New Roman" w:cs="Times New Roman"/>
      <w:sz w:val="24"/>
      <w:szCs w:val="32"/>
    </w:rPr>
  </w:style>
  <w:style w:type="character" w:customStyle="1" w:styleId="EndnoteTextChar">
    <w:name w:val="Endnote Text Char"/>
    <w:basedOn w:val="DefaultParagraphFont"/>
    <w:link w:val="EndnoteText"/>
    <w:uiPriority w:val="99"/>
    <w:qFormat/>
    <w:rPr>
      <w:rFonts w:ascii="Times New Roman" w:eastAsia="Times New Roman" w:hAnsi="Times New Roman" w:cs="Times New Roman"/>
      <w:sz w:val="20"/>
      <w:szCs w:val="20"/>
    </w:rPr>
  </w:style>
  <w:style w:type="character" w:customStyle="1" w:styleId="ListParagraphChar">
    <w:name w:val="List Paragraph Char"/>
    <w:link w:val="ListParagraph"/>
    <w:uiPriority w:val="34"/>
    <w:qFormat/>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pPr>
      <w:widowControl w:val="0"/>
      <w:autoSpaceDE w:val="0"/>
      <w:autoSpaceDN w:val="0"/>
      <w:spacing w:line="240" w:lineRule="auto"/>
    </w:pPr>
    <w:rPr>
      <w:rFonts w:eastAsia="Times New Roman" w:cs="Times New Roman"/>
      <w:lang w:val="id"/>
    </w:rPr>
  </w:style>
  <w:style w:type="character" w:styleId="PlaceholderText">
    <w:name w:val="Placeholder Text"/>
    <w:basedOn w:val="DefaultParagraphFont"/>
    <w:uiPriority w:val="99"/>
    <w:semiHidden/>
    <w:qFormat/>
    <w:rPr>
      <w:color w:val="80808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OCHeading2">
    <w:name w:val="TOC Heading2"/>
    <w:basedOn w:val="Heading1"/>
    <w:next w:val="Normal"/>
    <w:uiPriority w:val="39"/>
    <w:unhideWhenUsed/>
    <w:qFormat/>
    <w:pPr>
      <w:outlineLvl w:val="9"/>
    </w:pPr>
  </w:style>
  <w:style w:type="character" w:customStyle="1" w:styleId="Heading3Char">
    <w:name w:val="Heading 3 Char"/>
    <w:basedOn w:val="DefaultParagraphFont"/>
    <w:link w:val="Heading3"/>
    <w:uiPriority w:val="9"/>
    <w:rsid w:val="00D2566F"/>
    <w:rPr>
      <w:rFonts w:eastAsiaTheme="minorHAnsi"/>
      <w:b/>
      <w:color w:val="000000" w:themeColor="text1"/>
      <w:sz w:val="24"/>
      <w:szCs w:val="24"/>
      <w:lang w:val="en-US" w:eastAsia="en-US"/>
    </w:rPr>
  </w:style>
  <w:style w:type="paragraph" w:styleId="Revision">
    <w:name w:val="Revision"/>
    <w:hidden/>
    <w:uiPriority w:val="99"/>
    <w:unhideWhenUsed/>
    <w:rsid w:val="00BD68A0"/>
    <w:rPr>
      <w:rFonts w:asciiTheme="minorHAnsi" w:eastAsiaTheme="minorHAnsi" w:hAnsiTheme="minorHAnsi" w:cstheme="minorBidi"/>
      <w:sz w:val="22"/>
      <w:szCs w:val="22"/>
      <w:lang w:val="en-US" w:eastAsia="en-US"/>
    </w:rPr>
  </w:style>
  <w:style w:type="character" w:customStyle="1" w:styleId="Heading4Char">
    <w:name w:val="Heading 4 Char"/>
    <w:basedOn w:val="DefaultParagraphFont"/>
    <w:link w:val="Heading4"/>
    <w:uiPriority w:val="9"/>
    <w:rsid w:val="00BD68A0"/>
    <w:rPr>
      <w:rFonts w:eastAsiaTheme="majorEastAsia" w:cstheme="majorBidi"/>
      <w:b/>
      <w:iCs/>
      <w:color w:val="000000" w:themeColor="text1"/>
      <w:sz w:val="24"/>
      <w:szCs w:val="22"/>
      <w:lang w:val="en-US" w:eastAsia="en-US"/>
    </w:rPr>
  </w:style>
  <w:style w:type="paragraph" w:styleId="TOC4">
    <w:name w:val="toc 4"/>
    <w:basedOn w:val="Normal"/>
    <w:next w:val="Normal"/>
    <w:autoRedefine/>
    <w:uiPriority w:val="39"/>
    <w:unhideWhenUsed/>
    <w:rsid w:val="00A603D1"/>
    <w:pPr>
      <w:spacing w:after="100"/>
      <w:ind w:left="720"/>
    </w:pPr>
  </w:style>
  <w:style w:type="paragraph" w:styleId="NormalWeb">
    <w:name w:val="Normal (Web)"/>
    <w:basedOn w:val="Normal"/>
    <w:uiPriority w:val="99"/>
    <w:semiHidden/>
    <w:unhideWhenUsed/>
    <w:rsid w:val="005C5AE0"/>
    <w:rPr>
      <w:rFonts w:cs="Times New Roman"/>
      <w:szCs w:val="24"/>
    </w:rPr>
  </w:style>
  <w:style w:type="paragraph" w:customStyle="1" w:styleId="Heading1Custom">
    <w:name w:val="Heading 1 Custom"/>
    <w:rsid w:val="00660495"/>
    <w:pPr>
      <w:keepNext/>
      <w:spacing w:line="360" w:lineRule="auto"/>
      <w:outlineLvl w:val="1"/>
    </w:pPr>
    <w:rPr>
      <w:rFonts w:eastAsia="Times New Roman" w:cstheme="minorBidi"/>
      <w:b/>
      <w:sz w:val="24"/>
      <w:szCs w:val="22"/>
      <w:lang w:val="en-US" w:eastAsia="en-US"/>
    </w:rPr>
  </w:style>
  <w:style w:type="paragraph" w:customStyle="1" w:styleId="Heading2Custom">
    <w:name w:val="Heading 2 Custom"/>
    <w:rsid w:val="00660495"/>
    <w:pPr>
      <w:keepNext/>
      <w:spacing w:line="360" w:lineRule="auto"/>
      <w:outlineLvl w:val="2"/>
    </w:pPr>
    <w:rPr>
      <w:rFonts w:eastAsia="Times New Roman" w:cstheme="minorBidi"/>
      <w:b/>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8938">
      <w:marLeft w:val="640"/>
      <w:marRight w:val="0"/>
      <w:marTop w:val="0"/>
      <w:marBottom w:val="0"/>
      <w:divBdr>
        <w:top w:val="none" w:sz="0" w:space="0" w:color="auto"/>
        <w:left w:val="none" w:sz="0" w:space="0" w:color="auto"/>
        <w:bottom w:val="none" w:sz="0" w:space="0" w:color="auto"/>
        <w:right w:val="none" w:sz="0" w:space="0" w:color="auto"/>
      </w:divBdr>
    </w:div>
    <w:div w:id="13270650">
      <w:marLeft w:val="640"/>
      <w:marRight w:val="0"/>
      <w:marTop w:val="0"/>
      <w:marBottom w:val="0"/>
      <w:divBdr>
        <w:top w:val="none" w:sz="0" w:space="0" w:color="auto"/>
        <w:left w:val="none" w:sz="0" w:space="0" w:color="auto"/>
        <w:bottom w:val="none" w:sz="0" w:space="0" w:color="auto"/>
        <w:right w:val="none" w:sz="0" w:space="0" w:color="auto"/>
      </w:divBdr>
    </w:div>
    <w:div w:id="13314970">
      <w:marLeft w:val="640"/>
      <w:marRight w:val="0"/>
      <w:marTop w:val="0"/>
      <w:marBottom w:val="0"/>
      <w:divBdr>
        <w:top w:val="none" w:sz="0" w:space="0" w:color="auto"/>
        <w:left w:val="none" w:sz="0" w:space="0" w:color="auto"/>
        <w:bottom w:val="none" w:sz="0" w:space="0" w:color="auto"/>
        <w:right w:val="none" w:sz="0" w:space="0" w:color="auto"/>
      </w:divBdr>
    </w:div>
    <w:div w:id="26151568">
      <w:marLeft w:val="640"/>
      <w:marRight w:val="0"/>
      <w:marTop w:val="0"/>
      <w:marBottom w:val="0"/>
      <w:divBdr>
        <w:top w:val="none" w:sz="0" w:space="0" w:color="auto"/>
        <w:left w:val="none" w:sz="0" w:space="0" w:color="auto"/>
        <w:bottom w:val="none" w:sz="0" w:space="0" w:color="auto"/>
        <w:right w:val="none" w:sz="0" w:space="0" w:color="auto"/>
      </w:divBdr>
    </w:div>
    <w:div w:id="34698981">
      <w:marLeft w:val="640"/>
      <w:marRight w:val="0"/>
      <w:marTop w:val="0"/>
      <w:marBottom w:val="0"/>
      <w:divBdr>
        <w:top w:val="none" w:sz="0" w:space="0" w:color="auto"/>
        <w:left w:val="none" w:sz="0" w:space="0" w:color="auto"/>
        <w:bottom w:val="none" w:sz="0" w:space="0" w:color="auto"/>
        <w:right w:val="none" w:sz="0" w:space="0" w:color="auto"/>
      </w:divBdr>
    </w:div>
    <w:div w:id="38627073">
      <w:marLeft w:val="640"/>
      <w:marRight w:val="0"/>
      <w:marTop w:val="0"/>
      <w:marBottom w:val="0"/>
      <w:divBdr>
        <w:top w:val="none" w:sz="0" w:space="0" w:color="auto"/>
        <w:left w:val="none" w:sz="0" w:space="0" w:color="auto"/>
        <w:bottom w:val="none" w:sz="0" w:space="0" w:color="auto"/>
        <w:right w:val="none" w:sz="0" w:space="0" w:color="auto"/>
      </w:divBdr>
    </w:div>
    <w:div w:id="41103540">
      <w:marLeft w:val="640"/>
      <w:marRight w:val="0"/>
      <w:marTop w:val="0"/>
      <w:marBottom w:val="0"/>
      <w:divBdr>
        <w:top w:val="none" w:sz="0" w:space="0" w:color="auto"/>
        <w:left w:val="none" w:sz="0" w:space="0" w:color="auto"/>
        <w:bottom w:val="none" w:sz="0" w:space="0" w:color="auto"/>
        <w:right w:val="none" w:sz="0" w:space="0" w:color="auto"/>
      </w:divBdr>
    </w:div>
    <w:div w:id="45028490">
      <w:marLeft w:val="640"/>
      <w:marRight w:val="0"/>
      <w:marTop w:val="0"/>
      <w:marBottom w:val="0"/>
      <w:divBdr>
        <w:top w:val="none" w:sz="0" w:space="0" w:color="auto"/>
        <w:left w:val="none" w:sz="0" w:space="0" w:color="auto"/>
        <w:bottom w:val="none" w:sz="0" w:space="0" w:color="auto"/>
        <w:right w:val="none" w:sz="0" w:space="0" w:color="auto"/>
      </w:divBdr>
    </w:div>
    <w:div w:id="54090497">
      <w:marLeft w:val="640"/>
      <w:marRight w:val="0"/>
      <w:marTop w:val="0"/>
      <w:marBottom w:val="0"/>
      <w:divBdr>
        <w:top w:val="none" w:sz="0" w:space="0" w:color="auto"/>
        <w:left w:val="none" w:sz="0" w:space="0" w:color="auto"/>
        <w:bottom w:val="none" w:sz="0" w:space="0" w:color="auto"/>
        <w:right w:val="none" w:sz="0" w:space="0" w:color="auto"/>
      </w:divBdr>
    </w:div>
    <w:div w:id="57946709">
      <w:marLeft w:val="640"/>
      <w:marRight w:val="0"/>
      <w:marTop w:val="0"/>
      <w:marBottom w:val="0"/>
      <w:divBdr>
        <w:top w:val="none" w:sz="0" w:space="0" w:color="auto"/>
        <w:left w:val="none" w:sz="0" w:space="0" w:color="auto"/>
        <w:bottom w:val="none" w:sz="0" w:space="0" w:color="auto"/>
        <w:right w:val="none" w:sz="0" w:space="0" w:color="auto"/>
      </w:divBdr>
    </w:div>
    <w:div w:id="59643730">
      <w:marLeft w:val="640"/>
      <w:marRight w:val="0"/>
      <w:marTop w:val="0"/>
      <w:marBottom w:val="0"/>
      <w:divBdr>
        <w:top w:val="none" w:sz="0" w:space="0" w:color="auto"/>
        <w:left w:val="none" w:sz="0" w:space="0" w:color="auto"/>
        <w:bottom w:val="none" w:sz="0" w:space="0" w:color="auto"/>
        <w:right w:val="none" w:sz="0" w:space="0" w:color="auto"/>
      </w:divBdr>
    </w:div>
    <w:div w:id="62071872">
      <w:marLeft w:val="640"/>
      <w:marRight w:val="0"/>
      <w:marTop w:val="0"/>
      <w:marBottom w:val="0"/>
      <w:divBdr>
        <w:top w:val="none" w:sz="0" w:space="0" w:color="auto"/>
        <w:left w:val="none" w:sz="0" w:space="0" w:color="auto"/>
        <w:bottom w:val="none" w:sz="0" w:space="0" w:color="auto"/>
        <w:right w:val="none" w:sz="0" w:space="0" w:color="auto"/>
      </w:divBdr>
    </w:div>
    <w:div w:id="68819384">
      <w:marLeft w:val="640"/>
      <w:marRight w:val="0"/>
      <w:marTop w:val="0"/>
      <w:marBottom w:val="0"/>
      <w:divBdr>
        <w:top w:val="none" w:sz="0" w:space="0" w:color="auto"/>
        <w:left w:val="none" w:sz="0" w:space="0" w:color="auto"/>
        <w:bottom w:val="none" w:sz="0" w:space="0" w:color="auto"/>
        <w:right w:val="none" w:sz="0" w:space="0" w:color="auto"/>
      </w:divBdr>
    </w:div>
    <w:div w:id="80030645">
      <w:marLeft w:val="640"/>
      <w:marRight w:val="0"/>
      <w:marTop w:val="0"/>
      <w:marBottom w:val="0"/>
      <w:divBdr>
        <w:top w:val="none" w:sz="0" w:space="0" w:color="auto"/>
        <w:left w:val="none" w:sz="0" w:space="0" w:color="auto"/>
        <w:bottom w:val="none" w:sz="0" w:space="0" w:color="auto"/>
        <w:right w:val="none" w:sz="0" w:space="0" w:color="auto"/>
      </w:divBdr>
    </w:div>
    <w:div w:id="92751947">
      <w:marLeft w:val="640"/>
      <w:marRight w:val="0"/>
      <w:marTop w:val="0"/>
      <w:marBottom w:val="0"/>
      <w:divBdr>
        <w:top w:val="none" w:sz="0" w:space="0" w:color="auto"/>
        <w:left w:val="none" w:sz="0" w:space="0" w:color="auto"/>
        <w:bottom w:val="none" w:sz="0" w:space="0" w:color="auto"/>
        <w:right w:val="none" w:sz="0" w:space="0" w:color="auto"/>
      </w:divBdr>
    </w:div>
    <w:div w:id="93523880">
      <w:marLeft w:val="640"/>
      <w:marRight w:val="0"/>
      <w:marTop w:val="0"/>
      <w:marBottom w:val="0"/>
      <w:divBdr>
        <w:top w:val="none" w:sz="0" w:space="0" w:color="auto"/>
        <w:left w:val="none" w:sz="0" w:space="0" w:color="auto"/>
        <w:bottom w:val="none" w:sz="0" w:space="0" w:color="auto"/>
        <w:right w:val="none" w:sz="0" w:space="0" w:color="auto"/>
      </w:divBdr>
    </w:div>
    <w:div w:id="94062611">
      <w:marLeft w:val="640"/>
      <w:marRight w:val="0"/>
      <w:marTop w:val="0"/>
      <w:marBottom w:val="0"/>
      <w:divBdr>
        <w:top w:val="none" w:sz="0" w:space="0" w:color="auto"/>
        <w:left w:val="none" w:sz="0" w:space="0" w:color="auto"/>
        <w:bottom w:val="none" w:sz="0" w:space="0" w:color="auto"/>
        <w:right w:val="none" w:sz="0" w:space="0" w:color="auto"/>
      </w:divBdr>
    </w:div>
    <w:div w:id="103620205">
      <w:marLeft w:val="640"/>
      <w:marRight w:val="0"/>
      <w:marTop w:val="0"/>
      <w:marBottom w:val="0"/>
      <w:divBdr>
        <w:top w:val="none" w:sz="0" w:space="0" w:color="auto"/>
        <w:left w:val="none" w:sz="0" w:space="0" w:color="auto"/>
        <w:bottom w:val="none" w:sz="0" w:space="0" w:color="auto"/>
        <w:right w:val="none" w:sz="0" w:space="0" w:color="auto"/>
      </w:divBdr>
    </w:div>
    <w:div w:id="105737800">
      <w:marLeft w:val="640"/>
      <w:marRight w:val="0"/>
      <w:marTop w:val="0"/>
      <w:marBottom w:val="0"/>
      <w:divBdr>
        <w:top w:val="none" w:sz="0" w:space="0" w:color="auto"/>
        <w:left w:val="none" w:sz="0" w:space="0" w:color="auto"/>
        <w:bottom w:val="none" w:sz="0" w:space="0" w:color="auto"/>
        <w:right w:val="none" w:sz="0" w:space="0" w:color="auto"/>
      </w:divBdr>
    </w:div>
    <w:div w:id="107942135">
      <w:marLeft w:val="640"/>
      <w:marRight w:val="0"/>
      <w:marTop w:val="0"/>
      <w:marBottom w:val="0"/>
      <w:divBdr>
        <w:top w:val="none" w:sz="0" w:space="0" w:color="auto"/>
        <w:left w:val="none" w:sz="0" w:space="0" w:color="auto"/>
        <w:bottom w:val="none" w:sz="0" w:space="0" w:color="auto"/>
        <w:right w:val="none" w:sz="0" w:space="0" w:color="auto"/>
      </w:divBdr>
    </w:div>
    <w:div w:id="116802660">
      <w:marLeft w:val="640"/>
      <w:marRight w:val="0"/>
      <w:marTop w:val="0"/>
      <w:marBottom w:val="0"/>
      <w:divBdr>
        <w:top w:val="none" w:sz="0" w:space="0" w:color="auto"/>
        <w:left w:val="none" w:sz="0" w:space="0" w:color="auto"/>
        <w:bottom w:val="none" w:sz="0" w:space="0" w:color="auto"/>
        <w:right w:val="none" w:sz="0" w:space="0" w:color="auto"/>
      </w:divBdr>
    </w:div>
    <w:div w:id="118184745">
      <w:marLeft w:val="640"/>
      <w:marRight w:val="0"/>
      <w:marTop w:val="0"/>
      <w:marBottom w:val="0"/>
      <w:divBdr>
        <w:top w:val="none" w:sz="0" w:space="0" w:color="auto"/>
        <w:left w:val="none" w:sz="0" w:space="0" w:color="auto"/>
        <w:bottom w:val="none" w:sz="0" w:space="0" w:color="auto"/>
        <w:right w:val="none" w:sz="0" w:space="0" w:color="auto"/>
      </w:divBdr>
    </w:div>
    <w:div w:id="119419963">
      <w:marLeft w:val="640"/>
      <w:marRight w:val="0"/>
      <w:marTop w:val="0"/>
      <w:marBottom w:val="0"/>
      <w:divBdr>
        <w:top w:val="none" w:sz="0" w:space="0" w:color="auto"/>
        <w:left w:val="none" w:sz="0" w:space="0" w:color="auto"/>
        <w:bottom w:val="none" w:sz="0" w:space="0" w:color="auto"/>
        <w:right w:val="none" w:sz="0" w:space="0" w:color="auto"/>
      </w:divBdr>
    </w:div>
    <w:div w:id="123623873">
      <w:marLeft w:val="640"/>
      <w:marRight w:val="0"/>
      <w:marTop w:val="0"/>
      <w:marBottom w:val="0"/>
      <w:divBdr>
        <w:top w:val="none" w:sz="0" w:space="0" w:color="auto"/>
        <w:left w:val="none" w:sz="0" w:space="0" w:color="auto"/>
        <w:bottom w:val="none" w:sz="0" w:space="0" w:color="auto"/>
        <w:right w:val="none" w:sz="0" w:space="0" w:color="auto"/>
      </w:divBdr>
    </w:div>
    <w:div w:id="123741297">
      <w:marLeft w:val="640"/>
      <w:marRight w:val="0"/>
      <w:marTop w:val="0"/>
      <w:marBottom w:val="0"/>
      <w:divBdr>
        <w:top w:val="none" w:sz="0" w:space="0" w:color="auto"/>
        <w:left w:val="none" w:sz="0" w:space="0" w:color="auto"/>
        <w:bottom w:val="none" w:sz="0" w:space="0" w:color="auto"/>
        <w:right w:val="none" w:sz="0" w:space="0" w:color="auto"/>
      </w:divBdr>
    </w:div>
    <w:div w:id="129326387">
      <w:marLeft w:val="640"/>
      <w:marRight w:val="0"/>
      <w:marTop w:val="0"/>
      <w:marBottom w:val="0"/>
      <w:divBdr>
        <w:top w:val="none" w:sz="0" w:space="0" w:color="auto"/>
        <w:left w:val="none" w:sz="0" w:space="0" w:color="auto"/>
        <w:bottom w:val="none" w:sz="0" w:space="0" w:color="auto"/>
        <w:right w:val="none" w:sz="0" w:space="0" w:color="auto"/>
      </w:divBdr>
    </w:div>
    <w:div w:id="130101225">
      <w:marLeft w:val="640"/>
      <w:marRight w:val="0"/>
      <w:marTop w:val="0"/>
      <w:marBottom w:val="0"/>
      <w:divBdr>
        <w:top w:val="none" w:sz="0" w:space="0" w:color="auto"/>
        <w:left w:val="none" w:sz="0" w:space="0" w:color="auto"/>
        <w:bottom w:val="none" w:sz="0" w:space="0" w:color="auto"/>
        <w:right w:val="none" w:sz="0" w:space="0" w:color="auto"/>
      </w:divBdr>
    </w:div>
    <w:div w:id="144051580">
      <w:marLeft w:val="640"/>
      <w:marRight w:val="0"/>
      <w:marTop w:val="0"/>
      <w:marBottom w:val="0"/>
      <w:divBdr>
        <w:top w:val="none" w:sz="0" w:space="0" w:color="auto"/>
        <w:left w:val="none" w:sz="0" w:space="0" w:color="auto"/>
        <w:bottom w:val="none" w:sz="0" w:space="0" w:color="auto"/>
        <w:right w:val="none" w:sz="0" w:space="0" w:color="auto"/>
      </w:divBdr>
    </w:div>
    <w:div w:id="146483477">
      <w:marLeft w:val="640"/>
      <w:marRight w:val="0"/>
      <w:marTop w:val="0"/>
      <w:marBottom w:val="0"/>
      <w:divBdr>
        <w:top w:val="none" w:sz="0" w:space="0" w:color="auto"/>
        <w:left w:val="none" w:sz="0" w:space="0" w:color="auto"/>
        <w:bottom w:val="none" w:sz="0" w:space="0" w:color="auto"/>
        <w:right w:val="none" w:sz="0" w:space="0" w:color="auto"/>
      </w:divBdr>
    </w:div>
    <w:div w:id="150371575">
      <w:marLeft w:val="640"/>
      <w:marRight w:val="0"/>
      <w:marTop w:val="0"/>
      <w:marBottom w:val="0"/>
      <w:divBdr>
        <w:top w:val="none" w:sz="0" w:space="0" w:color="auto"/>
        <w:left w:val="none" w:sz="0" w:space="0" w:color="auto"/>
        <w:bottom w:val="none" w:sz="0" w:space="0" w:color="auto"/>
        <w:right w:val="none" w:sz="0" w:space="0" w:color="auto"/>
      </w:divBdr>
    </w:div>
    <w:div w:id="163984406">
      <w:marLeft w:val="640"/>
      <w:marRight w:val="0"/>
      <w:marTop w:val="0"/>
      <w:marBottom w:val="0"/>
      <w:divBdr>
        <w:top w:val="none" w:sz="0" w:space="0" w:color="auto"/>
        <w:left w:val="none" w:sz="0" w:space="0" w:color="auto"/>
        <w:bottom w:val="none" w:sz="0" w:space="0" w:color="auto"/>
        <w:right w:val="none" w:sz="0" w:space="0" w:color="auto"/>
      </w:divBdr>
    </w:div>
    <w:div w:id="174000158">
      <w:marLeft w:val="640"/>
      <w:marRight w:val="0"/>
      <w:marTop w:val="0"/>
      <w:marBottom w:val="0"/>
      <w:divBdr>
        <w:top w:val="none" w:sz="0" w:space="0" w:color="auto"/>
        <w:left w:val="none" w:sz="0" w:space="0" w:color="auto"/>
        <w:bottom w:val="none" w:sz="0" w:space="0" w:color="auto"/>
        <w:right w:val="none" w:sz="0" w:space="0" w:color="auto"/>
      </w:divBdr>
    </w:div>
    <w:div w:id="176240782">
      <w:marLeft w:val="640"/>
      <w:marRight w:val="0"/>
      <w:marTop w:val="0"/>
      <w:marBottom w:val="0"/>
      <w:divBdr>
        <w:top w:val="none" w:sz="0" w:space="0" w:color="auto"/>
        <w:left w:val="none" w:sz="0" w:space="0" w:color="auto"/>
        <w:bottom w:val="none" w:sz="0" w:space="0" w:color="auto"/>
        <w:right w:val="none" w:sz="0" w:space="0" w:color="auto"/>
      </w:divBdr>
    </w:div>
    <w:div w:id="187766442">
      <w:marLeft w:val="640"/>
      <w:marRight w:val="0"/>
      <w:marTop w:val="0"/>
      <w:marBottom w:val="0"/>
      <w:divBdr>
        <w:top w:val="none" w:sz="0" w:space="0" w:color="auto"/>
        <w:left w:val="none" w:sz="0" w:space="0" w:color="auto"/>
        <w:bottom w:val="none" w:sz="0" w:space="0" w:color="auto"/>
        <w:right w:val="none" w:sz="0" w:space="0" w:color="auto"/>
      </w:divBdr>
    </w:div>
    <w:div w:id="187834377">
      <w:marLeft w:val="640"/>
      <w:marRight w:val="0"/>
      <w:marTop w:val="0"/>
      <w:marBottom w:val="0"/>
      <w:divBdr>
        <w:top w:val="none" w:sz="0" w:space="0" w:color="auto"/>
        <w:left w:val="none" w:sz="0" w:space="0" w:color="auto"/>
        <w:bottom w:val="none" w:sz="0" w:space="0" w:color="auto"/>
        <w:right w:val="none" w:sz="0" w:space="0" w:color="auto"/>
      </w:divBdr>
    </w:div>
    <w:div w:id="195629004">
      <w:marLeft w:val="640"/>
      <w:marRight w:val="0"/>
      <w:marTop w:val="0"/>
      <w:marBottom w:val="0"/>
      <w:divBdr>
        <w:top w:val="none" w:sz="0" w:space="0" w:color="auto"/>
        <w:left w:val="none" w:sz="0" w:space="0" w:color="auto"/>
        <w:bottom w:val="none" w:sz="0" w:space="0" w:color="auto"/>
        <w:right w:val="none" w:sz="0" w:space="0" w:color="auto"/>
      </w:divBdr>
    </w:div>
    <w:div w:id="196045110">
      <w:marLeft w:val="640"/>
      <w:marRight w:val="0"/>
      <w:marTop w:val="0"/>
      <w:marBottom w:val="0"/>
      <w:divBdr>
        <w:top w:val="none" w:sz="0" w:space="0" w:color="auto"/>
        <w:left w:val="none" w:sz="0" w:space="0" w:color="auto"/>
        <w:bottom w:val="none" w:sz="0" w:space="0" w:color="auto"/>
        <w:right w:val="none" w:sz="0" w:space="0" w:color="auto"/>
      </w:divBdr>
    </w:div>
    <w:div w:id="197011153">
      <w:bodyDiv w:val="1"/>
      <w:marLeft w:val="0"/>
      <w:marRight w:val="0"/>
      <w:marTop w:val="0"/>
      <w:marBottom w:val="0"/>
      <w:divBdr>
        <w:top w:val="none" w:sz="0" w:space="0" w:color="auto"/>
        <w:left w:val="none" w:sz="0" w:space="0" w:color="auto"/>
        <w:bottom w:val="none" w:sz="0" w:space="0" w:color="auto"/>
        <w:right w:val="none" w:sz="0" w:space="0" w:color="auto"/>
      </w:divBdr>
      <w:divsChild>
        <w:div w:id="1631860938">
          <w:marLeft w:val="0"/>
          <w:marRight w:val="0"/>
          <w:marTop w:val="0"/>
          <w:marBottom w:val="0"/>
          <w:divBdr>
            <w:top w:val="none" w:sz="0" w:space="0" w:color="auto"/>
            <w:left w:val="none" w:sz="0" w:space="0" w:color="auto"/>
            <w:bottom w:val="none" w:sz="0" w:space="0" w:color="auto"/>
            <w:right w:val="none" w:sz="0" w:space="0" w:color="auto"/>
          </w:divBdr>
        </w:div>
        <w:div w:id="751658357">
          <w:marLeft w:val="0"/>
          <w:marRight w:val="0"/>
          <w:marTop w:val="0"/>
          <w:marBottom w:val="0"/>
          <w:divBdr>
            <w:top w:val="none" w:sz="0" w:space="0" w:color="auto"/>
            <w:left w:val="none" w:sz="0" w:space="0" w:color="auto"/>
            <w:bottom w:val="none" w:sz="0" w:space="0" w:color="auto"/>
            <w:right w:val="none" w:sz="0" w:space="0" w:color="auto"/>
          </w:divBdr>
        </w:div>
        <w:div w:id="1589119796">
          <w:marLeft w:val="0"/>
          <w:marRight w:val="0"/>
          <w:marTop w:val="0"/>
          <w:marBottom w:val="0"/>
          <w:divBdr>
            <w:top w:val="none" w:sz="0" w:space="0" w:color="auto"/>
            <w:left w:val="none" w:sz="0" w:space="0" w:color="auto"/>
            <w:bottom w:val="none" w:sz="0" w:space="0" w:color="auto"/>
            <w:right w:val="none" w:sz="0" w:space="0" w:color="auto"/>
          </w:divBdr>
        </w:div>
        <w:div w:id="1345782535">
          <w:marLeft w:val="0"/>
          <w:marRight w:val="0"/>
          <w:marTop w:val="0"/>
          <w:marBottom w:val="0"/>
          <w:divBdr>
            <w:top w:val="none" w:sz="0" w:space="0" w:color="auto"/>
            <w:left w:val="none" w:sz="0" w:space="0" w:color="auto"/>
            <w:bottom w:val="none" w:sz="0" w:space="0" w:color="auto"/>
            <w:right w:val="none" w:sz="0" w:space="0" w:color="auto"/>
          </w:divBdr>
        </w:div>
        <w:div w:id="856697274">
          <w:marLeft w:val="0"/>
          <w:marRight w:val="0"/>
          <w:marTop w:val="0"/>
          <w:marBottom w:val="0"/>
          <w:divBdr>
            <w:top w:val="none" w:sz="0" w:space="0" w:color="auto"/>
            <w:left w:val="none" w:sz="0" w:space="0" w:color="auto"/>
            <w:bottom w:val="none" w:sz="0" w:space="0" w:color="auto"/>
            <w:right w:val="none" w:sz="0" w:space="0" w:color="auto"/>
          </w:divBdr>
        </w:div>
        <w:div w:id="1670206654">
          <w:marLeft w:val="0"/>
          <w:marRight w:val="0"/>
          <w:marTop w:val="0"/>
          <w:marBottom w:val="0"/>
          <w:divBdr>
            <w:top w:val="none" w:sz="0" w:space="0" w:color="auto"/>
            <w:left w:val="none" w:sz="0" w:space="0" w:color="auto"/>
            <w:bottom w:val="none" w:sz="0" w:space="0" w:color="auto"/>
            <w:right w:val="none" w:sz="0" w:space="0" w:color="auto"/>
          </w:divBdr>
        </w:div>
        <w:div w:id="407583850">
          <w:marLeft w:val="0"/>
          <w:marRight w:val="0"/>
          <w:marTop w:val="0"/>
          <w:marBottom w:val="0"/>
          <w:divBdr>
            <w:top w:val="none" w:sz="0" w:space="0" w:color="auto"/>
            <w:left w:val="none" w:sz="0" w:space="0" w:color="auto"/>
            <w:bottom w:val="none" w:sz="0" w:space="0" w:color="auto"/>
            <w:right w:val="none" w:sz="0" w:space="0" w:color="auto"/>
          </w:divBdr>
        </w:div>
        <w:div w:id="1216235301">
          <w:marLeft w:val="0"/>
          <w:marRight w:val="0"/>
          <w:marTop w:val="0"/>
          <w:marBottom w:val="0"/>
          <w:divBdr>
            <w:top w:val="none" w:sz="0" w:space="0" w:color="auto"/>
            <w:left w:val="none" w:sz="0" w:space="0" w:color="auto"/>
            <w:bottom w:val="none" w:sz="0" w:space="0" w:color="auto"/>
            <w:right w:val="none" w:sz="0" w:space="0" w:color="auto"/>
          </w:divBdr>
        </w:div>
        <w:div w:id="1914003224">
          <w:marLeft w:val="0"/>
          <w:marRight w:val="0"/>
          <w:marTop w:val="0"/>
          <w:marBottom w:val="0"/>
          <w:divBdr>
            <w:top w:val="none" w:sz="0" w:space="0" w:color="auto"/>
            <w:left w:val="none" w:sz="0" w:space="0" w:color="auto"/>
            <w:bottom w:val="none" w:sz="0" w:space="0" w:color="auto"/>
            <w:right w:val="none" w:sz="0" w:space="0" w:color="auto"/>
          </w:divBdr>
        </w:div>
        <w:div w:id="1002125969">
          <w:marLeft w:val="0"/>
          <w:marRight w:val="0"/>
          <w:marTop w:val="0"/>
          <w:marBottom w:val="0"/>
          <w:divBdr>
            <w:top w:val="none" w:sz="0" w:space="0" w:color="auto"/>
            <w:left w:val="none" w:sz="0" w:space="0" w:color="auto"/>
            <w:bottom w:val="none" w:sz="0" w:space="0" w:color="auto"/>
            <w:right w:val="none" w:sz="0" w:space="0" w:color="auto"/>
          </w:divBdr>
        </w:div>
        <w:div w:id="1536196598">
          <w:marLeft w:val="0"/>
          <w:marRight w:val="0"/>
          <w:marTop w:val="0"/>
          <w:marBottom w:val="0"/>
          <w:divBdr>
            <w:top w:val="none" w:sz="0" w:space="0" w:color="auto"/>
            <w:left w:val="none" w:sz="0" w:space="0" w:color="auto"/>
            <w:bottom w:val="none" w:sz="0" w:space="0" w:color="auto"/>
            <w:right w:val="none" w:sz="0" w:space="0" w:color="auto"/>
          </w:divBdr>
        </w:div>
        <w:div w:id="563569147">
          <w:marLeft w:val="0"/>
          <w:marRight w:val="0"/>
          <w:marTop w:val="0"/>
          <w:marBottom w:val="0"/>
          <w:divBdr>
            <w:top w:val="none" w:sz="0" w:space="0" w:color="auto"/>
            <w:left w:val="none" w:sz="0" w:space="0" w:color="auto"/>
            <w:bottom w:val="none" w:sz="0" w:space="0" w:color="auto"/>
            <w:right w:val="none" w:sz="0" w:space="0" w:color="auto"/>
          </w:divBdr>
        </w:div>
        <w:div w:id="2090732463">
          <w:marLeft w:val="0"/>
          <w:marRight w:val="0"/>
          <w:marTop w:val="0"/>
          <w:marBottom w:val="0"/>
          <w:divBdr>
            <w:top w:val="none" w:sz="0" w:space="0" w:color="auto"/>
            <w:left w:val="none" w:sz="0" w:space="0" w:color="auto"/>
            <w:bottom w:val="none" w:sz="0" w:space="0" w:color="auto"/>
            <w:right w:val="none" w:sz="0" w:space="0" w:color="auto"/>
          </w:divBdr>
        </w:div>
        <w:div w:id="1159468430">
          <w:marLeft w:val="0"/>
          <w:marRight w:val="0"/>
          <w:marTop w:val="0"/>
          <w:marBottom w:val="0"/>
          <w:divBdr>
            <w:top w:val="none" w:sz="0" w:space="0" w:color="auto"/>
            <w:left w:val="none" w:sz="0" w:space="0" w:color="auto"/>
            <w:bottom w:val="none" w:sz="0" w:space="0" w:color="auto"/>
            <w:right w:val="none" w:sz="0" w:space="0" w:color="auto"/>
          </w:divBdr>
        </w:div>
        <w:div w:id="1675645233">
          <w:marLeft w:val="0"/>
          <w:marRight w:val="0"/>
          <w:marTop w:val="0"/>
          <w:marBottom w:val="0"/>
          <w:divBdr>
            <w:top w:val="none" w:sz="0" w:space="0" w:color="auto"/>
            <w:left w:val="none" w:sz="0" w:space="0" w:color="auto"/>
            <w:bottom w:val="none" w:sz="0" w:space="0" w:color="auto"/>
            <w:right w:val="none" w:sz="0" w:space="0" w:color="auto"/>
          </w:divBdr>
        </w:div>
        <w:div w:id="2008168594">
          <w:marLeft w:val="0"/>
          <w:marRight w:val="0"/>
          <w:marTop w:val="0"/>
          <w:marBottom w:val="0"/>
          <w:divBdr>
            <w:top w:val="none" w:sz="0" w:space="0" w:color="auto"/>
            <w:left w:val="none" w:sz="0" w:space="0" w:color="auto"/>
            <w:bottom w:val="none" w:sz="0" w:space="0" w:color="auto"/>
            <w:right w:val="none" w:sz="0" w:space="0" w:color="auto"/>
          </w:divBdr>
        </w:div>
        <w:div w:id="1066143869">
          <w:marLeft w:val="0"/>
          <w:marRight w:val="0"/>
          <w:marTop w:val="0"/>
          <w:marBottom w:val="0"/>
          <w:divBdr>
            <w:top w:val="none" w:sz="0" w:space="0" w:color="auto"/>
            <w:left w:val="none" w:sz="0" w:space="0" w:color="auto"/>
            <w:bottom w:val="none" w:sz="0" w:space="0" w:color="auto"/>
            <w:right w:val="none" w:sz="0" w:space="0" w:color="auto"/>
          </w:divBdr>
        </w:div>
        <w:div w:id="684787990">
          <w:marLeft w:val="0"/>
          <w:marRight w:val="0"/>
          <w:marTop w:val="0"/>
          <w:marBottom w:val="0"/>
          <w:divBdr>
            <w:top w:val="none" w:sz="0" w:space="0" w:color="auto"/>
            <w:left w:val="none" w:sz="0" w:space="0" w:color="auto"/>
            <w:bottom w:val="none" w:sz="0" w:space="0" w:color="auto"/>
            <w:right w:val="none" w:sz="0" w:space="0" w:color="auto"/>
          </w:divBdr>
        </w:div>
        <w:div w:id="213123744">
          <w:marLeft w:val="0"/>
          <w:marRight w:val="0"/>
          <w:marTop w:val="0"/>
          <w:marBottom w:val="0"/>
          <w:divBdr>
            <w:top w:val="none" w:sz="0" w:space="0" w:color="auto"/>
            <w:left w:val="none" w:sz="0" w:space="0" w:color="auto"/>
            <w:bottom w:val="none" w:sz="0" w:space="0" w:color="auto"/>
            <w:right w:val="none" w:sz="0" w:space="0" w:color="auto"/>
          </w:divBdr>
        </w:div>
        <w:div w:id="977758858">
          <w:marLeft w:val="0"/>
          <w:marRight w:val="0"/>
          <w:marTop w:val="0"/>
          <w:marBottom w:val="0"/>
          <w:divBdr>
            <w:top w:val="none" w:sz="0" w:space="0" w:color="auto"/>
            <w:left w:val="none" w:sz="0" w:space="0" w:color="auto"/>
            <w:bottom w:val="none" w:sz="0" w:space="0" w:color="auto"/>
            <w:right w:val="none" w:sz="0" w:space="0" w:color="auto"/>
          </w:divBdr>
        </w:div>
        <w:div w:id="1442647067">
          <w:marLeft w:val="0"/>
          <w:marRight w:val="0"/>
          <w:marTop w:val="0"/>
          <w:marBottom w:val="0"/>
          <w:divBdr>
            <w:top w:val="none" w:sz="0" w:space="0" w:color="auto"/>
            <w:left w:val="none" w:sz="0" w:space="0" w:color="auto"/>
            <w:bottom w:val="none" w:sz="0" w:space="0" w:color="auto"/>
            <w:right w:val="none" w:sz="0" w:space="0" w:color="auto"/>
          </w:divBdr>
        </w:div>
        <w:div w:id="2143037950">
          <w:marLeft w:val="0"/>
          <w:marRight w:val="0"/>
          <w:marTop w:val="0"/>
          <w:marBottom w:val="0"/>
          <w:divBdr>
            <w:top w:val="none" w:sz="0" w:space="0" w:color="auto"/>
            <w:left w:val="none" w:sz="0" w:space="0" w:color="auto"/>
            <w:bottom w:val="none" w:sz="0" w:space="0" w:color="auto"/>
            <w:right w:val="none" w:sz="0" w:space="0" w:color="auto"/>
          </w:divBdr>
        </w:div>
        <w:div w:id="2048554944">
          <w:marLeft w:val="0"/>
          <w:marRight w:val="0"/>
          <w:marTop w:val="0"/>
          <w:marBottom w:val="0"/>
          <w:divBdr>
            <w:top w:val="none" w:sz="0" w:space="0" w:color="auto"/>
            <w:left w:val="none" w:sz="0" w:space="0" w:color="auto"/>
            <w:bottom w:val="none" w:sz="0" w:space="0" w:color="auto"/>
            <w:right w:val="none" w:sz="0" w:space="0" w:color="auto"/>
          </w:divBdr>
        </w:div>
        <w:div w:id="868029720">
          <w:marLeft w:val="0"/>
          <w:marRight w:val="0"/>
          <w:marTop w:val="0"/>
          <w:marBottom w:val="0"/>
          <w:divBdr>
            <w:top w:val="none" w:sz="0" w:space="0" w:color="auto"/>
            <w:left w:val="none" w:sz="0" w:space="0" w:color="auto"/>
            <w:bottom w:val="none" w:sz="0" w:space="0" w:color="auto"/>
            <w:right w:val="none" w:sz="0" w:space="0" w:color="auto"/>
          </w:divBdr>
        </w:div>
        <w:div w:id="943998477">
          <w:marLeft w:val="0"/>
          <w:marRight w:val="0"/>
          <w:marTop w:val="0"/>
          <w:marBottom w:val="0"/>
          <w:divBdr>
            <w:top w:val="none" w:sz="0" w:space="0" w:color="auto"/>
            <w:left w:val="none" w:sz="0" w:space="0" w:color="auto"/>
            <w:bottom w:val="none" w:sz="0" w:space="0" w:color="auto"/>
            <w:right w:val="none" w:sz="0" w:space="0" w:color="auto"/>
          </w:divBdr>
        </w:div>
        <w:div w:id="1936665268">
          <w:marLeft w:val="0"/>
          <w:marRight w:val="0"/>
          <w:marTop w:val="0"/>
          <w:marBottom w:val="0"/>
          <w:divBdr>
            <w:top w:val="none" w:sz="0" w:space="0" w:color="auto"/>
            <w:left w:val="none" w:sz="0" w:space="0" w:color="auto"/>
            <w:bottom w:val="none" w:sz="0" w:space="0" w:color="auto"/>
            <w:right w:val="none" w:sz="0" w:space="0" w:color="auto"/>
          </w:divBdr>
        </w:div>
        <w:div w:id="1297956737">
          <w:marLeft w:val="0"/>
          <w:marRight w:val="0"/>
          <w:marTop w:val="0"/>
          <w:marBottom w:val="0"/>
          <w:divBdr>
            <w:top w:val="none" w:sz="0" w:space="0" w:color="auto"/>
            <w:left w:val="none" w:sz="0" w:space="0" w:color="auto"/>
            <w:bottom w:val="none" w:sz="0" w:space="0" w:color="auto"/>
            <w:right w:val="none" w:sz="0" w:space="0" w:color="auto"/>
          </w:divBdr>
        </w:div>
        <w:div w:id="1160343243">
          <w:marLeft w:val="0"/>
          <w:marRight w:val="0"/>
          <w:marTop w:val="0"/>
          <w:marBottom w:val="0"/>
          <w:divBdr>
            <w:top w:val="none" w:sz="0" w:space="0" w:color="auto"/>
            <w:left w:val="none" w:sz="0" w:space="0" w:color="auto"/>
            <w:bottom w:val="none" w:sz="0" w:space="0" w:color="auto"/>
            <w:right w:val="none" w:sz="0" w:space="0" w:color="auto"/>
          </w:divBdr>
        </w:div>
        <w:div w:id="428549556">
          <w:marLeft w:val="0"/>
          <w:marRight w:val="0"/>
          <w:marTop w:val="0"/>
          <w:marBottom w:val="0"/>
          <w:divBdr>
            <w:top w:val="none" w:sz="0" w:space="0" w:color="auto"/>
            <w:left w:val="none" w:sz="0" w:space="0" w:color="auto"/>
            <w:bottom w:val="none" w:sz="0" w:space="0" w:color="auto"/>
            <w:right w:val="none" w:sz="0" w:space="0" w:color="auto"/>
          </w:divBdr>
        </w:div>
        <w:div w:id="1931043316">
          <w:marLeft w:val="0"/>
          <w:marRight w:val="0"/>
          <w:marTop w:val="0"/>
          <w:marBottom w:val="0"/>
          <w:divBdr>
            <w:top w:val="none" w:sz="0" w:space="0" w:color="auto"/>
            <w:left w:val="none" w:sz="0" w:space="0" w:color="auto"/>
            <w:bottom w:val="none" w:sz="0" w:space="0" w:color="auto"/>
            <w:right w:val="none" w:sz="0" w:space="0" w:color="auto"/>
          </w:divBdr>
        </w:div>
        <w:div w:id="1817841285">
          <w:marLeft w:val="0"/>
          <w:marRight w:val="0"/>
          <w:marTop w:val="0"/>
          <w:marBottom w:val="0"/>
          <w:divBdr>
            <w:top w:val="none" w:sz="0" w:space="0" w:color="auto"/>
            <w:left w:val="none" w:sz="0" w:space="0" w:color="auto"/>
            <w:bottom w:val="none" w:sz="0" w:space="0" w:color="auto"/>
            <w:right w:val="none" w:sz="0" w:space="0" w:color="auto"/>
          </w:divBdr>
        </w:div>
        <w:div w:id="179395093">
          <w:marLeft w:val="0"/>
          <w:marRight w:val="0"/>
          <w:marTop w:val="0"/>
          <w:marBottom w:val="0"/>
          <w:divBdr>
            <w:top w:val="none" w:sz="0" w:space="0" w:color="auto"/>
            <w:left w:val="none" w:sz="0" w:space="0" w:color="auto"/>
            <w:bottom w:val="none" w:sz="0" w:space="0" w:color="auto"/>
            <w:right w:val="none" w:sz="0" w:space="0" w:color="auto"/>
          </w:divBdr>
        </w:div>
        <w:div w:id="1784573559">
          <w:marLeft w:val="0"/>
          <w:marRight w:val="0"/>
          <w:marTop w:val="0"/>
          <w:marBottom w:val="0"/>
          <w:divBdr>
            <w:top w:val="none" w:sz="0" w:space="0" w:color="auto"/>
            <w:left w:val="none" w:sz="0" w:space="0" w:color="auto"/>
            <w:bottom w:val="none" w:sz="0" w:space="0" w:color="auto"/>
            <w:right w:val="none" w:sz="0" w:space="0" w:color="auto"/>
          </w:divBdr>
        </w:div>
        <w:div w:id="1789621838">
          <w:marLeft w:val="0"/>
          <w:marRight w:val="0"/>
          <w:marTop w:val="0"/>
          <w:marBottom w:val="0"/>
          <w:divBdr>
            <w:top w:val="none" w:sz="0" w:space="0" w:color="auto"/>
            <w:left w:val="none" w:sz="0" w:space="0" w:color="auto"/>
            <w:bottom w:val="none" w:sz="0" w:space="0" w:color="auto"/>
            <w:right w:val="none" w:sz="0" w:space="0" w:color="auto"/>
          </w:divBdr>
        </w:div>
        <w:div w:id="1176924413">
          <w:marLeft w:val="0"/>
          <w:marRight w:val="0"/>
          <w:marTop w:val="0"/>
          <w:marBottom w:val="0"/>
          <w:divBdr>
            <w:top w:val="none" w:sz="0" w:space="0" w:color="auto"/>
            <w:left w:val="none" w:sz="0" w:space="0" w:color="auto"/>
            <w:bottom w:val="none" w:sz="0" w:space="0" w:color="auto"/>
            <w:right w:val="none" w:sz="0" w:space="0" w:color="auto"/>
          </w:divBdr>
        </w:div>
        <w:div w:id="1402948388">
          <w:marLeft w:val="0"/>
          <w:marRight w:val="0"/>
          <w:marTop w:val="0"/>
          <w:marBottom w:val="0"/>
          <w:divBdr>
            <w:top w:val="none" w:sz="0" w:space="0" w:color="auto"/>
            <w:left w:val="none" w:sz="0" w:space="0" w:color="auto"/>
            <w:bottom w:val="none" w:sz="0" w:space="0" w:color="auto"/>
            <w:right w:val="none" w:sz="0" w:space="0" w:color="auto"/>
          </w:divBdr>
        </w:div>
        <w:div w:id="1382093585">
          <w:marLeft w:val="0"/>
          <w:marRight w:val="0"/>
          <w:marTop w:val="0"/>
          <w:marBottom w:val="0"/>
          <w:divBdr>
            <w:top w:val="none" w:sz="0" w:space="0" w:color="auto"/>
            <w:left w:val="none" w:sz="0" w:space="0" w:color="auto"/>
            <w:bottom w:val="none" w:sz="0" w:space="0" w:color="auto"/>
            <w:right w:val="none" w:sz="0" w:space="0" w:color="auto"/>
          </w:divBdr>
        </w:div>
        <w:div w:id="1986010305">
          <w:marLeft w:val="0"/>
          <w:marRight w:val="0"/>
          <w:marTop w:val="0"/>
          <w:marBottom w:val="0"/>
          <w:divBdr>
            <w:top w:val="none" w:sz="0" w:space="0" w:color="auto"/>
            <w:left w:val="none" w:sz="0" w:space="0" w:color="auto"/>
            <w:bottom w:val="none" w:sz="0" w:space="0" w:color="auto"/>
            <w:right w:val="none" w:sz="0" w:space="0" w:color="auto"/>
          </w:divBdr>
        </w:div>
      </w:divsChild>
    </w:div>
    <w:div w:id="197012972">
      <w:marLeft w:val="640"/>
      <w:marRight w:val="0"/>
      <w:marTop w:val="0"/>
      <w:marBottom w:val="0"/>
      <w:divBdr>
        <w:top w:val="none" w:sz="0" w:space="0" w:color="auto"/>
        <w:left w:val="none" w:sz="0" w:space="0" w:color="auto"/>
        <w:bottom w:val="none" w:sz="0" w:space="0" w:color="auto"/>
        <w:right w:val="none" w:sz="0" w:space="0" w:color="auto"/>
      </w:divBdr>
    </w:div>
    <w:div w:id="206332475">
      <w:marLeft w:val="640"/>
      <w:marRight w:val="0"/>
      <w:marTop w:val="0"/>
      <w:marBottom w:val="0"/>
      <w:divBdr>
        <w:top w:val="none" w:sz="0" w:space="0" w:color="auto"/>
        <w:left w:val="none" w:sz="0" w:space="0" w:color="auto"/>
        <w:bottom w:val="none" w:sz="0" w:space="0" w:color="auto"/>
        <w:right w:val="none" w:sz="0" w:space="0" w:color="auto"/>
      </w:divBdr>
    </w:div>
    <w:div w:id="211157968">
      <w:marLeft w:val="640"/>
      <w:marRight w:val="0"/>
      <w:marTop w:val="0"/>
      <w:marBottom w:val="0"/>
      <w:divBdr>
        <w:top w:val="none" w:sz="0" w:space="0" w:color="auto"/>
        <w:left w:val="none" w:sz="0" w:space="0" w:color="auto"/>
        <w:bottom w:val="none" w:sz="0" w:space="0" w:color="auto"/>
        <w:right w:val="none" w:sz="0" w:space="0" w:color="auto"/>
      </w:divBdr>
    </w:div>
    <w:div w:id="213394239">
      <w:marLeft w:val="640"/>
      <w:marRight w:val="0"/>
      <w:marTop w:val="0"/>
      <w:marBottom w:val="0"/>
      <w:divBdr>
        <w:top w:val="none" w:sz="0" w:space="0" w:color="auto"/>
        <w:left w:val="none" w:sz="0" w:space="0" w:color="auto"/>
        <w:bottom w:val="none" w:sz="0" w:space="0" w:color="auto"/>
        <w:right w:val="none" w:sz="0" w:space="0" w:color="auto"/>
      </w:divBdr>
    </w:div>
    <w:div w:id="214437322">
      <w:marLeft w:val="640"/>
      <w:marRight w:val="0"/>
      <w:marTop w:val="0"/>
      <w:marBottom w:val="0"/>
      <w:divBdr>
        <w:top w:val="none" w:sz="0" w:space="0" w:color="auto"/>
        <w:left w:val="none" w:sz="0" w:space="0" w:color="auto"/>
        <w:bottom w:val="none" w:sz="0" w:space="0" w:color="auto"/>
        <w:right w:val="none" w:sz="0" w:space="0" w:color="auto"/>
      </w:divBdr>
    </w:div>
    <w:div w:id="217405356">
      <w:marLeft w:val="640"/>
      <w:marRight w:val="0"/>
      <w:marTop w:val="0"/>
      <w:marBottom w:val="0"/>
      <w:divBdr>
        <w:top w:val="none" w:sz="0" w:space="0" w:color="auto"/>
        <w:left w:val="none" w:sz="0" w:space="0" w:color="auto"/>
        <w:bottom w:val="none" w:sz="0" w:space="0" w:color="auto"/>
        <w:right w:val="none" w:sz="0" w:space="0" w:color="auto"/>
      </w:divBdr>
    </w:div>
    <w:div w:id="233205777">
      <w:marLeft w:val="640"/>
      <w:marRight w:val="0"/>
      <w:marTop w:val="0"/>
      <w:marBottom w:val="0"/>
      <w:divBdr>
        <w:top w:val="none" w:sz="0" w:space="0" w:color="auto"/>
        <w:left w:val="none" w:sz="0" w:space="0" w:color="auto"/>
        <w:bottom w:val="none" w:sz="0" w:space="0" w:color="auto"/>
        <w:right w:val="none" w:sz="0" w:space="0" w:color="auto"/>
      </w:divBdr>
    </w:div>
    <w:div w:id="239608816">
      <w:marLeft w:val="640"/>
      <w:marRight w:val="0"/>
      <w:marTop w:val="0"/>
      <w:marBottom w:val="0"/>
      <w:divBdr>
        <w:top w:val="none" w:sz="0" w:space="0" w:color="auto"/>
        <w:left w:val="none" w:sz="0" w:space="0" w:color="auto"/>
        <w:bottom w:val="none" w:sz="0" w:space="0" w:color="auto"/>
        <w:right w:val="none" w:sz="0" w:space="0" w:color="auto"/>
      </w:divBdr>
    </w:div>
    <w:div w:id="242876880">
      <w:marLeft w:val="640"/>
      <w:marRight w:val="0"/>
      <w:marTop w:val="0"/>
      <w:marBottom w:val="0"/>
      <w:divBdr>
        <w:top w:val="none" w:sz="0" w:space="0" w:color="auto"/>
        <w:left w:val="none" w:sz="0" w:space="0" w:color="auto"/>
        <w:bottom w:val="none" w:sz="0" w:space="0" w:color="auto"/>
        <w:right w:val="none" w:sz="0" w:space="0" w:color="auto"/>
      </w:divBdr>
    </w:div>
    <w:div w:id="243077346">
      <w:marLeft w:val="640"/>
      <w:marRight w:val="0"/>
      <w:marTop w:val="0"/>
      <w:marBottom w:val="0"/>
      <w:divBdr>
        <w:top w:val="none" w:sz="0" w:space="0" w:color="auto"/>
        <w:left w:val="none" w:sz="0" w:space="0" w:color="auto"/>
        <w:bottom w:val="none" w:sz="0" w:space="0" w:color="auto"/>
        <w:right w:val="none" w:sz="0" w:space="0" w:color="auto"/>
      </w:divBdr>
    </w:div>
    <w:div w:id="250895781">
      <w:marLeft w:val="640"/>
      <w:marRight w:val="0"/>
      <w:marTop w:val="0"/>
      <w:marBottom w:val="0"/>
      <w:divBdr>
        <w:top w:val="none" w:sz="0" w:space="0" w:color="auto"/>
        <w:left w:val="none" w:sz="0" w:space="0" w:color="auto"/>
        <w:bottom w:val="none" w:sz="0" w:space="0" w:color="auto"/>
        <w:right w:val="none" w:sz="0" w:space="0" w:color="auto"/>
      </w:divBdr>
    </w:div>
    <w:div w:id="266426828">
      <w:marLeft w:val="640"/>
      <w:marRight w:val="0"/>
      <w:marTop w:val="0"/>
      <w:marBottom w:val="0"/>
      <w:divBdr>
        <w:top w:val="none" w:sz="0" w:space="0" w:color="auto"/>
        <w:left w:val="none" w:sz="0" w:space="0" w:color="auto"/>
        <w:bottom w:val="none" w:sz="0" w:space="0" w:color="auto"/>
        <w:right w:val="none" w:sz="0" w:space="0" w:color="auto"/>
      </w:divBdr>
    </w:div>
    <w:div w:id="268705324">
      <w:marLeft w:val="640"/>
      <w:marRight w:val="0"/>
      <w:marTop w:val="0"/>
      <w:marBottom w:val="0"/>
      <w:divBdr>
        <w:top w:val="none" w:sz="0" w:space="0" w:color="auto"/>
        <w:left w:val="none" w:sz="0" w:space="0" w:color="auto"/>
        <w:bottom w:val="none" w:sz="0" w:space="0" w:color="auto"/>
        <w:right w:val="none" w:sz="0" w:space="0" w:color="auto"/>
      </w:divBdr>
    </w:div>
    <w:div w:id="270015186">
      <w:marLeft w:val="640"/>
      <w:marRight w:val="0"/>
      <w:marTop w:val="0"/>
      <w:marBottom w:val="0"/>
      <w:divBdr>
        <w:top w:val="none" w:sz="0" w:space="0" w:color="auto"/>
        <w:left w:val="none" w:sz="0" w:space="0" w:color="auto"/>
        <w:bottom w:val="none" w:sz="0" w:space="0" w:color="auto"/>
        <w:right w:val="none" w:sz="0" w:space="0" w:color="auto"/>
      </w:divBdr>
    </w:div>
    <w:div w:id="294068361">
      <w:marLeft w:val="640"/>
      <w:marRight w:val="0"/>
      <w:marTop w:val="0"/>
      <w:marBottom w:val="0"/>
      <w:divBdr>
        <w:top w:val="none" w:sz="0" w:space="0" w:color="auto"/>
        <w:left w:val="none" w:sz="0" w:space="0" w:color="auto"/>
        <w:bottom w:val="none" w:sz="0" w:space="0" w:color="auto"/>
        <w:right w:val="none" w:sz="0" w:space="0" w:color="auto"/>
      </w:divBdr>
    </w:div>
    <w:div w:id="296376532">
      <w:marLeft w:val="640"/>
      <w:marRight w:val="0"/>
      <w:marTop w:val="0"/>
      <w:marBottom w:val="0"/>
      <w:divBdr>
        <w:top w:val="none" w:sz="0" w:space="0" w:color="auto"/>
        <w:left w:val="none" w:sz="0" w:space="0" w:color="auto"/>
        <w:bottom w:val="none" w:sz="0" w:space="0" w:color="auto"/>
        <w:right w:val="none" w:sz="0" w:space="0" w:color="auto"/>
      </w:divBdr>
    </w:div>
    <w:div w:id="298995604">
      <w:marLeft w:val="640"/>
      <w:marRight w:val="0"/>
      <w:marTop w:val="0"/>
      <w:marBottom w:val="0"/>
      <w:divBdr>
        <w:top w:val="none" w:sz="0" w:space="0" w:color="auto"/>
        <w:left w:val="none" w:sz="0" w:space="0" w:color="auto"/>
        <w:bottom w:val="none" w:sz="0" w:space="0" w:color="auto"/>
        <w:right w:val="none" w:sz="0" w:space="0" w:color="auto"/>
      </w:divBdr>
    </w:div>
    <w:div w:id="303705343">
      <w:marLeft w:val="640"/>
      <w:marRight w:val="0"/>
      <w:marTop w:val="0"/>
      <w:marBottom w:val="0"/>
      <w:divBdr>
        <w:top w:val="none" w:sz="0" w:space="0" w:color="auto"/>
        <w:left w:val="none" w:sz="0" w:space="0" w:color="auto"/>
        <w:bottom w:val="none" w:sz="0" w:space="0" w:color="auto"/>
        <w:right w:val="none" w:sz="0" w:space="0" w:color="auto"/>
      </w:divBdr>
    </w:div>
    <w:div w:id="306132178">
      <w:marLeft w:val="640"/>
      <w:marRight w:val="0"/>
      <w:marTop w:val="0"/>
      <w:marBottom w:val="0"/>
      <w:divBdr>
        <w:top w:val="none" w:sz="0" w:space="0" w:color="auto"/>
        <w:left w:val="none" w:sz="0" w:space="0" w:color="auto"/>
        <w:bottom w:val="none" w:sz="0" w:space="0" w:color="auto"/>
        <w:right w:val="none" w:sz="0" w:space="0" w:color="auto"/>
      </w:divBdr>
    </w:div>
    <w:div w:id="307131589">
      <w:marLeft w:val="640"/>
      <w:marRight w:val="0"/>
      <w:marTop w:val="0"/>
      <w:marBottom w:val="0"/>
      <w:divBdr>
        <w:top w:val="none" w:sz="0" w:space="0" w:color="auto"/>
        <w:left w:val="none" w:sz="0" w:space="0" w:color="auto"/>
        <w:bottom w:val="none" w:sz="0" w:space="0" w:color="auto"/>
        <w:right w:val="none" w:sz="0" w:space="0" w:color="auto"/>
      </w:divBdr>
    </w:div>
    <w:div w:id="307907263">
      <w:bodyDiv w:val="1"/>
      <w:marLeft w:val="0"/>
      <w:marRight w:val="0"/>
      <w:marTop w:val="0"/>
      <w:marBottom w:val="0"/>
      <w:divBdr>
        <w:top w:val="none" w:sz="0" w:space="0" w:color="auto"/>
        <w:left w:val="none" w:sz="0" w:space="0" w:color="auto"/>
        <w:bottom w:val="none" w:sz="0" w:space="0" w:color="auto"/>
        <w:right w:val="none" w:sz="0" w:space="0" w:color="auto"/>
      </w:divBdr>
      <w:divsChild>
        <w:div w:id="1436513761">
          <w:marLeft w:val="0"/>
          <w:marRight w:val="0"/>
          <w:marTop w:val="0"/>
          <w:marBottom w:val="0"/>
          <w:divBdr>
            <w:top w:val="none" w:sz="0" w:space="0" w:color="auto"/>
            <w:left w:val="none" w:sz="0" w:space="0" w:color="auto"/>
            <w:bottom w:val="none" w:sz="0" w:space="0" w:color="auto"/>
            <w:right w:val="none" w:sz="0" w:space="0" w:color="auto"/>
          </w:divBdr>
        </w:div>
        <w:div w:id="1857845710">
          <w:marLeft w:val="0"/>
          <w:marRight w:val="0"/>
          <w:marTop w:val="0"/>
          <w:marBottom w:val="0"/>
          <w:divBdr>
            <w:top w:val="none" w:sz="0" w:space="0" w:color="auto"/>
            <w:left w:val="none" w:sz="0" w:space="0" w:color="auto"/>
            <w:bottom w:val="none" w:sz="0" w:space="0" w:color="auto"/>
            <w:right w:val="none" w:sz="0" w:space="0" w:color="auto"/>
          </w:divBdr>
        </w:div>
        <w:div w:id="100732870">
          <w:marLeft w:val="0"/>
          <w:marRight w:val="0"/>
          <w:marTop w:val="0"/>
          <w:marBottom w:val="0"/>
          <w:divBdr>
            <w:top w:val="none" w:sz="0" w:space="0" w:color="auto"/>
            <w:left w:val="none" w:sz="0" w:space="0" w:color="auto"/>
            <w:bottom w:val="none" w:sz="0" w:space="0" w:color="auto"/>
            <w:right w:val="none" w:sz="0" w:space="0" w:color="auto"/>
          </w:divBdr>
        </w:div>
        <w:div w:id="790629164">
          <w:marLeft w:val="0"/>
          <w:marRight w:val="0"/>
          <w:marTop w:val="0"/>
          <w:marBottom w:val="0"/>
          <w:divBdr>
            <w:top w:val="none" w:sz="0" w:space="0" w:color="auto"/>
            <w:left w:val="none" w:sz="0" w:space="0" w:color="auto"/>
            <w:bottom w:val="none" w:sz="0" w:space="0" w:color="auto"/>
            <w:right w:val="none" w:sz="0" w:space="0" w:color="auto"/>
          </w:divBdr>
        </w:div>
        <w:div w:id="512307060">
          <w:marLeft w:val="0"/>
          <w:marRight w:val="0"/>
          <w:marTop w:val="0"/>
          <w:marBottom w:val="0"/>
          <w:divBdr>
            <w:top w:val="none" w:sz="0" w:space="0" w:color="auto"/>
            <w:left w:val="none" w:sz="0" w:space="0" w:color="auto"/>
            <w:bottom w:val="none" w:sz="0" w:space="0" w:color="auto"/>
            <w:right w:val="none" w:sz="0" w:space="0" w:color="auto"/>
          </w:divBdr>
        </w:div>
        <w:div w:id="219098322">
          <w:marLeft w:val="0"/>
          <w:marRight w:val="0"/>
          <w:marTop w:val="0"/>
          <w:marBottom w:val="0"/>
          <w:divBdr>
            <w:top w:val="none" w:sz="0" w:space="0" w:color="auto"/>
            <w:left w:val="none" w:sz="0" w:space="0" w:color="auto"/>
            <w:bottom w:val="none" w:sz="0" w:space="0" w:color="auto"/>
            <w:right w:val="none" w:sz="0" w:space="0" w:color="auto"/>
          </w:divBdr>
        </w:div>
        <w:div w:id="480584213">
          <w:marLeft w:val="0"/>
          <w:marRight w:val="0"/>
          <w:marTop w:val="0"/>
          <w:marBottom w:val="0"/>
          <w:divBdr>
            <w:top w:val="none" w:sz="0" w:space="0" w:color="auto"/>
            <w:left w:val="none" w:sz="0" w:space="0" w:color="auto"/>
            <w:bottom w:val="none" w:sz="0" w:space="0" w:color="auto"/>
            <w:right w:val="none" w:sz="0" w:space="0" w:color="auto"/>
          </w:divBdr>
        </w:div>
        <w:div w:id="292563101">
          <w:marLeft w:val="0"/>
          <w:marRight w:val="0"/>
          <w:marTop w:val="0"/>
          <w:marBottom w:val="0"/>
          <w:divBdr>
            <w:top w:val="none" w:sz="0" w:space="0" w:color="auto"/>
            <w:left w:val="none" w:sz="0" w:space="0" w:color="auto"/>
            <w:bottom w:val="none" w:sz="0" w:space="0" w:color="auto"/>
            <w:right w:val="none" w:sz="0" w:space="0" w:color="auto"/>
          </w:divBdr>
        </w:div>
        <w:div w:id="299771486">
          <w:marLeft w:val="0"/>
          <w:marRight w:val="0"/>
          <w:marTop w:val="0"/>
          <w:marBottom w:val="0"/>
          <w:divBdr>
            <w:top w:val="none" w:sz="0" w:space="0" w:color="auto"/>
            <w:left w:val="none" w:sz="0" w:space="0" w:color="auto"/>
            <w:bottom w:val="none" w:sz="0" w:space="0" w:color="auto"/>
            <w:right w:val="none" w:sz="0" w:space="0" w:color="auto"/>
          </w:divBdr>
        </w:div>
        <w:div w:id="1814827934">
          <w:marLeft w:val="0"/>
          <w:marRight w:val="0"/>
          <w:marTop w:val="0"/>
          <w:marBottom w:val="0"/>
          <w:divBdr>
            <w:top w:val="none" w:sz="0" w:space="0" w:color="auto"/>
            <w:left w:val="none" w:sz="0" w:space="0" w:color="auto"/>
            <w:bottom w:val="none" w:sz="0" w:space="0" w:color="auto"/>
            <w:right w:val="none" w:sz="0" w:space="0" w:color="auto"/>
          </w:divBdr>
        </w:div>
        <w:div w:id="741485268">
          <w:marLeft w:val="0"/>
          <w:marRight w:val="0"/>
          <w:marTop w:val="0"/>
          <w:marBottom w:val="0"/>
          <w:divBdr>
            <w:top w:val="none" w:sz="0" w:space="0" w:color="auto"/>
            <w:left w:val="none" w:sz="0" w:space="0" w:color="auto"/>
            <w:bottom w:val="none" w:sz="0" w:space="0" w:color="auto"/>
            <w:right w:val="none" w:sz="0" w:space="0" w:color="auto"/>
          </w:divBdr>
        </w:div>
        <w:div w:id="342820829">
          <w:marLeft w:val="0"/>
          <w:marRight w:val="0"/>
          <w:marTop w:val="0"/>
          <w:marBottom w:val="0"/>
          <w:divBdr>
            <w:top w:val="none" w:sz="0" w:space="0" w:color="auto"/>
            <w:left w:val="none" w:sz="0" w:space="0" w:color="auto"/>
            <w:bottom w:val="none" w:sz="0" w:space="0" w:color="auto"/>
            <w:right w:val="none" w:sz="0" w:space="0" w:color="auto"/>
          </w:divBdr>
        </w:div>
        <w:div w:id="1175150657">
          <w:marLeft w:val="0"/>
          <w:marRight w:val="0"/>
          <w:marTop w:val="0"/>
          <w:marBottom w:val="0"/>
          <w:divBdr>
            <w:top w:val="none" w:sz="0" w:space="0" w:color="auto"/>
            <w:left w:val="none" w:sz="0" w:space="0" w:color="auto"/>
            <w:bottom w:val="none" w:sz="0" w:space="0" w:color="auto"/>
            <w:right w:val="none" w:sz="0" w:space="0" w:color="auto"/>
          </w:divBdr>
        </w:div>
        <w:div w:id="879244326">
          <w:marLeft w:val="0"/>
          <w:marRight w:val="0"/>
          <w:marTop w:val="0"/>
          <w:marBottom w:val="0"/>
          <w:divBdr>
            <w:top w:val="none" w:sz="0" w:space="0" w:color="auto"/>
            <w:left w:val="none" w:sz="0" w:space="0" w:color="auto"/>
            <w:bottom w:val="none" w:sz="0" w:space="0" w:color="auto"/>
            <w:right w:val="none" w:sz="0" w:space="0" w:color="auto"/>
          </w:divBdr>
        </w:div>
        <w:div w:id="844563220">
          <w:marLeft w:val="0"/>
          <w:marRight w:val="0"/>
          <w:marTop w:val="0"/>
          <w:marBottom w:val="0"/>
          <w:divBdr>
            <w:top w:val="none" w:sz="0" w:space="0" w:color="auto"/>
            <w:left w:val="none" w:sz="0" w:space="0" w:color="auto"/>
            <w:bottom w:val="none" w:sz="0" w:space="0" w:color="auto"/>
            <w:right w:val="none" w:sz="0" w:space="0" w:color="auto"/>
          </w:divBdr>
        </w:div>
        <w:div w:id="586839668">
          <w:marLeft w:val="0"/>
          <w:marRight w:val="0"/>
          <w:marTop w:val="0"/>
          <w:marBottom w:val="0"/>
          <w:divBdr>
            <w:top w:val="none" w:sz="0" w:space="0" w:color="auto"/>
            <w:left w:val="none" w:sz="0" w:space="0" w:color="auto"/>
            <w:bottom w:val="none" w:sz="0" w:space="0" w:color="auto"/>
            <w:right w:val="none" w:sz="0" w:space="0" w:color="auto"/>
          </w:divBdr>
        </w:div>
        <w:div w:id="1700813560">
          <w:marLeft w:val="0"/>
          <w:marRight w:val="0"/>
          <w:marTop w:val="0"/>
          <w:marBottom w:val="0"/>
          <w:divBdr>
            <w:top w:val="none" w:sz="0" w:space="0" w:color="auto"/>
            <w:left w:val="none" w:sz="0" w:space="0" w:color="auto"/>
            <w:bottom w:val="none" w:sz="0" w:space="0" w:color="auto"/>
            <w:right w:val="none" w:sz="0" w:space="0" w:color="auto"/>
          </w:divBdr>
        </w:div>
        <w:div w:id="67970468">
          <w:marLeft w:val="0"/>
          <w:marRight w:val="0"/>
          <w:marTop w:val="0"/>
          <w:marBottom w:val="0"/>
          <w:divBdr>
            <w:top w:val="none" w:sz="0" w:space="0" w:color="auto"/>
            <w:left w:val="none" w:sz="0" w:space="0" w:color="auto"/>
            <w:bottom w:val="none" w:sz="0" w:space="0" w:color="auto"/>
            <w:right w:val="none" w:sz="0" w:space="0" w:color="auto"/>
          </w:divBdr>
        </w:div>
        <w:div w:id="167451116">
          <w:marLeft w:val="0"/>
          <w:marRight w:val="0"/>
          <w:marTop w:val="0"/>
          <w:marBottom w:val="0"/>
          <w:divBdr>
            <w:top w:val="none" w:sz="0" w:space="0" w:color="auto"/>
            <w:left w:val="none" w:sz="0" w:space="0" w:color="auto"/>
            <w:bottom w:val="none" w:sz="0" w:space="0" w:color="auto"/>
            <w:right w:val="none" w:sz="0" w:space="0" w:color="auto"/>
          </w:divBdr>
        </w:div>
        <w:div w:id="14578248">
          <w:marLeft w:val="0"/>
          <w:marRight w:val="0"/>
          <w:marTop w:val="0"/>
          <w:marBottom w:val="0"/>
          <w:divBdr>
            <w:top w:val="none" w:sz="0" w:space="0" w:color="auto"/>
            <w:left w:val="none" w:sz="0" w:space="0" w:color="auto"/>
            <w:bottom w:val="none" w:sz="0" w:space="0" w:color="auto"/>
            <w:right w:val="none" w:sz="0" w:space="0" w:color="auto"/>
          </w:divBdr>
        </w:div>
        <w:div w:id="1501506457">
          <w:marLeft w:val="0"/>
          <w:marRight w:val="0"/>
          <w:marTop w:val="0"/>
          <w:marBottom w:val="0"/>
          <w:divBdr>
            <w:top w:val="none" w:sz="0" w:space="0" w:color="auto"/>
            <w:left w:val="none" w:sz="0" w:space="0" w:color="auto"/>
            <w:bottom w:val="none" w:sz="0" w:space="0" w:color="auto"/>
            <w:right w:val="none" w:sz="0" w:space="0" w:color="auto"/>
          </w:divBdr>
        </w:div>
        <w:div w:id="309872293">
          <w:marLeft w:val="0"/>
          <w:marRight w:val="0"/>
          <w:marTop w:val="0"/>
          <w:marBottom w:val="0"/>
          <w:divBdr>
            <w:top w:val="none" w:sz="0" w:space="0" w:color="auto"/>
            <w:left w:val="none" w:sz="0" w:space="0" w:color="auto"/>
            <w:bottom w:val="none" w:sz="0" w:space="0" w:color="auto"/>
            <w:right w:val="none" w:sz="0" w:space="0" w:color="auto"/>
          </w:divBdr>
        </w:div>
        <w:div w:id="1266034090">
          <w:marLeft w:val="0"/>
          <w:marRight w:val="0"/>
          <w:marTop w:val="0"/>
          <w:marBottom w:val="0"/>
          <w:divBdr>
            <w:top w:val="none" w:sz="0" w:space="0" w:color="auto"/>
            <w:left w:val="none" w:sz="0" w:space="0" w:color="auto"/>
            <w:bottom w:val="none" w:sz="0" w:space="0" w:color="auto"/>
            <w:right w:val="none" w:sz="0" w:space="0" w:color="auto"/>
          </w:divBdr>
        </w:div>
        <w:div w:id="88894930">
          <w:marLeft w:val="0"/>
          <w:marRight w:val="0"/>
          <w:marTop w:val="0"/>
          <w:marBottom w:val="0"/>
          <w:divBdr>
            <w:top w:val="none" w:sz="0" w:space="0" w:color="auto"/>
            <w:left w:val="none" w:sz="0" w:space="0" w:color="auto"/>
            <w:bottom w:val="none" w:sz="0" w:space="0" w:color="auto"/>
            <w:right w:val="none" w:sz="0" w:space="0" w:color="auto"/>
          </w:divBdr>
        </w:div>
        <w:div w:id="1217669060">
          <w:marLeft w:val="0"/>
          <w:marRight w:val="0"/>
          <w:marTop w:val="0"/>
          <w:marBottom w:val="0"/>
          <w:divBdr>
            <w:top w:val="none" w:sz="0" w:space="0" w:color="auto"/>
            <w:left w:val="none" w:sz="0" w:space="0" w:color="auto"/>
            <w:bottom w:val="none" w:sz="0" w:space="0" w:color="auto"/>
            <w:right w:val="none" w:sz="0" w:space="0" w:color="auto"/>
          </w:divBdr>
        </w:div>
        <w:div w:id="654650007">
          <w:marLeft w:val="0"/>
          <w:marRight w:val="0"/>
          <w:marTop w:val="0"/>
          <w:marBottom w:val="0"/>
          <w:divBdr>
            <w:top w:val="none" w:sz="0" w:space="0" w:color="auto"/>
            <w:left w:val="none" w:sz="0" w:space="0" w:color="auto"/>
            <w:bottom w:val="none" w:sz="0" w:space="0" w:color="auto"/>
            <w:right w:val="none" w:sz="0" w:space="0" w:color="auto"/>
          </w:divBdr>
        </w:div>
        <w:div w:id="1749228933">
          <w:marLeft w:val="0"/>
          <w:marRight w:val="0"/>
          <w:marTop w:val="0"/>
          <w:marBottom w:val="0"/>
          <w:divBdr>
            <w:top w:val="none" w:sz="0" w:space="0" w:color="auto"/>
            <w:left w:val="none" w:sz="0" w:space="0" w:color="auto"/>
            <w:bottom w:val="none" w:sz="0" w:space="0" w:color="auto"/>
            <w:right w:val="none" w:sz="0" w:space="0" w:color="auto"/>
          </w:divBdr>
        </w:div>
        <w:div w:id="26612808">
          <w:marLeft w:val="0"/>
          <w:marRight w:val="0"/>
          <w:marTop w:val="0"/>
          <w:marBottom w:val="0"/>
          <w:divBdr>
            <w:top w:val="none" w:sz="0" w:space="0" w:color="auto"/>
            <w:left w:val="none" w:sz="0" w:space="0" w:color="auto"/>
            <w:bottom w:val="none" w:sz="0" w:space="0" w:color="auto"/>
            <w:right w:val="none" w:sz="0" w:space="0" w:color="auto"/>
          </w:divBdr>
        </w:div>
        <w:div w:id="752975804">
          <w:marLeft w:val="0"/>
          <w:marRight w:val="0"/>
          <w:marTop w:val="0"/>
          <w:marBottom w:val="0"/>
          <w:divBdr>
            <w:top w:val="none" w:sz="0" w:space="0" w:color="auto"/>
            <w:left w:val="none" w:sz="0" w:space="0" w:color="auto"/>
            <w:bottom w:val="none" w:sz="0" w:space="0" w:color="auto"/>
            <w:right w:val="none" w:sz="0" w:space="0" w:color="auto"/>
          </w:divBdr>
        </w:div>
        <w:div w:id="212738959">
          <w:marLeft w:val="0"/>
          <w:marRight w:val="0"/>
          <w:marTop w:val="0"/>
          <w:marBottom w:val="0"/>
          <w:divBdr>
            <w:top w:val="none" w:sz="0" w:space="0" w:color="auto"/>
            <w:left w:val="none" w:sz="0" w:space="0" w:color="auto"/>
            <w:bottom w:val="none" w:sz="0" w:space="0" w:color="auto"/>
            <w:right w:val="none" w:sz="0" w:space="0" w:color="auto"/>
          </w:divBdr>
        </w:div>
        <w:div w:id="680862252">
          <w:marLeft w:val="0"/>
          <w:marRight w:val="0"/>
          <w:marTop w:val="0"/>
          <w:marBottom w:val="0"/>
          <w:divBdr>
            <w:top w:val="none" w:sz="0" w:space="0" w:color="auto"/>
            <w:left w:val="none" w:sz="0" w:space="0" w:color="auto"/>
            <w:bottom w:val="none" w:sz="0" w:space="0" w:color="auto"/>
            <w:right w:val="none" w:sz="0" w:space="0" w:color="auto"/>
          </w:divBdr>
        </w:div>
        <w:div w:id="2137989234">
          <w:marLeft w:val="0"/>
          <w:marRight w:val="0"/>
          <w:marTop w:val="0"/>
          <w:marBottom w:val="0"/>
          <w:divBdr>
            <w:top w:val="none" w:sz="0" w:space="0" w:color="auto"/>
            <w:left w:val="none" w:sz="0" w:space="0" w:color="auto"/>
            <w:bottom w:val="none" w:sz="0" w:space="0" w:color="auto"/>
            <w:right w:val="none" w:sz="0" w:space="0" w:color="auto"/>
          </w:divBdr>
        </w:div>
        <w:div w:id="1363438257">
          <w:marLeft w:val="0"/>
          <w:marRight w:val="0"/>
          <w:marTop w:val="0"/>
          <w:marBottom w:val="0"/>
          <w:divBdr>
            <w:top w:val="none" w:sz="0" w:space="0" w:color="auto"/>
            <w:left w:val="none" w:sz="0" w:space="0" w:color="auto"/>
            <w:bottom w:val="none" w:sz="0" w:space="0" w:color="auto"/>
            <w:right w:val="none" w:sz="0" w:space="0" w:color="auto"/>
          </w:divBdr>
        </w:div>
        <w:div w:id="938683868">
          <w:marLeft w:val="0"/>
          <w:marRight w:val="0"/>
          <w:marTop w:val="0"/>
          <w:marBottom w:val="0"/>
          <w:divBdr>
            <w:top w:val="none" w:sz="0" w:space="0" w:color="auto"/>
            <w:left w:val="none" w:sz="0" w:space="0" w:color="auto"/>
            <w:bottom w:val="none" w:sz="0" w:space="0" w:color="auto"/>
            <w:right w:val="none" w:sz="0" w:space="0" w:color="auto"/>
          </w:divBdr>
        </w:div>
        <w:div w:id="1902210171">
          <w:marLeft w:val="0"/>
          <w:marRight w:val="0"/>
          <w:marTop w:val="0"/>
          <w:marBottom w:val="0"/>
          <w:divBdr>
            <w:top w:val="none" w:sz="0" w:space="0" w:color="auto"/>
            <w:left w:val="none" w:sz="0" w:space="0" w:color="auto"/>
            <w:bottom w:val="none" w:sz="0" w:space="0" w:color="auto"/>
            <w:right w:val="none" w:sz="0" w:space="0" w:color="auto"/>
          </w:divBdr>
        </w:div>
        <w:div w:id="1602495049">
          <w:marLeft w:val="0"/>
          <w:marRight w:val="0"/>
          <w:marTop w:val="0"/>
          <w:marBottom w:val="0"/>
          <w:divBdr>
            <w:top w:val="none" w:sz="0" w:space="0" w:color="auto"/>
            <w:left w:val="none" w:sz="0" w:space="0" w:color="auto"/>
            <w:bottom w:val="none" w:sz="0" w:space="0" w:color="auto"/>
            <w:right w:val="none" w:sz="0" w:space="0" w:color="auto"/>
          </w:divBdr>
        </w:div>
        <w:div w:id="1274165516">
          <w:marLeft w:val="0"/>
          <w:marRight w:val="0"/>
          <w:marTop w:val="0"/>
          <w:marBottom w:val="0"/>
          <w:divBdr>
            <w:top w:val="none" w:sz="0" w:space="0" w:color="auto"/>
            <w:left w:val="none" w:sz="0" w:space="0" w:color="auto"/>
            <w:bottom w:val="none" w:sz="0" w:space="0" w:color="auto"/>
            <w:right w:val="none" w:sz="0" w:space="0" w:color="auto"/>
          </w:divBdr>
        </w:div>
        <w:div w:id="507983420">
          <w:marLeft w:val="0"/>
          <w:marRight w:val="0"/>
          <w:marTop w:val="0"/>
          <w:marBottom w:val="0"/>
          <w:divBdr>
            <w:top w:val="none" w:sz="0" w:space="0" w:color="auto"/>
            <w:left w:val="none" w:sz="0" w:space="0" w:color="auto"/>
            <w:bottom w:val="none" w:sz="0" w:space="0" w:color="auto"/>
            <w:right w:val="none" w:sz="0" w:space="0" w:color="auto"/>
          </w:divBdr>
        </w:div>
        <w:div w:id="714044079">
          <w:marLeft w:val="0"/>
          <w:marRight w:val="0"/>
          <w:marTop w:val="0"/>
          <w:marBottom w:val="0"/>
          <w:divBdr>
            <w:top w:val="none" w:sz="0" w:space="0" w:color="auto"/>
            <w:left w:val="none" w:sz="0" w:space="0" w:color="auto"/>
            <w:bottom w:val="none" w:sz="0" w:space="0" w:color="auto"/>
            <w:right w:val="none" w:sz="0" w:space="0" w:color="auto"/>
          </w:divBdr>
        </w:div>
        <w:div w:id="1329750306">
          <w:marLeft w:val="0"/>
          <w:marRight w:val="0"/>
          <w:marTop w:val="0"/>
          <w:marBottom w:val="0"/>
          <w:divBdr>
            <w:top w:val="none" w:sz="0" w:space="0" w:color="auto"/>
            <w:left w:val="none" w:sz="0" w:space="0" w:color="auto"/>
            <w:bottom w:val="none" w:sz="0" w:space="0" w:color="auto"/>
            <w:right w:val="none" w:sz="0" w:space="0" w:color="auto"/>
          </w:divBdr>
        </w:div>
        <w:div w:id="111900152">
          <w:marLeft w:val="0"/>
          <w:marRight w:val="0"/>
          <w:marTop w:val="0"/>
          <w:marBottom w:val="0"/>
          <w:divBdr>
            <w:top w:val="none" w:sz="0" w:space="0" w:color="auto"/>
            <w:left w:val="none" w:sz="0" w:space="0" w:color="auto"/>
            <w:bottom w:val="none" w:sz="0" w:space="0" w:color="auto"/>
            <w:right w:val="none" w:sz="0" w:space="0" w:color="auto"/>
          </w:divBdr>
        </w:div>
        <w:div w:id="1169566858">
          <w:marLeft w:val="0"/>
          <w:marRight w:val="0"/>
          <w:marTop w:val="0"/>
          <w:marBottom w:val="0"/>
          <w:divBdr>
            <w:top w:val="none" w:sz="0" w:space="0" w:color="auto"/>
            <w:left w:val="none" w:sz="0" w:space="0" w:color="auto"/>
            <w:bottom w:val="none" w:sz="0" w:space="0" w:color="auto"/>
            <w:right w:val="none" w:sz="0" w:space="0" w:color="auto"/>
          </w:divBdr>
        </w:div>
        <w:div w:id="804932597">
          <w:marLeft w:val="0"/>
          <w:marRight w:val="0"/>
          <w:marTop w:val="0"/>
          <w:marBottom w:val="0"/>
          <w:divBdr>
            <w:top w:val="none" w:sz="0" w:space="0" w:color="auto"/>
            <w:left w:val="none" w:sz="0" w:space="0" w:color="auto"/>
            <w:bottom w:val="none" w:sz="0" w:space="0" w:color="auto"/>
            <w:right w:val="none" w:sz="0" w:space="0" w:color="auto"/>
          </w:divBdr>
        </w:div>
        <w:div w:id="226914531">
          <w:marLeft w:val="0"/>
          <w:marRight w:val="0"/>
          <w:marTop w:val="0"/>
          <w:marBottom w:val="0"/>
          <w:divBdr>
            <w:top w:val="none" w:sz="0" w:space="0" w:color="auto"/>
            <w:left w:val="none" w:sz="0" w:space="0" w:color="auto"/>
            <w:bottom w:val="none" w:sz="0" w:space="0" w:color="auto"/>
            <w:right w:val="none" w:sz="0" w:space="0" w:color="auto"/>
          </w:divBdr>
        </w:div>
        <w:div w:id="1282959170">
          <w:marLeft w:val="0"/>
          <w:marRight w:val="0"/>
          <w:marTop w:val="0"/>
          <w:marBottom w:val="0"/>
          <w:divBdr>
            <w:top w:val="none" w:sz="0" w:space="0" w:color="auto"/>
            <w:left w:val="none" w:sz="0" w:space="0" w:color="auto"/>
            <w:bottom w:val="none" w:sz="0" w:space="0" w:color="auto"/>
            <w:right w:val="none" w:sz="0" w:space="0" w:color="auto"/>
          </w:divBdr>
        </w:div>
        <w:div w:id="48185991">
          <w:marLeft w:val="0"/>
          <w:marRight w:val="0"/>
          <w:marTop w:val="0"/>
          <w:marBottom w:val="0"/>
          <w:divBdr>
            <w:top w:val="none" w:sz="0" w:space="0" w:color="auto"/>
            <w:left w:val="none" w:sz="0" w:space="0" w:color="auto"/>
            <w:bottom w:val="none" w:sz="0" w:space="0" w:color="auto"/>
            <w:right w:val="none" w:sz="0" w:space="0" w:color="auto"/>
          </w:divBdr>
        </w:div>
        <w:div w:id="1212956181">
          <w:marLeft w:val="0"/>
          <w:marRight w:val="0"/>
          <w:marTop w:val="0"/>
          <w:marBottom w:val="0"/>
          <w:divBdr>
            <w:top w:val="none" w:sz="0" w:space="0" w:color="auto"/>
            <w:left w:val="none" w:sz="0" w:space="0" w:color="auto"/>
            <w:bottom w:val="none" w:sz="0" w:space="0" w:color="auto"/>
            <w:right w:val="none" w:sz="0" w:space="0" w:color="auto"/>
          </w:divBdr>
        </w:div>
        <w:div w:id="1256942889">
          <w:marLeft w:val="0"/>
          <w:marRight w:val="0"/>
          <w:marTop w:val="0"/>
          <w:marBottom w:val="0"/>
          <w:divBdr>
            <w:top w:val="none" w:sz="0" w:space="0" w:color="auto"/>
            <w:left w:val="none" w:sz="0" w:space="0" w:color="auto"/>
            <w:bottom w:val="none" w:sz="0" w:space="0" w:color="auto"/>
            <w:right w:val="none" w:sz="0" w:space="0" w:color="auto"/>
          </w:divBdr>
        </w:div>
        <w:div w:id="1881701839">
          <w:marLeft w:val="0"/>
          <w:marRight w:val="0"/>
          <w:marTop w:val="0"/>
          <w:marBottom w:val="0"/>
          <w:divBdr>
            <w:top w:val="none" w:sz="0" w:space="0" w:color="auto"/>
            <w:left w:val="none" w:sz="0" w:space="0" w:color="auto"/>
            <w:bottom w:val="none" w:sz="0" w:space="0" w:color="auto"/>
            <w:right w:val="none" w:sz="0" w:space="0" w:color="auto"/>
          </w:divBdr>
        </w:div>
      </w:divsChild>
    </w:div>
    <w:div w:id="317341397">
      <w:marLeft w:val="640"/>
      <w:marRight w:val="0"/>
      <w:marTop w:val="0"/>
      <w:marBottom w:val="0"/>
      <w:divBdr>
        <w:top w:val="none" w:sz="0" w:space="0" w:color="auto"/>
        <w:left w:val="none" w:sz="0" w:space="0" w:color="auto"/>
        <w:bottom w:val="none" w:sz="0" w:space="0" w:color="auto"/>
        <w:right w:val="none" w:sz="0" w:space="0" w:color="auto"/>
      </w:divBdr>
    </w:div>
    <w:div w:id="322439036">
      <w:marLeft w:val="640"/>
      <w:marRight w:val="0"/>
      <w:marTop w:val="0"/>
      <w:marBottom w:val="0"/>
      <w:divBdr>
        <w:top w:val="none" w:sz="0" w:space="0" w:color="auto"/>
        <w:left w:val="none" w:sz="0" w:space="0" w:color="auto"/>
        <w:bottom w:val="none" w:sz="0" w:space="0" w:color="auto"/>
        <w:right w:val="none" w:sz="0" w:space="0" w:color="auto"/>
      </w:divBdr>
    </w:div>
    <w:div w:id="328800342">
      <w:marLeft w:val="640"/>
      <w:marRight w:val="0"/>
      <w:marTop w:val="0"/>
      <w:marBottom w:val="0"/>
      <w:divBdr>
        <w:top w:val="none" w:sz="0" w:space="0" w:color="auto"/>
        <w:left w:val="none" w:sz="0" w:space="0" w:color="auto"/>
        <w:bottom w:val="none" w:sz="0" w:space="0" w:color="auto"/>
        <w:right w:val="none" w:sz="0" w:space="0" w:color="auto"/>
      </w:divBdr>
    </w:div>
    <w:div w:id="328949520">
      <w:marLeft w:val="640"/>
      <w:marRight w:val="0"/>
      <w:marTop w:val="0"/>
      <w:marBottom w:val="0"/>
      <w:divBdr>
        <w:top w:val="none" w:sz="0" w:space="0" w:color="auto"/>
        <w:left w:val="none" w:sz="0" w:space="0" w:color="auto"/>
        <w:bottom w:val="none" w:sz="0" w:space="0" w:color="auto"/>
        <w:right w:val="none" w:sz="0" w:space="0" w:color="auto"/>
      </w:divBdr>
    </w:div>
    <w:div w:id="346254692">
      <w:marLeft w:val="640"/>
      <w:marRight w:val="0"/>
      <w:marTop w:val="0"/>
      <w:marBottom w:val="0"/>
      <w:divBdr>
        <w:top w:val="none" w:sz="0" w:space="0" w:color="auto"/>
        <w:left w:val="none" w:sz="0" w:space="0" w:color="auto"/>
        <w:bottom w:val="none" w:sz="0" w:space="0" w:color="auto"/>
        <w:right w:val="none" w:sz="0" w:space="0" w:color="auto"/>
      </w:divBdr>
    </w:div>
    <w:div w:id="354232063">
      <w:marLeft w:val="640"/>
      <w:marRight w:val="0"/>
      <w:marTop w:val="0"/>
      <w:marBottom w:val="0"/>
      <w:divBdr>
        <w:top w:val="none" w:sz="0" w:space="0" w:color="auto"/>
        <w:left w:val="none" w:sz="0" w:space="0" w:color="auto"/>
        <w:bottom w:val="none" w:sz="0" w:space="0" w:color="auto"/>
        <w:right w:val="none" w:sz="0" w:space="0" w:color="auto"/>
      </w:divBdr>
    </w:div>
    <w:div w:id="356590501">
      <w:marLeft w:val="640"/>
      <w:marRight w:val="0"/>
      <w:marTop w:val="0"/>
      <w:marBottom w:val="0"/>
      <w:divBdr>
        <w:top w:val="none" w:sz="0" w:space="0" w:color="auto"/>
        <w:left w:val="none" w:sz="0" w:space="0" w:color="auto"/>
        <w:bottom w:val="none" w:sz="0" w:space="0" w:color="auto"/>
        <w:right w:val="none" w:sz="0" w:space="0" w:color="auto"/>
      </w:divBdr>
    </w:div>
    <w:div w:id="357509138">
      <w:marLeft w:val="640"/>
      <w:marRight w:val="0"/>
      <w:marTop w:val="0"/>
      <w:marBottom w:val="0"/>
      <w:divBdr>
        <w:top w:val="none" w:sz="0" w:space="0" w:color="auto"/>
        <w:left w:val="none" w:sz="0" w:space="0" w:color="auto"/>
        <w:bottom w:val="none" w:sz="0" w:space="0" w:color="auto"/>
        <w:right w:val="none" w:sz="0" w:space="0" w:color="auto"/>
      </w:divBdr>
    </w:div>
    <w:div w:id="360478547">
      <w:marLeft w:val="640"/>
      <w:marRight w:val="0"/>
      <w:marTop w:val="0"/>
      <w:marBottom w:val="0"/>
      <w:divBdr>
        <w:top w:val="none" w:sz="0" w:space="0" w:color="auto"/>
        <w:left w:val="none" w:sz="0" w:space="0" w:color="auto"/>
        <w:bottom w:val="none" w:sz="0" w:space="0" w:color="auto"/>
        <w:right w:val="none" w:sz="0" w:space="0" w:color="auto"/>
      </w:divBdr>
    </w:div>
    <w:div w:id="374231586">
      <w:marLeft w:val="640"/>
      <w:marRight w:val="0"/>
      <w:marTop w:val="0"/>
      <w:marBottom w:val="0"/>
      <w:divBdr>
        <w:top w:val="none" w:sz="0" w:space="0" w:color="auto"/>
        <w:left w:val="none" w:sz="0" w:space="0" w:color="auto"/>
        <w:bottom w:val="none" w:sz="0" w:space="0" w:color="auto"/>
        <w:right w:val="none" w:sz="0" w:space="0" w:color="auto"/>
      </w:divBdr>
    </w:div>
    <w:div w:id="374695231">
      <w:marLeft w:val="640"/>
      <w:marRight w:val="0"/>
      <w:marTop w:val="0"/>
      <w:marBottom w:val="0"/>
      <w:divBdr>
        <w:top w:val="none" w:sz="0" w:space="0" w:color="auto"/>
        <w:left w:val="none" w:sz="0" w:space="0" w:color="auto"/>
        <w:bottom w:val="none" w:sz="0" w:space="0" w:color="auto"/>
        <w:right w:val="none" w:sz="0" w:space="0" w:color="auto"/>
      </w:divBdr>
    </w:div>
    <w:div w:id="379600360">
      <w:marLeft w:val="640"/>
      <w:marRight w:val="0"/>
      <w:marTop w:val="0"/>
      <w:marBottom w:val="0"/>
      <w:divBdr>
        <w:top w:val="none" w:sz="0" w:space="0" w:color="auto"/>
        <w:left w:val="none" w:sz="0" w:space="0" w:color="auto"/>
        <w:bottom w:val="none" w:sz="0" w:space="0" w:color="auto"/>
        <w:right w:val="none" w:sz="0" w:space="0" w:color="auto"/>
      </w:divBdr>
    </w:div>
    <w:div w:id="388304507">
      <w:marLeft w:val="640"/>
      <w:marRight w:val="0"/>
      <w:marTop w:val="0"/>
      <w:marBottom w:val="0"/>
      <w:divBdr>
        <w:top w:val="none" w:sz="0" w:space="0" w:color="auto"/>
        <w:left w:val="none" w:sz="0" w:space="0" w:color="auto"/>
        <w:bottom w:val="none" w:sz="0" w:space="0" w:color="auto"/>
        <w:right w:val="none" w:sz="0" w:space="0" w:color="auto"/>
      </w:divBdr>
    </w:div>
    <w:div w:id="390078827">
      <w:marLeft w:val="640"/>
      <w:marRight w:val="0"/>
      <w:marTop w:val="0"/>
      <w:marBottom w:val="0"/>
      <w:divBdr>
        <w:top w:val="none" w:sz="0" w:space="0" w:color="auto"/>
        <w:left w:val="none" w:sz="0" w:space="0" w:color="auto"/>
        <w:bottom w:val="none" w:sz="0" w:space="0" w:color="auto"/>
        <w:right w:val="none" w:sz="0" w:space="0" w:color="auto"/>
      </w:divBdr>
    </w:div>
    <w:div w:id="398212058">
      <w:marLeft w:val="640"/>
      <w:marRight w:val="0"/>
      <w:marTop w:val="0"/>
      <w:marBottom w:val="0"/>
      <w:divBdr>
        <w:top w:val="none" w:sz="0" w:space="0" w:color="auto"/>
        <w:left w:val="none" w:sz="0" w:space="0" w:color="auto"/>
        <w:bottom w:val="none" w:sz="0" w:space="0" w:color="auto"/>
        <w:right w:val="none" w:sz="0" w:space="0" w:color="auto"/>
      </w:divBdr>
    </w:div>
    <w:div w:id="399988985">
      <w:marLeft w:val="640"/>
      <w:marRight w:val="0"/>
      <w:marTop w:val="0"/>
      <w:marBottom w:val="0"/>
      <w:divBdr>
        <w:top w:val="none" w:sz="0" w:space="0" w:color="auto"/>
        <w:left w:val="none" w:sz="0" w:space="0" w:color="auto"/>
        <w:bottom w:val="none" w:sz="0" w:space="0" w:color="auto"/>
        <w:right w:val="none" w:sz="0" w:space="0" w:color="auto"/>
      </w:divBdr>
    </w:div>
    <w:div w:id="400955460">
      <w:marLeft w:val="640"/>
      <w:marRight w:val="0"/>
      <w:marTop w:val="0"/>
      <w:marBottom w:val="0"/>
      <w:divBdr>
        <w:top w:val="none" w:sz="0" w:space="0" w:color="auto"/>
        <w:left w:val="none" w:sz="0" w:space="0" w:color="auto"/>
        <w:bottom w:val="none" w:sz="0" w:space="0" w:color="auto"/>
        <w:right w:val="none" w:sz="0" w:space="0" w:color="auto"/>
      </w:divBdr>
    </w:div>
    <w:div w:id="402219352">
      <w:marLeft w:val="640"/>
      <w:marRight w:val="0"/>
      <w:marTop w:val="0"/>
      <w:marBottom w:val="0"/>
      <w:divBdr>
        <w:top w:val="none" w:sz="0" w:space="0" w:color="auto"/>
        <w:left w:val="none" w:sz="0" w:space="0" w:color="auto"/>
        <w:bottom w:val="none" w:sz="0" w:space="0" w:color="auto"/>
        <w:right w:val="none" w:sz="0" w:space="0" w:color="auto"/>
      </w:divBdr>
    </w:div>
    <w:div w:id="419836028">
      <w:marLeft w:val="640"/>
      <w:marRight w:val="0"/>
      <w:marTop w:val="0"/>
      <w:marBottom w:val="0"/>
      <w:divBdr>
        <w:top w:val="none" w:sz="0" w:space="0" w:color="auto"/>
        <w:left w:val="none" w:sz="0" w:space="0" w:color="auto"/>
        <w:bottom w:val="none" w:sz="0" w:space="0" w:color="auto"/>
        <w:right w:val="none" w:sz="0" w:space="0" w:color="auto"/>
      </w:divBdr>
    </w:div>
    <w:div w:id="428353727">
      <w:marLeft w:val="640"/>
      <w:marRight w:val="0"/>
      <w:marTop w:val="0"/>
      <w:marBottom w:val="0"/>
      <w:divBdr>
        <w:top w:val="none" w:sz="0" w:space="0" w:color="auto"/>
        <w:left w:val="none" w:sz="0" w:space="0" w:color="auto"/>
        <w:bottom w:val="none" w:sz="0" w:space="0" w:color="auto"/>
        <w:right w:val="none" w:sz="0" w:space="0" w:color="auto"/>
      </w:divBdr>
    </w:div>
    <w:div w:id="429276364">
      <w:marLeft w:val="640"/>
      <w:marRight w:val="0"/>
      <w:marTop w:val="0"/>
      <w:marBottom w:val="0"/>
      <w:divBdr>
        <w:top w:val="none" w:sz="0" w:space="0" w:color="auto"/>
        <w:left w:val="none" w:sz="0" w:space="0" w:color="auto"/>
        <w:bottom w:val="none" w:sz="0" w:space="0" w:color="auto"/>
        <w:right w:val="none" w:sz="0" w:space="0" w:color="auto"/>
      </w:divBdr>
    </w:div>
    <w:div w:id="429394028">
      <w:marLeft w:val="640"/>
      <w:marRight w:val="0"/>
      <w:marTop w:val="0"/>
      <w:marBottom w:val="0"/>
      <w:divBdr>
        <w:top w:val="none" w:sz="0" w:space="0" w:color="auto"/>
        <w:left w:val="none" w:sz="0" w:space="0" w:color="auto"/>
        <w:bottom w:val="none" w:sz="0" w:space="0" w:color="auto"/>
        <w:right w:val="none" w:sz="0" w:space="0" w:color="auto"/>
      </w:divBdr>
    </w:div>
    <w:div w:id="455947514">
      <w:marLeft w:val="640"/>
      <w:marRight w:val="0"/>
      <w:marTop w:val="0"/>
      <w:marBottom w:val="0"/>
      <w:divBdr>
        <w:top w:val="none" w:sz="0" w:space="0" w:color="auto"/>
        <w:left w:val="none" w:sz="0" w:space="0" w:color="auto"/>
        <w:bottom w:val="none" w:sz="0" w:space="0" w:color="auto"/>
        <w:right w:val="none" w:sz="0" w:space="0" w:color="auto"/>
      </w:divBdr>
    </w:div>
    <w:div w:id="469711976">
      <w:marLeft w:val="640"/>
      <w:marRight w:val="0"/>
      <w:marTop w:val="0"/>
      <w:marBottom w:val="0"/>
      <w:divBdr>
        <w:top w:val="none" w:sz="0" w:space="0" w:color="auto"/>
        <w:left w:val="none" w:sz="0" w:space="0" w:color="auto"/>
        <w:bottom w:val="none" w:sz="0" w:space="0" w:color="auto"/>
        <w:right w:val="none" w:sz="0" w:space="0" w:color="auto"/>
      </w:divBdr>
    </w:div>
    <w:div w:id="485364892">
      <w:bodyDiv w:val="1"/>
      <w:marLeft w:val="0"/>
      <w:marRight w:val="0"/>
      <w:marTop w:val="0"/>
      <w:marBottom w:val="0"/>
      <w:divBdr>
        <w:top w:val="none" w:sz="0" w:space="0" w:color="auto"/>
        <w:left w:val="none" w:sz="0" w:space="0" w:color="auto"/>
        <w:bottom w:val="none" w:sz="0" w:space="0" w:color="auto"/>
        <w:right w:val="none" w:sz="0" w:space="0" w:color="auto"/>
      </w:divBdr>
      <w:divsChild>
        <w:div w:id="957881178">
          <w:marLeft w:val="0"/>
          <w:marRight w:val="0"/>
          <w:marTop w:val="0"/>
          <w:marBottom w:val="0"/>
          <w:divBdr>
            <w:top w:val="none" w:sz="0" w:space="0" w:color="auto"/>
            <w:left w:val="none" w:sz="0" w:space="0" w:color="auto"/>
            <w:bottom w:val="none" w:sz="0" w:space="0" w:color="auto"/>
            <w:right w:val="none" w:sz="0" w:space="0" w:color="auto"/>
          </w:divBdr>
        </w:div>
        <w:div w:id="1662463779">
          <w:marLeft w:val="0"/>
          <w:marRight w:val="0"/>
          <w:marTop w:val="0"/>
          <w:marBottom w:val="0"/>
          <w:divBdr>
            <w:top w:val="none" w:sz="0" w:space="0" w:color="auto"/>
            <w:left w:val="none" w:sz="0" w:space="0" w:color="auto"/>
            <w:bottom w:val="none" w:sz="0" w:space="0" w:color="auto"/>
            <w:right w:val="none" w:sz="0" w:space="0" w:color="auto"/>
          </w:divBdr>
        </w:div>
        <w:div w:id="1887141407">
          <w:marLeft w:val="0"/>
          <w:marRight w:val="0"/>
          <w:marTop w:val="0"/>
          <w:marBottom w:val="0"/>
          <w:divBdr>
            <w:top w:val="none" w:sz="0" w:space="0" w:color="auto"/>
            <w:left w:val="none" w:sz="0" w:space="0" w:color="auto"/>
            <w:bottom w:val="none" w:sz="0" w:space="0" w:color="auto"/>
            <w:right w:val="none" w:sz="0" w:space="0" w:color="auto"/>
          </w:divBdr>
        </w:div>
        <w:div w:id="581766041">
          <w:marLeft w:val="0"/>
          <w:marRight w:val="0"/>
          <w:marTop w:val="0"/>
          <w:marBottom w:val="0"/>
          <w:divBdr>
            <w:top w:val="none" w:sz="0" w:space="0" w:color="auto"/>
            <w:left w:val="none" w:sz="0" w:space="0" w:color="auto"/>
            <w:bottom w:val="none" w:sz="0" w:space="0" w:color="auto"/>
            <w:right w:val="none" w:sz="0" w:space="0" w:color="auto"/>
          </w:divBdr>
        </w:div>
        <w:div w:id="1976326876">
          <w:marLeft w:val="0"/>
          <w:marRight w:val="0"/>
          <w:marTop w:val="0"/>
          <w:marBottom w:val="0"/>
          <w:divBdr>
            <w:top w:val="none" w:sz="0" w:space="0" w:color="auto"/>
            <w:left w:val="none" w:sz="0" w:space="0" w:color="auto"/>
            <w:bottom w:val="none" w:sz="0" w:space="0" w:color="auto"/>
            <w:right w:val="none" w:sz="0" w:space="0" w:color="auto"/>
          </w:divBdr>
        </w:div>
        <w:div w:id="1074427967">
          <w:marLeft w:val="0"/>
          <w:marRight w:val="0"/>
          <w:marTop w:val="0"/>
          <w:marBottom w:val="0"/>
          <w:divBdr>
            <w:top w:val="none" w:sz="0" w:space="0" w:color="auto"/>
            <w:left w:val="none" w:sz="0" w:space="0" w:color="auto"/>
            <w:bottom w:val="none" w:sz="0" w:space="0" w:color="auto"/>
            <w:right w:val="none" w:sz="0" w:space="0" w:color="auto"/>
          </w:divBdr>
        </w:div>
        <w:div w:id="741216324">
          <w:marLeft w:val="0"/>
          <w:marRight w:val="0"/>
          <w:marTop w:val="0"/>
          <w:marBottom w:val="0"/>
          <w:divBdr>
            <w:top w:val="none" w:sz="0" w:space="0" w:color="auto"/>
            <w:left w:val="none" w:sz="0" w:space="0" w:color="auto"/>
            <w:bottom w:val="none" w:sz="0" w:space="0" w:color="auto"/>
            <w:right w:val="none" w:sz="0" w:space="0" w:color="auto"/>
          </w:divBdr>
        </w:div>
        <w:div w:id="202138334">
          <w:marLeft w:val="0"/>
          <w:marRight w:val="0"/>
          <w:marTop w:val="0"/>
          <w:marBottom w:val="0"/>
          <w:divBdr>
            <w:top w:val="none" w:sz="0" w:space="0" w:color="auto"/>
            <w:left w:val="none" w:sz="0" w:space="0" w:color="auto"/>
            <w:bottom w:val="none" w:sz="0" w:space="0" w:color="auto"/>
            <w:right w:val="none" w:sz="0" w:space="0" w:color="auto"/>
          </w:divBdr>
        </w:div>
        <w:div w:id="87163739">
          <w:marLeft w:val="0"/>
          <w:marRight w:val="0"/>
          <w:marTop w:val="0"/>
          <w:marBottom w:val="0"/>
          <w:divBdr>
            <w:top w:val="none" w:sz="0" w:space="0" w:color="auto"/>
            <w:left w:val="none" w:sz="0" w:space="0" w:color="auto"/>
            <w:bottom w:val="none" w:sz="0" w:space="0" w:color="auto"/>
            <w:right w:val="none" w:sz="0" w:space="0" w:color="auto"/>
          </w:divBdr>
        </w:div>
        <w:div w:id="1107770634">
          <w:marLeft w:val="0"/>
          <w:marRight w:val="0"/>
          <w:marTop w:val="0"/>
          <w:marBottom w:val="0"/>
          <w:divBdr>
            <w:top w:val="none" w:sz="0" w:space="0" w:color="auto"/>
            <w:left w:val="none" w:sz="0" w:space="0" w:color="auto"/>
            <w:bottom w:val="none" w:sz="0" w:space="0" w:color="auto"/>
            <w:right w:val="none" w:sz="0" w:space="0" w:color="auto"/>
          </w:divBdr>
        </w:div>
        <w:div w:id="1290086670">
          <w:marLeft w:val="0"/>
          <w:marRight w:val="0"/>
          <w:marTop w:val="0"/>
          <w:marBottom w:val="0"/>
          <w:divBdr>
            <w:top w:val="none" w:sz="0" w:space="0" w:color="auto"/>
            <w:left w:val="none" w:sz="0" w:space="0" w:color="auto"/>
            <w:bottom w:val="none" w:sz="0" w:space="0" w:color="auto"/>
            <w:right w:val="none" w:sz="0" w:space="0" w:color="auto"/>
          </w:divBdr>
        </w:div>
        <w:div w:id="12849464">
          <w:marLeft w:val="0"/>
          <w:marRight w:val="0"/>
          <w:marTop w:val="0"/>
          <w:marBottom w:val="0"/>
          <w:divBdr>
            <w:top w:val="none" w:sz="0" w:space="0" w:color="auto"/>
            <w:left w:val="none" w:sz="0" w:space="0" w:color="auto"/>
            <w:bottom w:val="none" w:sz="0" w:space="0" w:color="auto"/>
            <w:right w:val="none" w:sz="0" w:space="0" w:color="auto"/>
          </w:divBdr>
        </w:div>
        <w:div w:id="705832514">
          <w:marLeft w:val="0"/>
          <w:marRight w:val="0"/>
          <w:marTop w:val="0"/>
          <w:marBottom w:val="0"/>
          <w:divBdr>
            <w:top w:val="none" w:sz="0" w:space="0" w:color="auto"/>
            <w:left w:val="none" w:sz="0" w:space="0" w:color="auto"/>
            <w:bottom w:val="none" w:sz="0" w:space="0" w:color="auto"/>
            <w:right w:val="none" w:sz="0" w:space="0" w:color="auto"/>
          </w:divBdr>
        </w:div>
        <w:div w:id="1440373291">
          <w:marLeft w:val="0"/>
          <w:marRight w:val="0"/>
          <w:marTop w:val="0"/>
          <w:marBottom w:val="0"/>
          <w:divBdr>
            <w:top w:val="none" w:sz="0" w:space="0" w:color="auto"/>
            <w:left w:val="none" w:sz="0" w:space="0" w:color="auto"/>
            <w:bottom w:val="none" w:sz="0" w:space="0" w:color="auto"/>
            <w:right w:val="none" w:sz="0" w:space="0" w:color="auto"/>
          </w:divBdr>
        </w:div>
        <w:div w:id="881483595">
          <w:marLeft w:val="0"/>
          <w:marRight w:val="0"/>
          <w:marTop w:val="0"/>
          <w:marBottom w:val="0"/>
          <w:divBdr>
            <w:top w:val="none" w:sz="0" w:space="0" w:color="auto"/>
            <w:left w:val="none" w:sz="0" w:space="0" w:color="auto"/>
            <w:bottom w:val="none" w:sz="0" w:space="0" w:color="auto"/>
            <w:right w:val="none" w:sz="0" w:space="0" w:color="auto"/>
          </w:divBdr>
        </w:div>
        <w:div w:id="1991906430">
          <w:marLeft w:val="0"/>
          <w:marRight w:val="0"/>
          <w:marTop w:val="0"/>
          <w:marBottom w:val="0"/>
          <w:divBdr>
            <w:top w:val="none" w:sz="0" w:space="0" w:color="auto"/>
            <w:left w:val="none" w:sz="0" w:space="0" w:color="auto"/>
            <w:bottom w:val="none" w:sz="0" w:space="0" w:color="auto"/>
            <w:right w:val="none" w:sz="0" w:space="0" w:color="auto"/>
          </w:divBdr>
        </w:div>
        <w:div w:id="994332467">
          <w:marLeft w:val="0"/>
          <w:marRight w:val="0"/>
          <w:marTop w:val="0"/>
          <w:marBottom w:val="0"/>
          <w:divBdr>
            <w:top w:val="none" w:sz="0" w:space="0" w:color="auto"/>
            <w:left w:val="none" w:sz="0" w:space="0" w:color="auto"/>
            <w:bottom w:val="none" w:sz="0" w:space="0" w:color="auto"/>
            <w:right w:val="none" w:sz="0" w:space="0" w:color="auto"/>
          </w:divBdr>
        </w:div>
        <w:div w:id="2105223160">
          <w:marLeft w:val="0"/>
          <w:marRight w:val="0"/>
          <w:marTop w:val="0"/>
          <w:marBottom w:val="0"/>
          <w:divBdr>
            <w:top w:val="none" w:sz="0" w:space="0" w:color="auto"/>
            <w:left w:val="none" w:sz="0" w:space="0" w:color="auto"/>
            <w:bottom w:val="none" w:sz="0" w:space="0" w:color="auto"/>
            <w:right w:val="none" w:sz="0" w:space="0" w:color="auto"/>
          </w:divBdr>
        </w:div>
        <w:div w:id="2019693240">
          <w:marLeft w:val="0"/>
          <w:marRight w:val="0"/>
          <w:marTop w:val="0"/>
          <w:marBottom w:val="0"/>
          <w:divBdr>
            <w:top w:val="none" w:sz="0" w:space="0" w:color="auto"/>
            <w:left w:val="none" w:sz="0" w:space="0" w:color="auto"/>
            <w:bottom w:val="none" w:sz="0" w:space="0" w:color="auto"/>
            <w:right w:val="none" w:sz="0" w:space="0" w:color="auto"/>
          </w:divBdr>
        </w:div>
        <w:div w:id="504132833">
          <w:marLeft w:val="0"/>
          <w:marRight w:val="0"/>
          <w:marTop w:val="0"/>
          <w:marBottom w:val="0"/>
          <w:divBdr>
            <w:top w:val="none" w:sz="0" w:space="0" w:color="auto"/>
            <w:left w:val="none" w:sz="0" w:space="0" w:color="auto"/>
            <w:bottom w:val="none" w:sz="0" w:space="0" w:color="auto"/>
            <w:right w:val="none" w:sz="0" w:space="0" w:color="auto"/>
          </w:divBdr>
        </w:div>
        <w:div w:id="5139484">
          <w:marLeft w:val="0"/>
          <w:marRight w:val="0"/>
          <w:marTop w:val="0"/>
          <w:marBottom w:val="0"/>
          <w:divBdr>
            <w:top w:val="none" w:sz="0" w:space="0" w:color="auto"/>
            <w:left w:val="none" w:sz="0" w:space="0" w:color="auto"/>
            <w:bottom w:val="none" w:sz="0" w:space="0" w:color="auto"/>
            <w:right w:val="none" w:sz="0" w:space="0" w:color="auto"/>
          </w:divBdr>
        </w:div>
        <w:div w:id="68701050">
          <w:marLeft w:val="0"/>
          <w:marRight w:val="0"/>
          <w:marTop w:val="0"/>
          <w:marBottom w:val="0"/>
          <w:divBdr>
            <w:top w:val="none" w:sz="0" w:space="0" w:color="auto"/>
            <w:left w:val="none" w:sz="0" w:space="0" w:color="auto"/>
            <w:bottom w:val="none" w:sz="0" w:space="0" w:color="auto"/>
            <w:right w:val="none" w:sz="0" w:space="0" w:color="auto"/>
          </w:divBdr>
        </w:div>
        <w:div w:id="363941931">
          <w:marLeft w:val="0"/>
          <w:marRight w:val="0"/>
          <w:marTop w:val="0"/>
          <w:marBottom w:val="0"/>
          <w:divBdr>
            <w:top w:val="none" w:sz="0" w:space="0" w:color="auto"/>
            <w:left w:val="none" w:sz="0" w:space="0" w:color="auto"/>
            <w:bottom w:val="none" w:sz="0" w:space="0" w:color="auto"/>
            <w:right w:val="none" w:sz="0" w:space="0" w:color="auto"/>
          </w:divBdr>
        </w:div>
        <w:div w:id="286084991">
          <w:marLeft w:val="0"/>
          <w:marRight w:val="0"/>
          <w:marTop w:val="0"/>
          <w:marBottom w:val="0"/>
          <w:divBdr>
            <w:top w:val="none" w:sz="0" w:space="0" w:color="auto"/>
            <w:left w:val="none" w:sz="0" w:space="0" w:color="auto"/>
            <w:bottom w:val="none" w:sz="0" w:space="0" w:color="auto"/>
            <w:right w:val="none" w:sz="0" w:space="0" w:color="auto"/>
          </w:divBdr>
        </w:div>
        <w:div w:id="1697927606">
          <w:marLeft w:val="0"/>
          <w:marRight w:val="0"/>
          <w:marTop w:val="0"/>
          <w:marBottom w:val="0"/>
          <w:divBdr>
            <w:top w:val="none" w:sz="0" w:space="0" w:color="auto"/>
            <w:left w:val="none" w:sz="0" w:space="0" w:color="auto"/>
            <w:bottom w:val="none" w:sz="0" w:space="0" w:color="auto"/>
            <w:right w:val="none" w:sz="0" w:space="0" w:color="auto"/>
          </w:divBdr>
        </w:div>
        <w:div w:id="1226333902">
          <w:marLeft w:val="0"/>
          <w:marRight w:val="0"/>
          <w:marTop w:val="0"/>
          <w:marBottom w:val="0"/>
          <w:divBdr>
            <w:top w:val="none" w:sz="0" w:space="0" w:color="auto"/>
            <w:left w:val="none" w:sz="0" w:space="0" w:color="auto"/>
            <w:bottom w:val="none" w:sz="0" w:space="0" w:color="auto"/>
            <w:right w:val="none" w:sz="0" w:space="0" w:color="auto"/>
          </w:divBdr>
        </w:div>
        <w:div w:id="756706495">
          <w:marLeft w:val="0"/>
          <w:marRight w:val="0"/>
          <w:marTop w:val="0"/>
          <w:marBottom w:val="0"/>
          <w:divBdr>
            <w:top w:val="none" w:sz="0" w:space="0" w:color="auto"/>
            <w:left w:val="none" w:sz="0" w:space="0" w:color="auto"/>
            <w:bottom w:val="none" w:sz="0" w:space="0" w:color="auto"/>
            <w:right w:val="none" w:sz="0" w:space="0" w:color="auto"/>
          </w:divBdr>
        </w:div>
        <w:div w:id="373430500">
          <w:marLeft w:val="0"/>
          <w:marRight w:val="0"/>
          <w:marTop w:val="0"/>
          <w:marBottom w:val="0"/>
          <w:divBdr>
            <w:top w:val="none" w:sz="0" w:space="0" w:color="auto"/>
            <w:left w:val="none" w:sz="0" w:space="0" w:color="auto"/>
            <w:bottom w:val="none" w:sz="0" w:space="0" w:color="auto"/>
            <w:right w:val="none" w:sz="0" w:space="0" w:color="auto"/>
          </w:divBdr>
        </w:div>
        <w:div w:id="1646202266">
          <w:marLeft w:val="0"/>
          <w:marRight w:val="0"/>
          <w:marTop w:val="0"/>
          <w:marBottom w:val="0"/>
          <w:divBdr>
            <w:top w:val="none" w:sz="0" w:space="0" w:color="auto"/>
            <w:left w:val="none" w:sz="0" w:space="0" w:color="auto"/>
            <w:bottom w:val="none" w:sz="0" w:space="0" w:color="auto"/>
            <w:right w:val="none" w:sz="0" w:space="0" w:color="auto"/>
          </w:divBdr>
        </w:div>
        <w:div w:id="1650133480">
          <w:marLeft w:val="0"/>
          <w:marRight w:val="0"/>
          <w:marTop w:val="0"/>
          <w:marBottom w:val="0"/>
          <w:divBdr>
            <w:top w:val="none" w:sz="0" w:space="0" w:color="auto"/>
            <w:left w:val="none" w:sz="0" w:space="0" w:color="auto"/>
            <w:bottom w:val="none" w:sz="0" w:space="0" w:color="auto"/>
            <w:right w:val="none" w:sz="0" w:space="0" w:color="auto"/>
          </w:divBdr>
        </w:div>
        <w:div w:id="20520389">
          <w:marLeft w:val="0"/>
          <w:marRight w:val="0"/>
          <w:marTop w:val="0"/>
          <w:marBottom w:val="0"/>
          <w:divBdr>
            <w:top w:val="none" w:sz="0" w:space="0" w:color="auto"/>
            <w:left w:val="none" w:sz="0" w:space="0" w:color="auto"/>
            <w:bottom w:val="none" w:sz="0" w:space="0" w:color="auto"/>
            <w:right w:val="none" w:sz="0" w:space="0" w:color="auto"/>
          </w:divBdr>
        </w:div>
        <w:div w:id="549195237">
          <w:marLeft w:val="0"/>
          <w:marRight w:val="0"/>
          <w:marTop w:val="0"/>
          <w:marBottom w:val="0"/>
          <w:divBdr>
            <w:top w:val="none" w:sz="0" w:space="0" w:color="auto"/>
            <w:left w:val="none" w:sz="0" w:space="0" w:color="auto"/>
            <w:bottom w:val="none" w:sz="0" w:space="0" w:color="auto"/>
            <w:right w:val="none" w:sz="0" w:space="0" w:color="auto"/>
          </w:divBdr>
        </w:div>
        <w:div w:id="439447651">
          <w:marLeft w:val="0"/>
          <w:marRight w:val="0"/>
          <w:marTop w:val="0"/>
          <w:marBottom w:val="0"/>
          <w:divBdr>
            <w:top w:val="none" w:sz="0" w:space="0" w:color="auto"/>
            <w:left w:val="none" w:sz="0" w:space="0" w:color="auto"/>
            <w:bottom w:val="none" w:sz="0" w:space="0" w:color="auto"/>
            <w:right w:val="none" w:sz="0" w:space="0" w:color="auto"/>
          </w:divBdr>
        </w:div>
        <w:div w:id="954217447">
          <w:marLeft w:val="0"/>
          <w:marRight w:val="0"/>
          <w:marTop w:val="0"/>
          <w:marBottom w:val="0"/>
          <w:divBdr>
            <w:top w:val="none" w:sz="0" w:space="0" w:color="auto"/>
            <w:left w:val="none" w:sz="0" w:space="0" w:color="auto"/>
            <w:bottom w:val="none" w:sz="0" w:space="0" w:color="auto"/>
            <w:right w:val="none" w:sz="0" w:space="0" w:color="auto"/>
          </w:divBdr>
        </w:div>
        <w:div w:id="1095785880">
          <w:marLeft w:val="0"/>
          <w:marRight w:val="0"/>
          <w:marTop w:val="0"/>
          <w:marBottom w:val="0"/>
          <w:divBdr>
            <w:top w:val="none" w:sz="0" w:space="0" w:color="auto"/>
            <w:left w:val="none" w:sz="0" w:space="0" w:color="auto"/>
            <w:bottom w:val="none" w:sz="0" w:space="0" w:color="auto"/>
            <w:right w:val="none" w:sz="0" w:space="0" w:color="auto"/>
          </w:divBdr>
        </w:div>
        <w:div w:id="677125270">
          <w:marLeft w:val="0"/>
          <w:marRight w:val="0"/>
          <w:marTop w:val="0"/>
          <w:marBottom w:val="0"/>
          <w:divBdr>
            <w:top w:val="none" w:sz="0" w:space="0" w:color="auto"/>
            <w:left w:val="none" w:sz="0" w:space="0" w:color="auto"/>
            <w:bottom w:val="none" w:sz="0" w:space="0" w:color="auto"/>
            <w:right w:val="none" w:sz="0" w:space="0" w:color="auto"/>
          </w:divBdr>
        </w:div>
        <w:div w:id="1060791337">
          <w:marLeft w:val="0"/>
          <w:marRight w:val="0"/>
          <w:marTop w:val="0"/>
          <w:marBottom w:val="0"/>
          <w:divBdr>
            <w:top w:val="none" w:sz="0" w:space="0" w:color="auto"/>
            <w:left w:val="none" w:sz="0" w:space="0" w:color="auto"/>
            <w:bottom w:val="none" w:sz="0" w:space="0" w:color="auto"/>
            <w:right w:val="none" w:sz="0" w:space="0" w:color="auto"/>
          </w:divBdr>
        </w:div>
        <w:div w:id="409810421">
          <w:marLeft w:val="0"/>
          <w:marRight w:val="0"/>
          <w:marTop w:val="0"/>
          <w:marBottom w:val="0"/>
          <w:divBdr>
            <w:top w:val="none" w:sz="0" w:space="0" w:color="auto"/>
            <w:left w:val="none" w:sz="0" w:space="0" w:color="auto"/>
            <w:bottom w:val="none" w:sz="0" w:space="0" w:color="auto"/>
            <w:right w:val="none" w:sz="0" w:space="0" w:color="auto"/>
          </w:divBdr>
        </w:div>
        <w:div w:id="2095469584">
          <w:marLeft w:val="0"/>
          <w:marRight w:val="0"/>
          <w:marTop w:val="0"/>
          <w:marBottom w:val="0"/>
          <w:divBdr>
            <w:top w:val="none" w:sz="0" w:space="0" w:color="auto"/>
            <w:left w:val="none" w:sz="0" w:space="0" w:color="auto"/>
            <w:bottom w:val="none" w:sz="0" w:space="0" w:color="auto"/>
            <w:right w:val="none" w:sz="0" w:space="0" w:color="auto"/>
          </w:divBdr>
        </w:div>
        <w:div w:id="35396112">
          <w:marLeft w:val="0"/>
          <w:marRight w:val="0"/>
          <w:marTop w:val="0"/>
          <w:marBottom w:val="0"/>
          <w:divBdr>
            <w:top w:val="none" w:sz="0" w:space="0" w:color="auto"/>
            <w:left w:val="none" w:sz="0" w:space="0" w:color="auto"/>
            <w:bottom w:val="none" w:sz="0" w:space="0" w:color="auto"/>
            <w:right w:val="none" w:sz="0" w:space="0" w:color="auto"/>
          </w:divBdr>
        </w:div>
        <w:div w:id="1986230620">
          <w:marLeft w:val="0"/>
          <w:marRight w:val="0"/>
          <w:marTop w:val="0"/>
          <w:marBottom w:val="0"/>
          <w:divBdr>
            <w:top w:val="none" w:sz="0" w:space="0" w:color="auto"/>
            <w:left w:val="none" w:sz="0" w:space="0" w:color="auto"/>
            <w:bottom w:val="none" w:sz="0" w:space="0" w:color="auto"/>
            <w:right w:val="none" w:sz="0" w:space="0" w:color="auto"/>
          </w:divBdr>
        </w:div>
        <w:div w:id="1629699155">
          <w:marLeft w:val="0"/>
          <w:marRight w:val="0"/>
          <w:marTop w:val="0"/>
          <w:marBottom w:val="0"/>
          <w:divBdr>
            <w:top w:val="none" w:sz="0" w:space="0" w:color="auto"/>
            <w:left w:val="none" w:sz="0" w:space="0" w:color="auto"/>
            <w:bottom w:val="none" w:sz="0" w:space="0" w:color="auto"/>
            <w:right w:val="none" w:sz="0" w:space="0" w:color="auto"/>
          </w:divBdr>
        </w:div>
        <w:div w:id="1154420125">
          <w:marLeft w:val="0"/>
          <w:marRight w:val="0"/>
          <w:marTop w:val="0"/>
          <w:marBottom w:val="0"/>
          <w:divBdr>
            <w:top w:val="none" w:sz="0" w:space="0" w:color="auto"/>
            <w:left w:val="none" w:sz="0" w:space="0" w:color="auto"/>
            <w:bottom w:val="none" w:sz="0" w:space="0" w:color="auto"/>
            <w:right w:val="none" w:sz="0" w:space="0" w:color="auto"/>
          </w:divBdr>
        </w:div>
        <w:div w:id="1443838213">
          <w:marLeft w:val="0"/>
          <w:marRight w:val="0"/>
          <w:marTop w:val="0"/>
          <w:marBottom w:val="0"/>
          <w:divBdr>
            <w:top w:val="none" w:sz="0" w:space="0" w:color="auto"/>
            <w:left w:val="none" w:sz="0" w:space="0" w:color="auto"/>
            <w:bottom w:val="none" w:sz="0" w:space="0" w:color="auto"/>
            <w:right w:val="none" w:sz="0" w:space="0" w:color="auto"/>
          </w:divBdr>
        </w:div>
        <w:div w:id="511190202">
          <w:marLeft w:val="0"/>
          <w:marRight w:val="0"/>
          <w:marTop w:val="0"/>
          <w:marBottom w:val="0"/>
          <w:divBdr>
            <w:top w:val="none" w:sz="0" w:space="0" w:color="auto"/>
            <w:left w:val="none" w:sz="0" w:space="0" w:color="auto"/>
            <w:bottom w:val="none" w:sz="0" w:space="0" w:color="auto"/>
            <w:right w:val="none" w:sz="0" w:space="0" w:color="auto"/>
          </w:divBdr>
        </w:div>
        <w:div w:id="29112245">
          <w:marLeft w:val="0"/>
          <w:marRight w:val="0"/>
          <w:marTop w:val="0"/>
          <w:marBottom w:val="0"/>
          <w:divBdr>
            <w:top w:val="none" w:sz="0" w:space="0" w:color="auto"/>
            <w:left w:val="none" w:sz="0" w:space="0" w:color="auto"/>
            <w:bottom w:val="none" w:sz="0" w:space="0" w:color="auto"/>
            <w:right w:val="none" w:sz="0" w:space="0" w:color="auto"/>
          </w:divBdr>
        </w:div>
        <w:div w:id="1015572039">
          <w:marLeft w:val="0"/>
          <w:marRight w:val="0"/>
          <w:marTop w:val="0"/>
          <w:marBottom w:val="0"/>
          <w:divBdr>
            <w:top w:val="none" w:sz="0" w:space="0" w:color="auto"/>
            <w:left w:val="none" w:sz="0" w:space="0" w:color="auto"/>
            <w:bottom w:val="none" w:sz="0" w:space="0" w:color="auto"/>
            <w:right w:val="none" w:sz="0" w:space="0" w:color="auto"/>
          </w:divBdr>
        </w:div>
        <w:div w:id="1496461006">
          <w:marLeft w:val="0"/>
          <w:marRight w:val="0"/>
          <w:marTop w:val="0"/>
          <w:marBottom w:val="0"/>
          <w:divBdr>
            <w:top w:val="none" w:sz="0" w:space="0" w:color="auto"/>
            <w:left w:val="none" w:sz="0" w:space="0" w:color="auto"/>
            <w:bottom w:val="none" w:sz="0" w:space="0" w:color="auto"/>
            <w:right w:val="none" w:sz="0" w:space="0" w:color="auto"/>
          </w:divBdr>
        </w:div>
        <w:div w:id="874001212">
          <w:marLeft w:val="0"/>
          <w:marRight w:val="0"/>
          <w:marTop w:val="0"/>
          <w:marBottom w:val="0"/>
          <w:divBdr>
            <w:top w:val="none" w:sz="0" w:space="0" w:color="auto"/>
            <w:left w:val="none" w:sz="0" w:space="0" w:color="auto"/>
            <w:bottom w:val="none" w:sz="0" w:space="0" w:color="auto"/>
            <w:right w:val="none" w:sz="0" w:space="0" w:color="auto"/>
          </w:divBdr>
        </w:div>
      </w:divsChild>
    </w:div>
    <w:div w:id="488600647">
      <w:marLeft w:val="640"/>
      <w:marRight w:val="0"/>
      <w:marTop w:val="0"/>
      <w:marBottom w:val="0"/>
      <w:divBdr>
        <w:top w:val="none" w:sz="0" w:space="0" w:color="auto"/>
        <w:left w:val="none" w:sz="0" w:space="0" w:color="auto"/>
        <w:bottom w:val="none" w:sz="0" w:space="0" w:color="auto"/>
        <w:right w:val="none" w:sz="0" w:space="0" w:color="auto"/>
      </w:divBdr>
    </w:div>
    <w:div w:id="491800748">
      <w:marLeft w:val="640"/>
      <w:marRight w:val="0"/>
      <w:marTop w:val="0"/>
      <w:marBottom w:val="0"/>
      <w:divBdr>
        <w:top w:val="none" w:sz="0" w:space="0" w:color="auto"/>
        <w:left w:val="none" w:sz="0" w:space="0" w:color="auto"/>
        <w:bottom w:val="none" w:sz="0" w:space="0" w:color="auto"/>
        <w:right w:val="none" w:sz="0" w:space="0" w:color="auto"/>
      </w:divBdr>
    </w:div>
    <w:div w:id="504174675">
      <w:marLeft w:val="640"/>
      <w:marRight w:val="0"/>
      <w:marTop w:val="0"/>
      <w:marBottom w:val="0"/>
      <w:divBdr>
        <w:top w:val="none" w:sz="0" w:space="0" w:color="auto"/>
        <w:left w:val="none" w:sz="0" w:space="0" w:color="auto"/>
        <w:bottom w:val="none" w:sz="0" w:space="0" w:color="auto"/>
        <w:right w:val="none" w:sz="0" w:space="0" w:color="auto"/>
      </w:divBdr>
    </w:div>
    <w:div w:id="507912381">
      <w:marLeft w:val="640"/>
      <w:marRight w:val="0"/>
      <w:marTop w:val="0"/>
      <w:marBottom w:val="0"/>
      <w:divBdr>
        <w:top w:val="none" w:sz="0" w:space="0" w:color="auto"/>
        <w:left w:val="none" w:sz="0" w:space="0" w:color="auto"/>
        <w:bottom w:val="none" w:sz="0" w:space="0" w:color="auto"/>
        <w:right w:val="none" w:sz="0" w:space="0" w:color="auto"/>
      </w:divBdr>
    </w:div>
    <w:div w:id="508906354">
      <w:marLeft w:val="640"/>
      <w:marRight w:val="0"/>
      <w:marTop w:val="0"/>
      <w:marBottom w:val="0"/>
      <w:divBdr>
        <w:top w:val="none" w:sz="0" w:space="0" w:color="auto"/>
        <w:left w:val="none" w:sz="0" w:space="0" w:color="auto"/>
        <w:bottom w:val="none" w:sz="0" w:space="0" w:color="auto"/>
        <w:right w:val="none" w:sz="0" w:space="0" w:color="auto"/>
      </w:divBdr>
    </w:div>
    <w:div w:id="513421365">
      <w:marLeft w:val="640"/>
      <w:marRight w:val="0"/>
      <w:marTop w:val="0"/>
      <w:marBottom w:val="0"/>
      <w:divBdr>
        <w:top w:val="none" w:sz="0" w:space="0" w:color="auto"/>
        <w:left w:val="none" w:sz="0" w:space="0" w:color="auto"/>
        <w:bottom w:val="none" w:sz="0" w:space="0" w:color="auto"/>
        <w:right w:val="none" w:sz="0" w:space="0" w:color="auto"/>
      </w:divBdr>
    </w:div>
    <w:div w:id="516502014">
      <w:marLeft w:val="640"/>
      <w:marRight w:val="0"/>
      <w:marTop w:val="0"/>
      <w:marBottom w:val="0"/>
      <w:divBdr>
        <w:top w:val="none" w:sz="0" w:space="0" w:color="auto"/>
        <w:left w:val="none" w:sz="0" w:space="0" w:color="auto"/>
        <w:bottom w:val="none" w:sz="0" w:space="0" w:color="auto"/>
        <w:right w:val="none" w:sz="0" w:space="0" w:color="auto"/>
      </w:divBdr>
    </w:div>
    <w:div w:id="516769719">
      <w:marLeft w:val="640"/>
      <w:marRight w:val="0"/>
      <w:marTop w:val="0"/>
      <w:marBottom w:val="0"/>
      <w:divBdr>
        <w:top w:val="none" w:sz="0" w:space="0" w:color="auto"/>
        <w:left w:val="none" w:sz="0" w:space="0" w:color="auto"/>
        <w:bottom w:val="none" w:sz="0" w:space="0" w:color="auto"/>
        <w:right w:val="none" w:sz="0" w:space="0" w:color="auto"/>
      </w:divBdr>
    </w:div>
    <w:div w:id="518199347">
      <w:marLeft w:val="640"/>
      <w:marRight w:val="0"/>
      <w:marTop w:val="0"/>
      <w:marBottom w:val="0"/>
      <w:divBdr>
        <w:top w:val="none" w:sz="0" w:space="0" w:color="auto"/>
        <w:left w:val="none" w:sz="0" w:space="0" w:color="auto"/>
        <w:bottom w:val="none" w:sz="0" w:space="0" w:color="auto"/>
        <w:right w:val="none" w:sz="0" w:space="0" w:color="auto"/>
      </w:divBdr>
    </w:div>
    <w:div w:id="522593802">
      <w:marLeft w:val="640"/>
      <w:marRight w:val="0"/>
      <w:marTop w:val="0"/>
      <w:marBottom w:val="0"/>
      <w:divBdr>
        <w:top w:val="none" w:sz="0" w:space="0" w:color="auto"/>
        <w:left w:val="none" w:sz="0" w:space="0" w:color="auto"/>
        <w:bottom w:val="none" w:sz="0" w:space="0" w:color="auto"/>
        <w:right w:val="none" w:sz="0" w:space="0" w:color="auto"/>
      </w:divBdr>
    </w:div>
    <w:div w:id="530726277">
      <w:marLeft w:val="640"/>
      <w:marRight w:val="0"/>
      <w:marTop w:val="0"/>
      <w:marBottom w:val="0"/>
      <w:divBdr>
        <w:top w:val="none" w:sz="0" w:space="0" w:color="auto"/>
        <w:left w:val="none" w:sz="0" w:space="0" w:color="auto"/>
        <w:bottom w:val="none" w:sz="0" w:space="0" w:color="auto"/>
        <w:right w:val="none" w:sz="0" w:space="0" w:color="auto"/>
      </w:divBdr>
    </w:div>
    <w:div w:id="532033398">
      <w:marLeft w:val="640"/>
      <w:marRight w:val="0"/>
      <w:marTop w:val="0"/>
      <w:marBottom w:val="0"/>
      <w:divBdr>
        <w:top w:val="none" w:sz="0" w:space="0" w:color="auto"/>
        <w:left w:val="none" w:sz="0" w:space="0" w:color="auto"/>
        <w:bottom w:val="none" w:sz="0" w:space="0" w:color="auto"/>
        <w:right w:val="none" w:sz="0" w:space="0" w:color="auto"/>
      </w:divBdr>
    </w:div>
    <w:div w:id="543562351">
      <w:marLeft w:val="640"/>
      <w:marRight w:val="0"/>
      <w:marTop w:val="0"/>
      <w:marBottom w:val="0"/>
      <w:divBdr>
        <w:top w:val="none" w:sz="0" w:space="0" w:color="auto"/>
        <w:left w:val="none" w:sz="0" w:space="0" w:color="auto"/>
        <w:bottom w:val="none" w:sz="0" w:space="0" w:color="auto"/>
        <w:right w:val="none" w:sz="0" w:space="0" w:color="auto"/>
      </w:divBdr>
    </w:div>
    <w:div w:id="543836226">
      <w:marLeft w:val="640"/>
      <w:marRight w:val="0"/>
      <w:marTop w:val="0"/>
      <w:marBottom w:val="0"/>
      <w:divBdr>
        <w:top w:val="none" w:sz="0" w:space="0" w:color="auto"/>
        <w:left w:val="none" w:sz="0" w:space="0" w:color="auto"/>
        <w:bottom w:val="none" w:sz="0" w:space="0" w:color="auto"/>
        <w:right w:val="none" w:sz="0" w:space="0" w:color="auto"/>
      </w:divBdr>
    </w:div>
    <w:div w:id="555971207">
      <w:marLeft w:val="640"/>
      <w:marRight w:val="0"/>
      <w:marTop w:val="0"/>
      <w:marBottom w:val="0"/>
      <w:divBdr>
        <w:top w:val="none" w:sz="0" w:space="0" w:color="auto"/>
        <w:left w:val="none" w:sz="0" w:space="0" w:color="auto"/>
        <w:bottom w:val="none" w:sz="0" w:space="0" w:color="auto"/>
        <w:right w:val="none" w:sz="0" w:space="0" w:color="auto"/>
      </w:divBdr>
    </w:div>
    <w:div w:id="583884306">
      <w:marLeft w:val="640"/>
      <w:marRight w:val="0"/>
      <w:marTop w:val="0"/>
      <w:marBottom w:val="0"/>
      <w:divBdr>
        <w:top w:val="none" w:sz="0" w:space="0" w:color="auto"/>
        <w:left w:val="none" w:sz="0" w:space="0" w:color="auto"/>
        <w:bottom w:val="none" w:sz="0" w:space="0" w:color="auto"/>
        <w:right w:val="none" w:sz="0" w:space="0" w:color="auto"/>
      </w:divBdr>
    </w:div>
    <w:div w:id="584191723">
      <w:marLeft w:val="640"/>
      <w:marRight w:val="0"/>
      <w:marTop w:val="0"/>
      <w:marBottom w:val="0"/>
      <w:divBdr>
        <w:top w:val="none" w:sz="0" w:space="0" w:color="auto"/>
        <w:left w:val="none" w:sz="0" w:space="0" w:color="auto"/>
        <w:bottom w:val="none" w:sz="0" w:space="0" w:color="auto"/>
        <w:right w:val="none" w:sz="0" w:space="0" w:color="auto"/>
      </w:divBdr>
    </w:div>
    <w:div w:id="591667193">
      <w:marLeft w:val="640"/>
      <w:marRight w:val="0"/>
      <w:marTop w:val="0"/>
      <w:marBottom w:val="0"/>
      <w:divBdr>
        <w:top w:val="none" w:sz="0" w:space="0" w:color="auto"/>
        <w:left w:val="none" w:sz="0" w:space="0" w:color="auto"/>
        <w:bottom w:val="none" w:sz="0" w:space="0" w:color="auto"/>
        <w:right w:val="none" w:sz="0" w:space="0" w:color="auto"/>
      </w:divBdr>
    </w:div>
    <w:div w:id="601037849">
      <w:marLeft w:val="640"/>
      <w:marRight w:val="0"/>
      <w:marTop w:val="0"/>
      <w:marBottom w:val="0"/>
      <w:divBdr>
        <w:top w:val="none" w:sz="0" w:space="0" w:color="auto"/>
        <w:left w:val="none" w:sz="0" w:space="0" w:color="auto"/>
        <w:bottom w:val="none" w:sz="0" w:space="0" w:color="auto"/>
        <w:right w:val="none" w:sz="0" w:space="0" w:color="auto"/>
      </w:divBdr>
    </w:div>
    <w:div w:id="611403339">
      <w:marLeft w:val="640"/>
      <w:marRight w:val="0"/>
      <w:marTop w:val="0"/>
      <w:marBottom w:val="0"/>
      <w:divBdr>
        <w:top w:val="none" w:sz="0" w:space="0" w:color="auto"/>
        <w:left w:val="none" w:sz="0" w:space="0" w:color="auto"/>
        <w:bottom w:val="none" w:sz="0" w:space="0" w:color="auto"/>
        <w:right w:val="none" w:sz="0" w:space="0" w:color="auto"/>
      </w:divBdr>
    </w:div>
    <w:div w:id="624652524">
      <w:marLeft w:val="640"/>
      <w:marRight w:val="0"/>
      <w:marTop w:val="0"/>
      <w:marBottom w:val="0"/>
      <w:divBdr>
        <w:top w:val="none" w:sz="0" w:space="0" w:color="auto"/>
        <w:left w:val="none" w:sz="0" w:space="0" w:color="auto"/>
        <w:bottom w:val="none" w:sz="0" w:space="0" w:color="auto"/>
        <w:right w:val="none" w:sz="0" w:space="0" w:color="auto"/>
      </w:divBdr>
    </w:div>
    <w:div w:id="624891816">
      <w:marLeft w:val="640"/>
      <w:marRight w:val="0"/>
      <w:marTop w:val="0"/>
      <w:marBottom w:val="0"/>
      <w:divBdr>
        <w:top w:val="none" w:sz="0" w:space="0" w:color="auto"/>
        <w:left w:val="none" w:sz="0" w:space="0" w:color="auto"/>
        <w:bottom w:val="none" w:sz="0" w:space="0" w:color="auto"/>
        <w:right w:val="none" w:sz="0" w:space="0" w:color="auto"/>
      </w:divBdr>
    </w:div>
    <w:div w:id="627400313">
      <w:marLeft w:val="640"/>
      <w:marRight w:val="0"/>
      <w:marTop w:val="0"/>
      <w:marBottom w:val="0"/>
      <w:divBdr>
        <w:top w:val="none" w:sz="0" w:space="0" w:color="auto"/>
        <w:left w:val="none" w:sz="0" w:space="0" w:color="auto"/>
        <w:bottom w:val="none" w:sz="0" w:space="0" w:color="auto"/>
        <w:right w:val="none" w:sz="0" w:space="0" w:color="auto"/>
      </w:divBdr>
    </w:div>
    <w:div w:id="637343149">
      <w:marLeft w:val="640"/>
      <w:marRight w:val="0"/>
      <w:marTop w:val="0"/>
      <w:marBottom w:val="0"/>
      <w:divBdr>
        <w:top w:val="none" w:sz="0" w:space="0" w:color="auto"/>
        <w:left w:val="none" w:sz="0" w:space="0" w:color="auto"/>
        <w:bottom w:val="none" w:sz="0" w:space="0" w:color="auto"/>
        <w:right w:val="none" w:sz="0" w:space="0" w:color="auto"/>
      </w:divBdr>
    </w:div>
    <w:div w:id="637686730">
      <w:marLeft w:val="640"/>
      <w:marRight w:val="0"/>
      <w:marTop w:val="0"/>
      <w:marBottom w:val="0"/>
      <w:divBdr>
        <w:top w:val="none" w:sz="0" w:space="0" w:color="auto"/>
        <w:left w:val="none" w:sz="0" w:space="0" w:color="auto"/>
        <w:bottom w:val="none" w:sz="0" w:space="0" w:color="auto"/>
        <w:right w:val="none" w:sz="0" w:space="0" w:color="auto"/>
      </w:divBdr>
    </w:div>
    <w:div w:id="642974305">
      <w:marLeft w:val="640"/>
      <w:marRight w:val="0"/>
      <w:marTop w:val="0"/>
      <w:marBottom w:val="0"/>
      <w:divBdr>
        <w:top w:val="none" w:sz="0" w:space="0" w:color="auto"/>
        <w:left w:val="none" w:sz="0" w:space="0" w:color="auto"/>
        <w:bottom w:val="none" w:sz="0" w:space="0" w:color="auto"/>
        <w:right w:val="none" w:sz="0" w:space="0" w:color="auto"/>
      </w:divBdr>
    </w:div>
    <w:div w:id="654837271">
      <w:marLeft w:val="640"/>
      <w:marRight w:val="0"/>
      <w:marTop w:val="0"/>
      <w:marBottom w:val="0"/>
      <w:divBdr>
        <w:top w:val="none" w:sz="0" w:space="0" w:color="auto"/>
        <w:left w:val="none" w:sz="0" w:space="0" w:color="auto"/>
        <w:bottom w:val="none" w:sz="0" w:space="0" w:color="auto"/>
        <w:right w:val="none" w:sz="0" w:space="0" w:color="auto"/>
      </w:divBdr>
    </w:div>
    <w:div w:id="660430810">
      <w:marLeft w:val="640"/>
      <w:marRight w:val="0"/>
      <w:marTop w:val="0"/>
      <w:marBottom w:val="0"/>
      <w:divBdr>
        <w:top w:val="none" w:sz="0" w:space="0" w:color="auto"/>
        <w:left w:val="none" w:sz="0" w:space="0" w:color="auto"/>
        <w:bottom w:val="none" w:sz="0" w:space="0" w:color="auto"/>
        <w:right w:val="none" w:sz="0" w:space="0" w:color="auto"/>
      </w:divBdr>
    </w:div>
    <w:div w:id="669331211">
      <w:marLeft w:val="640"/>
      <w:marRight w:val="0"/>
      <w:marTop w:val="0"/>
      <w:marBottom w:val="0"/>
      <w:divBdr>
        <w:top w:val="none" w:sz="0" w:space="0" w:color="auto"/>
        <w:left w:val="none" w:sz="0" w:space="0" w:color="auto"/>
        <w:bottom w:val="none" w:sz="0" w:space="0" w:color="auto"/>
        <w:right w:val="none" w:sz="0" w:space="0" w:color="auto"/>
      </w:divBdr>
    </w:div>
    <w:div w:id="680398533">
      <w:marLeft w:val="640"/>
      <w:marRight w:val="0"/>
      <w:marTop w:val="0"/>
      <w:marBottom w:val="0"/>
      <w:divBdr>
        <w:top w:val="none" w:sz="0" w:space="0" w:color="auto"/>
        <w:left w:val="none" w:sz="0" w:space="0" w:color="auto"/>
        <w:bottom w:val="none" w:sz="0" w:space="0" w:color="auto"/>
        <w:right w:val="none" w:sz="0" w:space="0" w:color="auto"/>
      </w:divBdr>
    </w:div>
    <w:div w:id="682363350">
      <w:marLeft w:val="640"/>
      <w:marRight w:val="0"/>
      <w:marTop w:val="0"/>
      <w:marBottom w:val="0"/>
      <w:divBdr>
        <w:top w:val="none" w:sz="0" w:space="0" w:color="auto"/>
        <w:left w:val="none" w:sz="0" w:space="0" w:color="auto"/>
        <w:bottom w:val="none" w:sz="0" w:space="0" w:color="auto"/>
        <w:right w:val="none" w:sz="0" w:space="0" w:color="auto"/>
      </w:divBdr>
    </w:div>
    <w:div w:id="686636632">
      <w:marLeft w:val="640"/>
      <w:marRight w:val="0"/>
      <w:marTop w:val="0"/>
      <w:marBottom w:val="0"/>
      <w:divBdr>
        <w:top w:val="none" w:sz="0" w:space="0" w:color="auto"/>
        <w:left w:val="none" w:sz="0" w:space="0" w:color="auto"/>
        <w:bottom w:val="none" w:sz="0" w:space="0" w:color="auto"/>
        <w:right w:val="none" w:sz="0" w:space="0" w:color="auto"/>
      </w:divBdr>
    </w:div>
    <w:div w:id="686829987">
      <w:marLeft w:val="640"/>
      <w:marRight w:val="0"/>
      <w:marTop w:val="0"/>
      <w:marBottom w:val="0"/>
      <w:divBdr>
        <w:top w:val="none" w:sz="0" w:space="0" w:color="auto"/>
        <w:left w:val="none" w:sz="0" w:space="0" w:color="auto"/>
        <w:bottom w:val="none" w:sz="0" w:space="0" w:color="auto"/>
        <w:right w:val="none" w:sz="0" w:space="0" w:color="auto"/>
      </w:divBdr>
    </w:div>
    <w:div w:id="690567497">
      <w:bodyDiv w:val="1"/>
      <w:marLeft w:val="0"/>
      <w:marRight w:val="0"/>
      <w:marTop w:val="0"/>
      <w:marBottom w:val="0"/>
      <w:divBdr>
        <w:top w:val="none" w:sz="0" w:space="0" w:color="auto"/>
        <w:left w:val="none" w:sz="0" w:space="0" w:color="auto"/>
        <w:bottom w:val="none" w:sz="0" w:space="0" w:color="auto"/>
        <w:right w:val="none" w:sz="0" w:space="0" w:color="auto"/>
      </w:divBdr>
      <w:divsChild>
        <w:div w:id="182327811">
          <w:marLeft w:val="0"/>
          <w:marRight w:val="0"/>
          <w:marTop w:val="0"/>
          <w:marBottom w:val="0"/>
          <w:divBdr>
            <w:top w:val="none" w:sz="0" w:space="0" w:color="auto"/>
            <w:left w:val="none" w:sz="0" w:space="0" w:color="auto"/>
            <w:bottom w:val="none" w:sz="0" w:space="0" w:color="auto"/>
            <w:right w:val="none" w:sz="0" w:space="0" w:color="auto"/>
          </w:divBdr>
        </w:div>
        <w:div w:id="1837262872">
          <w:marLeft w:val="0"/>
          <w:marRight w:val="0"/>
          <w:marTop w:val="0"/>
          <w:marBottom w:val="0"/>
          <w:divBdr>
            <w:top w:val="none" w:sz="0" w:space="0" w:color="auto"/>
            <w:left w:val="none" w:sz="0" w:space="0" w:color="auto"/>
            <w:bottom w:val="none" w:sz="0" w:space="0" w:color="auto"/>
            <w:right w:val="none" w:sz="0" w:space="0" w:color="auto"/>
          </w:divBdr>
        </w:div>
        <w:div w:id="446587068">
          <w:marLeft w:val="0"/>
          <w:marRight w:val="0"/>
          <w:marTop w:val="0"/>
          <w:marBottom w:val="0"/>
          <w:divBdr>
            <w:top w:val="none" w:sz="0" w:space="0" w:color="auto"/>
            <w:left w:val="none" w:sz="0" w:space="0" w:color="auto"/>
            <w:bottom w:val="none" w:sz="0" w:space="0" w:color="auto"/>
            <w:right w:val="none" w:sz="0" w:space="0" w:color="auto"/>
          </w:divBdr>
        </w:div>
        <w:div w:id="792288105">
          <w:marLeft w:val="0"/>
          <w:marRight w:val="0"/>
          <w:marTop w:val="0"/>
          <w:marBottom w:val="0"/>
          <w:divBdr>
            <w:top w:val="none" w:sz="0" w:space="0" w:color="auto"/>
            <w:left w:val="none" w:sz="0" w:space="0" w:color="auto"/>
            <w:bottom w:val="none" w:sz="0" w:space="0" w:color="auto"/>
            <w:right w:val="none" w:sz="0" w:space="0" w:color="auto"/>
          </w:divBdr>
        </w:div>
        <w:div w:id="15742935">
          <w:marLeft w:val="0"/>
          <w:marRight w:val="0"/>
          <w:marTop w:val="0"/>
          <w:marBottom w:val="0"/>
          <w:divBdr>
            <w:top w:val="none" w:sz="0" w:space="0" w:color="auto"/>
            <w:left w:val="none" w:sz="0" w:space="0" w:color="auto"/>
            <w:bottom w:val="none" w:sz="0" w:space="0" w:color="auto"/>
            <w:right w:val="none" w:sz="0" w:space="0" w:color="auto"/>
          </w:divBdr>
        </w:div>
        <w:div w:id="1154954800">
          <w:marLeft w:val="0"/>
          <w:marRight w:val="0"/>
          <w:marTop w:val="0"/>
          <w:marBottom w:val="0"/>
          <w:divBdr>
            <w:top w:val="none" w:sz="0" w:space="0" w:color="auto"/>
            <w:left w:val="none" w:sz="0" w:space="0" w:color="auto"/>
            <w:bottom w:val="none" w:sz="0" w:space="0" w:color="auto"/>
            <w:right w:val="none" w:sz="0" w:space="0" w:color="auto"/>
          </w:divBdr>
        </w:div>
        <w:div w:id="1651712110">
          <w:marLeft w:val="0"/>
          <w:marRight w:val="0"/>
          <w:marTop w:val="0"/>
          <w:marBottom w:val="0"/>
          <w:divBdr>
            <w:top w:val="none" w:sz="0" w:space="0" w:color="auto"/>
            <w:left w:val="none" w:sz="0" w:space="0" w:color="auto"/>
            <w:bottom w:val="none" w:sz="0" w:space="0" w:color="auto"/>
            <w:right w:val="none" w:sz="0" w:space="0" w:color="auto"/>
          </w:divBdr>
        </w:div>
        <w:div w:id="565530248">
          <w:marLeft w:val="0"/>
          <w:marRight w:val="0"/>
          <w:marTop w:val="0"/>
          <w:marBottom w:val="0"/>
          <w:divBdr>
            <w:top w:val="none" w:sz="0" w:space="0" w:color="auto"/>
            <w:left w:val="none" w:sz="0" w:space="0" w:color="auto"/>
            <w:bottom w:val="none" w:sz="0" w:space="0" w:color="auto"/>
            <w:right w:val="none" w:sz="0" w:space="0" w:color="auto"/>
          </w:divBdr>
        </w:div>
        <w:div w:id="1250695575">
          <w:marLeft w:val="0"/>
          <w:marRight w:val="0"/>
          <w:marTop w:val="0"/>
          <w:marBottom w:val="0"/>
          <w:divBdr>
            <w:top w:val="none" w:sz="0" w:space="0" w:color="auto"/>
            <w:left w:val="none" w:sz="0" w:space="0" w:color="auto"/>
            <w:bottom w:val="none" w:sz="0" w:space="0" w:color="auto"/>
            <w:right w:val="none" w:sz="0" w:space="0" w:color="auto"/>
          </w:divBdr>
        </w:div>
        <w:div w:id="1108355783">
          <w:marLeft w:val="0"/>
          <w:marRight w:val="0"/>
          <w:marTop w:val="0"/>
          <w:marBottom w:val="0"/>
          <w:divBdr>
            <w:top w:val="none" w:sz="0" w:space="0" w:color="auto"/>
            <w:left w:val="none" w:sz="0" w:space="0" w:color="auto"/>
            <w:bottom w:val="none" w:sz="0" w:space="0" w:color="auto"/>
            <w:right w:val="none" w:sz="0" w:space="0" w:color="auto"/>
          </w:divBdr>
        </w:div>
        <w:div w:id="385227006">
          <w:marLeft w:val="0"/>
          <w:marRight w:val="0"/>
          <w:marTop w:val="0"/>
          <w:marBottom w:val="0"/>
          <w:divBdr>
            <w:top w:val="none" w:sz="0" w:space="0" w:color="auto"/>
            <w:left w:val="none" w:sz="0" w:space="0" w:color="auto"/>
            <w:bottom w:val="none" w:sz="0" w:space="0" w:color="auto"/>
            <w:right w:val="none" w:sz="0" w:space="0" w:color="auto"/>
          </w:divBdr>
        </w:div>
        <w:div w:id="1405764100">
          <w:marLeft w:val="0"/>
          <w:marRight w:val="0"/>
          <w:marTop w:val="0"/>
          <w:marBottom w:val="0"/>
          <w:divBdr>
            <w:top w:val="none" w:sz="0" w:space="0" w:color="auto"/>
            <w:left w:val="none" w:sz="0" w:space="0" w:color="auto"/>
            <w:bottom w:val="none" w:sz="0" w:space="0" w:color="auto"/>
            <w:right w:val="none" w:sz="0" w:space="0" w:color="auto"/>
          </w:divBdr>
        </w:div>
        <w:div w:id="706565274">
          <w:marLeft w:val="0"/>
          <w:marRight w:val="0"/>
          <w:marTop w:val="0"/>
          <w:marBottom w:val="0"/>
          <w:divBdr>
            <w:top w:val="none" w:sz="0" w:space="0" w:color="auto"/>
            <w:left w:val="none" w:sz="0" w:space="0" w:color="auto"/>
            <w:bottom w:val="none" w:sz="0" w:space="0" w:color="auto"/>
            <w:right w:val="none" w:sz="0" w:space="0" w:color="auto"/>
          </w:divBdr>
        </w:div>
        <w:div w:id="1248878305">
          <w:marLeft w:val="0"/>
          <w:marRight w:val="0"/>
          <w:marTop w:val="0"/>
          <w:marBottom w:val="0"/>
          <w:divBdr>
            <w:top w:val="none" w:sz="0" w:space="0" w:color="auto"/>
            <w:left w:val="none" w:sz="0" w:space="0" w:color="auto"/>
            <w:bottom w:val="none" w:sz="0" w:space="0" w:color="auto"/>
            <w:right w:val="none" w:sz="0" w:space="0" w:color="auto"/>
          </w:divBdr>
        </w:div>
        <w:div w:id="1967811846">
          <w:marLeft w:val="0"/>
          <w:marRight w:val="0"/>
          <w:marTop w:val="0"/>
          <w:marBottom w:val="0"/>
          <w:divBdr>
            <w:top w:val="none" w:sz="0" w:space="0" w:color="auto"/>
            <w:left w:val="none" w:sz="0" w:space="0" w:color="auto"/>
            <w:bottom w:val="none" w:sz="0" w:space="0" w:color="auto"/>
            <w:right w:val="none" w:sz="0" w:space="0" w:color="auto"/>
          </w:divBdr>
        </w:div>
        <w:div w:id="675691398">
          <w:marLeft w:val="0"/>
          <w:marRight w:val="0"/>
          <w:marTop w:val="0"/>
          <w:marBottom w:val="0"/>
          <w:divBdr>
            <w:top w:val="none" w:sz="0" w:space="0" w:color="auto"/>
            <w:left w:val="none" w:sz="0" w:space="0" w:color="auto"/>
            <w:bottom w:val="none" w:sz="0" w:space="0" w:color="auto"/>
            <w:right w:val="none" w:sz="0" w:space="0" w:color="auto"/>
          </w:divBdr>
        </w:div>
        <w:div w:id="479078243">
          <w:marLeft w:val="0"/>
          <w:marRight w:val="0"/>
          <w:marTop w:val="0"/>
          <w:marBottom w:val="0"/>
          <w:divBdr>
            <w:top w:val="none" w:sz="0" w:space="0" w:color="auto"/>
            <w:left w:val="none" w:sz="0" w:space="0" w:color="auto"/>
            <w:bottom w:val="none" w:sz="0" w:space="0" w:color="auto"/>
            <w:right w:val="none" w:sz="0" w:space="0" w:color="auto"/>
          </w:divBdr>
        </w:div>
        <w:div w:id="150678589">
          <w:marLeft w:val="0"/>
          <w:marRight w:val="0"/>
          <w:marTop w:val="0"/>
          <w:marBottom w:val="0"/>
          <w:divBdr>
            <w:top w:val="none" w:sz="0" w:space="0" w:color="auto"/>
            <w:left w:val="none" w:sz="0" w:space="0" w:color="auto"/>
            <w:bottom w:val="none" w:sz="0" w:space="0" w:color="auto"/>
            <w:right w:val="none" w:sz="0" w:space="0" w:color="auto"/>
          </w:divBdr>
        </w:div>
        <w:div w:id="1136871283">
          <w:marLeft w:val="0"/>
          <w:marRight w:val="0"/>
          <w:marTop w:val="0"/>
          <w:marBottom w:val="0"/>
          <w:divBdr>
            <w:top w:val="none" w:sz="0" w:space="0" w:color="auto"/>
            <w:left w:val="none" w:sz="0" w:space="0" w:color="auto"/>
            <w:bottom w:val="none" w:sz="0" w:space="0" w:color="auto"/>
            <w:right w:val="none" w:sz="0" w:space="0" w:color="auto"/>
          </w:divBdr>
        </w:div>
        <w:div w:id="727919140">
          <w:marLeft w:val="0"/>
          <w:marRight w:val="0"/>
          <w:marTop w:val="0"/>
          <w:marBottom w:val="0"/>
          <w:divBdr>
            <w:top w:val="none" w:sz="0" w:space="0" w:color="auto"/>
            <w:left w:val="none" w:sz="0" w:space="0" w:color="auto"/>
            <w:bottom w:val="none" w:sz="0" w:space="0" w:color="auto"/>
            <w:right w:val="none" w:sz="0" w:space="0" w:color="auto"/>
          </w:divBdr>
        </w:div>
        <w:div w:id="982000016">
          <w:marLeft w:val="0"/>
          <w:marRight w:val="0"/>
          <w:marTop w:val="0"/>
          <w:marBottom w:val="0"/>
          <w:divBdr>
            <w:top w:val="none" w:sz="0" w:space="0" w:color="auto"/>
            <w:left w:val="none" w:sz="0" w:space="0" w:color="auto"/>
            <w:bottom w:val="none" w:sz="0" w:space="0" w:color="auto"/>
            <w:right w:val="none" w:sz="0" w:space="0" w:color="auto"/>
          </w:divBdr>
        </w:div>
        <w:div w:id="383407859">
          <w:marLeft w:val="0"/>
          <w:marRight w:val="0"/>
          <w:marTop w:val="0"/>
          <w:marBottom w:val="0"/>
          <w:divBdr>
            <w:top w:val="none" w:sz="0" w:space="0" w:color="auto"/>
            <w:left w:val="none" w:sz="0" w:space="0" w:color="auto"/>
            <w:bottom w:val="none" w:sz="0" w:space="0" w:color="auto"/>
            <w:right w:val="none" w:sz="0" w:space="0" w:color="auto"/>
          </w:divBdr>
        </w:div>
        <w:div w:id="1259942886">
          <w:marLeft w:val="0"/>
          <w:marRight w:val="0"/>
          <w:marTop w:val="0"/>
          <w:marBottom w:val="0"/>
          <w:divBdr>
            <w:top w:val="none" w:sz="0" w:space="0" w:color="auto"/>
            <w:left w:val="none" w:sz="0" w:space="0" w:color="auto"/>
            <w:bottom w:val="none" w:sz="0" w:space="0" w:color="auto"/>
            <w:right w:val="none" w:sz="0" w:space="0" w:color="auto"/>
          </w:divBdr>
        </w:div>
        <w:div w:id="126507561">
          <w:marLeft w:val="0"/>
          <w:marRight w:val="0"/>
          <w:marTop w:val="0"/>
          <w:marBottom w:val="0"/>
          <w:divBdr>
            <w:top w:val="none" w:sz="0" w:space="0" w:color="auto"/>
            <w:left w:val="none" w:sz="0" w:space="0" w:color="auto"/>
            <w:bottom w:val="none" w:sz="0" w:space="0" w:color="auto"/>
            <w:right w:val="none" w:sz="0" w:space="0" w:color="auto"/>
          </w:divBdr>
        </w:div>
        <w:div w:id="1877766015">
          <w:marLeft w:val="0"/>
          <w:marRight w:val="0"/>
          <w:marTop w:val="0"/>
          <w:marBottom w:val="0"/>
          <w:divBdr>
            <w:top w:val="none" w:sz="0" w:space="0" w:color="auto"/>
            <w:left w:val="none" w:sz="0" w:space="0" w:color="auto"/>
            <w:bottom w:val="none" w:sz="0" w:space="0" w:color="auto"/>
            <w:right w:val="none" w:sz="0" w:space="0" w:color="auto"/>
          </w:divBdr>
        </w:div>
        <w:div w:id="283705431">
          <w:marLeft w:val="0"/>
          <w:marRight w:val="0"/>
          <w:marTop w:val="0"/>
          <w:marBottom w:val="0"/>
          <w:divBdr>
            <w:top w:val="none" w:sz="0" w:space="0" w:color="auto"/>
            <w:left w:val="none" w:sz="0" w:space="0" w:color="auto"/>
            <w:bottom w:val="none" w:sz="0" w:space="0" w:color="auto"/>
            <w:right w:val="none" w:sz="0" w:space="0" w:color="auto"/>
          </w:divBdr>
        </w:div>
        <w:div w:id="235673561">
          <w:marLeft w:val="0"/>
          <w:marRight w:val="0"/>
          <w:marTop w:val="0"/>
          <w:marBottom w:val="0"/>
          <w:divBdr>
            <w:top w:val="none" w:sz="0" w:space="0" w:color="auto"/>
            <w:left w:val="none" w:sz="0" w:space="0" w:color="auto"/>
            <w:bottom w:val="none" w:sz="0" w:space="0" w:color="auto"/>
            <w:right w:val="none" w:sz="0" w:space="0" w:color="auto"/>
          </w:divBdr>
        </w:div>
        <w:div w:id="1971016367">
          <w:marLeft w:val="0"/>
          <w:marRight w:val="0"/>
          <w:marTop w:val="0"/>
          <w:marBottom w:val="0"/>
          <w:divBdr>
            <w:top w:val="none" w:sz="0" w:space="0" w:color="auto"/>
            <w:left w:val="none" w:sz="0" w:space="0" w:color="auto"/>
            <w:bottom w:val="none" w:sz="0" w:space="0" w:color="auto"/>
            <w:right w:val="none" w:sz="0" w:space="0" w:color="auto"/>
          </w:divBdr>
        </w:div>
        <w:div w:id="406725941">
          <w:marLeft w:val="0"/>
          <w:marRight w:val="0"/>
          <w:marTop w:val="0"/>
          <w:marBottom w:val="0"/>
          <w:divBdr>
            <w:top w:val="none" w:sz="0" w:space="0" w:color="auto"/>
            <w:left w:val="none" w:sz="0" w:space="0" w:color="auto"/>
            <w:bottom w:val="none" w:sz="0" w:space="0" w:color="auto"/>
            <w:right w:val="none" w:sz="0" w:space="0" w:color="auto"/>
          </w:divBdr>
        </w:div>
        <w:div w:id="1809934470">
          <w:marLeft w:val="0"/>
          <w:marRight w:val="0"/>
          <w:marTop w:val="0"/>
          <w:marBottom w:val="0"/>
          <w:divBdr>
            <w:top w:val="none" w:sz="0" w:space="0" w:color="auto"/>
            <w:left w:val="none" w:sz="0" w:space="0" w:color="auto"/>
            <w:bottom w:val="none" w:sz="0" w:space="0" w:color="auto"/>
            <w:right w:val="none" w:sz="0" w:space="0" w:color="auto"/>
          </w:divBdr>
        </w:div>
        <w:div w:id="225143539">
          <w:marLeft w:val="0"/>
          <w:marRight w:val="0"/>
          <w:marTop w:val="0"/>
          <w:marBottom w:val="0"/>
          <w:divBdr>
            <w:top w:val="none" w:sz="0" w:space="0" w:color="auto"/>
            <w:left w:val="none" w:sz="0" w:space="0" w:color="auto"/>
            <w:bottom w:val="none" w:sz="0" w:space="0" w:color="auto"/>
            <w:right w:val="none" w:sz="0" w:space="0" w:color="auto"/>
          </w:divBdr>
        </w:div>
        <w:div w:id="609313081">
          <w:marLeft w:val="0"/>
          <w:marRight w:val="0"/>
          <w:marTop w:val="0"/>
          <w:marBottom w:val="0"/>
          <w:divBdr>
            <w:top w:val="none" w:sz="0" w:space="0" w:color="auto"/>
            <w:left w:val="none" w:sz="0" w:space="0" w:color="auto"/>
            <w:bottom w:val="none" w:sz="0" w:space="0" w:color="auto"/>
            <w:right w:val="none" w:sz="0" w:space="0" w:color="auto"/>
          </w:divBdr>
        </w:div>
        <w:div w:id="2035499519">
          <w:marLeft w:val="0"/>
          <w:marRight w:val="0"/>
          <w:marTop w:val="0"/>
          <w:marBottom w:val="0"/>
          <w:divBdr>
            <w:top w:val="none" w:sz="0" w:space="0" w:color="auto"/>
            <w:left w:val="none" w:sz="0" w:space="0" w:color="auto"/>
            <w:bottom w:val="none" w:sz="0" w:space="0" w:color="auto"/>
            <w:right w:val="none" w:sz="0" w:space="0" w:color="auto"/>
          </w:divBdr>
        </w:div>
        <w:div w:id="1826625687">
          <w:marLeft w:val="0"/>
          <w:marRight w:val="0"/>
          <w:marTop w:val="0"/>
          <w:marBottom w:val="0"/>
          <w:divBdr>
            <w:top w:val="none" w:sz="0" w:space="0" w:color="auto"/>
            <w:left w:val="none" w:sz="0" w:space="0" w:color="auto"/>
            <w:bottom w:val="none" w:sz="0" w:space="0" w:color="auto"/>
            <w:right w:val="none" w:sz="0" w:space="0" w:color="auto"/>
          </w:divBdr>
        </w:div>
        <w:div w:id="1499074480">
          <w:marLeft w:val="0"/>
          <w:marRight w:val="0"/>
          <w:marTop w:val="0"/>
          <w:marBottom w:val="0"/>
          <w:divBdr>
            <w:top w:val="none" w:sz="0" w:space="0" w:color="auto"/>
            <w:left w:val="none" w:sz="0" w:space="0" w:color="auto"/>
            <w:bottom w:val="none" w:sz="0" w:space="0" w:color="auto"/>
            <w:right w:val="none" w:sz="0" w:space="0" w:color="auto"/>
          </w:divBdr>
        </w:div>
        <w:div w:id="1753232959">
          <w:marLeft w:val="0"/>
          <w:marRight w:val="0"/>
          <w:marTop w:val="0"/>
          <w:marBottom w:val="0"/>
          <w:divBdr>
            <w:top w:val="none" w:sz="0" w:space="0" w:color="auto"/>
            <w:left w:val="none" w:sz="0" w:space="0" w:color="auto"/>
            <w:bottom w:val="none" w:sz="0" w:space="0" w:color="auto"/>
            <w:right w:val="none" w:sz="0" w:space="0" w:color="auto"/>
          </w:divBdr>
        </w:div>
        <w:div w:id="855002091">
          <w:marLeft w:val="0"/>
          <w:marRight w:val="0"/>
          <w:marTop w:val="0"/>
          <w:marBottom w:val="0"/>
          <w:divBdr>
            <w:top w:val="none" w:sz="0" w:space="0" w:color="auto"/>
            <w:left w:val="none" w:sz="0" w:space="0" w:color="auto"/>
            <w:bottom w:val="none" w:sz="0" w:space="0" w:color="auto"/>
            <w:right w:val="none" w:sz="0" w:space="0" w:color="auto"/>
          </w:divBdr>
        </w:div>
        <w:div w:id="96994025">
          <w:marLeft w:val="0"/>
          <w:marRight w:val="0"/>
          <w:marTop w:val="0"/>
          <w:marBottom w:val="0"/>
          <w:divBdr>
            <w:top w:val="none" w:sz="0" w:space="0" w:color="auto"/>
            <w:left w:val="none" w:sz="0" w:space="0" w:color="auto"/>
            <w:bottom w:val="none" w:sz="0" w:space="0" w:color="auto"/>
            <w:right w:val="none" w:sz="0" w:space="0" w:color="auto"/>
          </w:divBdr>
        </w:div>
        <w:div w:id="727606178">
          <w:marLeft w:val="0"/>
          <w:marRight w:val="0"/>
          <w:marTop w:val="0"/>
          <w:marBottom w:val="0"/>
          <w:divBdr>
            <w:top w:val="none" w:sz="0" w:space="0" w:color="auto"/>
            <w:left w:val="none" w:sz="0" w:space="0" w:color="auto"/>
            <w:bottom w:val="none" w:sz="0" w:space="0" w:color="auto"/>
            <w:right w:val="none" w:sz="0" w:space="0" w:color="auto"/>
          </w:divBdr>
        </w:div>
        <w:div w:id="1696229682">
          <w:marLeft w:val="0"/>
          <w:marRight w:val="0"/>
          <w:marTop w:val="0"/>
          <w:marBottom w:val="0"/>
          <w:divBdr>
            <w:top w:val="none" w:sz="0" w:space="0" w:color="auto"/>
            <w:left w:val="none" w:sz="0" w:space="0" w:color="auto"/>
            <w:bottom w:val="none" w:sz="0" w:space="0" w:color="auto"/>
            <w:right w:val="none" w:sz="0" w:space="0" w:color="auto"/>
          </w:divBdr>
        </w:div>
        <w:div w:id="1493257642">
          <w:marLeft w:val="0"/>
          <w:marRight w:val="0"/>
          <w:marTop w:val="0"/>
          <w:marBottom w:val="0"/>
          <w:divBdr>
            <w:top w:val="none" w:sz="0" w:space="0" w:color="auto"/>
            <w:left w:val="none" w:sz="0" w:space="0" w:color="auto"/>
            <w:bottom w:val="none" w:sz="0" w:space="0" w:color="auto"/>
            <w:right w:val="none" w:sz="0" w:space="0" w:color="auto"/>
          </w:divBdr>
        </w:div>
        <w:div w:id="152062374">
          <w:marLeft w:val="0"/>
          <w:marRight w:val="0"/>
          <w:marTop w:val="0"/>
          <w:marBottom w:val="0"/>
          <w:divBdr>
            <w:top w:val="none" w:sz="0" w:space="0" w:color="auto"/>
            <w:left w:val="none" w:sz="0" w:space="0" w:color="auto"/>
            <w:bottom w:val="none" w:sz="0" w:space="0" w:color="auto"/>
            <w:right w:val="none" w:sz="0" w:space="0" w:color="auto"/>
          </w:divBdr>
        </w:div>
        <w:div w:id="2090231377">
          <w:marLeft w:val="0"/>
          <w:marRight w:val="0"/>
          <w:marTop w:val="0"/>
          <w:marBottom w:val="0"/>
          <w:divBdr>
            <w:top w:val="none" w:sz="0" w:space="0" w:color="auto"/>
            <w:left w:val="none" w:sz="0" w:space="0" w:color="auto"/>
            <w:bottom w:val="none" w:sz="0" w:space="0" w:color="auto"/>
            <w:right w:val="none" w:sz="0" w:space="0" w:color="auto"/>
          </w:divBdr>
        </w:div>
        <w:div w:id="1430471564">
          <w:marLeft w:val="0"/>
          <w:marRight w:val="0"/>
          <w:marTop w:val="0"/>
          <w:marBottom w:val="0"/>
          <w:divBdr>
            <w:top w:val="none" w:sz="0" w:space="0" w:color="auto"/>
            <w:left w:val="none" w:sz="0" w:space="0" w:color="auto"/>
            <w:bottom w:val="none" w:sz="0" w:space="0" w:color="auto"/>
            <w:right w:val="none" w:sz="0" w:space="0" w:color="auto"/>
          </w:divBdr>
        </w:div>
        <w:div w:id="1729300457">
          <w:marLeft w:val="0"/>
          <w:marRight w:val="0"/>
          <w:marTop w:val="0"/>
          <w:marBottom w:val="0"/>
          <w:divBdr>
            <w:top w:val="none" w:sz="0" w:space="0" w:color="auto"/>
            <w:left w:val="none" w:sz="0" w:space="0" w:color="auto"/>
            <w:bottom w:val="none" w:sz="0" w:space="0" w:color="auto"/>
            <w:right w:val="none" w:sz="0" w:space="0" w:color="auto"/>
          </w:divBdr>
        </w:div>
        <w:div w:id="220335237">
          <w:marLeft w:val="0"/>
          <w:marRight w:val="0"/>
          <w:marTop w:val="0"/>
          <w:marBottom w:val="0"/>
          <w:divBdr>
            <w:top w:val="none" w:sz="0" w:space="0" w:color="auto"/>
            <w:left w:val="none" w:sz="0" w:space="0" w:color="auto"/>
            <w:bottom w:val="none" w:sz="0" w:space="0" w:color="auto"/>
            <w:right w:val="none" w:sz="0" w:space="0" w:color="auto"/>
          </w:divBdr>
        </w:div>
        <w:div w:id="1395351724">
          <w:marLeft w:val="0"/>
          <w:marRight w:val="0"/>
          <w:marTop w:val="0"/>
          <w:marBottom w:val="0"/>
          <w:divBdr>
            <w:top w:val="none" w:sz="0" w:space="0" w:color="auto"/>
            <w:left w:val="none" w:sz="0" w:space="0" w:color="auto"/>
            <w:bottom w:val="none" w:sz="0" w:space="0" w:color="auto"/>
            <w:right w:val="none" w:sz="0" w:space="0" w:color="auto"/>
          </w:divBdr>
        </w:div>
      </w:divsChild>
    </w:div>
    <w:div w:id="696589884">
      <w:marLeft w:val="640"/>
      <w:marRight w:val="0"/>
      <w:marTop w:val="0"/>
      <w:marBottom w:val="0"/>
      <w:divBdr>
        <w:top w:val="none" w:sz="0" w:space="0" w:color="auto"/>
        <w:left w:val="none" w:sz="0" w:space="0" w:color="auto"/>
        <w:bottom w:val="none" w:sz="0" w:space="0" w:color="auto"/>
        <w:right w:val="none" w:sz="0" w:space="0" w:color="auto"/>
      </w:divBdr>
    </w:div>
    <w:div w:id="699353277">
      <w:marLeft w:val="640"/>
      <w:marRight w:val="0"/>
      <w:marTop w:val="0"/>
      <w:marBottom w:val="0"/>
      <w:divBdr>
        <w:top w:val="none" w:sz="0" w:space="0" w:color="auto"/>
        <w:left w:val="none" w:sz="0" w:space="0" w:color="auto"/>
        <w:bottom w:val="none" w:sz="0" w:space="0" w:color="auto"/>
        <w:right w:val="none" w:sz="0" w:space="0" w:color="auto"/>
      </w:divBdr>
    </w:div>
    <w:div w:id="702630638">
      <w:marLeft w:val="640"/>
      <w:marRight w:val="0"/>
      <w:marTop w:val="0"/>
      <w:marBottom w:val="0"/>
      <w:divBdr>
        <w:top w:val="none" w:sz="0" w:space="0" w:color="auto"/>
        <w:left w:val="none" w:sz="0" w:space="0" w:color="auto"/>
        <w:bottom w:val="none" w:sz="0" w:space="0" w:color="auto"/>
        <w:right w:val="none" w:sz="0" w:space="0" w:color="auto"/>
      </w:divBdr>
    </w:div>
    <w:div w:id="706611256">
      <w:marLeft w:val="640"/>
      <w:marRight w:val="0"/>
      <w:marTop w:val="0"/>
      <w:marBottom w:val="0"/>
      <w:divBdr>
        <w:top w:val="none" w:sz="0" w:space="0" w:color="auto"/>
        <w:left w:val="none" w:sz="0" w:space="0" w:color="auto"/>
        <w:bottom w:val="none" w:sz="0" w:space="0" w:color="auto"/>
        <w:right w:val="none" w:sz="0" w:space="0" w:color="auto"/>
      </w:divBdr>
    </w:div>
    <w:div w:id="708459034">
      <w:marLeft w:val="640"/>
      <w:marRight w:val="0"/>
      <w:marTop w:val="0"/>
      <w:marBottom w:val="0"/>
      <w:divBdr>
        <w:top w:val="none" w:sz="0" w:space="0" w:color="auto"/>
        <w:left w:val="none" w:sz="0" w:space="0" w:color="auto"/>
        <w:bottom w:val="none" w:sz="0" w:space="0" w:color="auto"/>
        <w:right w:val="none" w:sz="0" w:space="0" w:color="auto"/>
      </w:divBdr>
    </w:div>
    <w:div w:id="726681543">
      <w:marLeft w:val="640"/>
      <w:marRight w:val="0"/>
      <w:marTop w:val="0"/>
      <w:marBottom w:val="0"/>
      <w:divBdr>
        <w:top w:val="none" w:sz="0" w:space="0" w:color="auto"/>
        <w:left w:val="none" w:sz="0" w:space="0" w:color="auto"/>
        <w:bottom w:val="none" w:sz="0" w:space="0" w:color="auto"/>
        <w:right w:val="none" w:sz="0" w:space="0" w:color="auto"/>
      </w:divBdr>
    </w:div>
    <w:div w:id="736367570">
      <w:marLeft w:val="640"/>
      <w:marRight w:val="0"/>
      <w:marTop w:val="0"/>
      <w:marBottom w:val="0"/>
      <w:divBdr>
        <w:top w:val="none" w:sz="0" w:space="0" w:color="auto"/>
        <w:left w:val="none" w:sz="0" w:space="0" w:color="auto"/>
        <w:bottom w:val="none" w:sz="0" w:space="0" w:color="auto"/>
        <w:right w:val="none" w:sz="0" w:space="0" w:color="auto"/>
      </w:divBdr>
    </w:div>
    <w:div w:id="738600879">
      <w:marLeft w:val="640"/>
      <w:marRight w:val="0"/>
      <w:marTop w:val="0"/>
      <w:marBottom w:val="0"/>
      <w:divBdr>
        <w:top w:val="none" w:sz="0" w:space="0" w:color="auto"/>
        <w:left w:val="none" w:sz="0" w:space="0" w:color="auto"/>
        <w:bottom w:val="none" w:sz="0" w:space="0" w:color="auto"/>
        <w:right w:val="none" w:sz="0" w:space="0" w:color="auto"/>
      </w:divBdr>
    </w:div>
    <w:div w:id="740098530">
      <w:marLeft w:val="640"/>
      <w:marRight w:val="0"/>
      <w:marTop w:val="0"/>
      <w:marBottom w:val="0"/>
      <w:divBdr>
        <w:top w:val="none" w:sz="0" w:space="0" w:color="auto"/>
        <w:left w:val="none" w:sz="0" w:space="0" w:color="auto"/>
        <w:bottom w:val="none" w:sz="0" w:space="0" w:color="auto"/>
        <w:right w:val="none" w:sz="0" w:space="0" w:color="auto"/>
      </w:divBdr>
    </w:div>
    <w:div w:id="744764664">
      <w:marLeft w:val="640"/>
      <w:marRight w:val="0"/>
      <w:marTop w:val="0"/>
      <w:marBottom w:val="0"/>
      <w:divBdr>
        <w:top w:val="none" w:sz="0" w:space="0" w:color="auto"/>
        <w:left w:val="none" w:sz="0" w:space="0" w:color="auto"/>
        <w:bottom w:val="none" w:sz="0" w:space="0" w:color="auto"/>
        <w:right w:val="none" w:sz="0" w:space="0" w:color="auto"/>
      </w:divBdr>
    </w:div>
    <w:div w:id="745155016">
      <w:marLeft w:val="640"/>
      <w:marRight w:val="0"/>
      <w:marTop w:val="0"/>
      <w:marBottom w:val="0"/>
      <w:divBdr>
        <w:top w:val="none" w:sz="0" w:space="0" w:color="auto"/>
        <w:left w:val="none" w:sz="0" w:space="0" w:color="auto"/>
        <w:bottom w:val="none" w:sz="0" w:space="0" w:color="auto"/>
        <w:right w:val="none" w:sz="0" w:space="0" w:color="auto"/>
      </w:divBdr>
    </w:div>
    <w:div w:id="746997091">
      <w:marLeft w:val="640"/>
      <w:marRight w:val="0"/>
      <w:marTop w:val="0"/>
      <w:marBottom w:val="0"/>
      <w:divBdr>
        <w:top w:val="none" w:sz="0" w:space="0" w:color="auto"/>
        <w:left w:val="none" w:sz="0" w:space="0" w:color="auto"/>
        <w:bottom w:val="none" w:sz="0" w:space="0" w:color="auto"/>
        <w:right w:val="none" w:sz="0" w:space="0" w:color="auto"/>
      </w:divBdr>
    </w:div>
    <w:div w:id="748574721">
      <w:marLeft w:val="640"/>
      <w:marRight w:val="0"/>
      <w:marTop w:val="0"/>
      <w:marBottom w:val="0"/>
      <w:divBdr>
        <w:top w:val="none" w:sz="0" w:space="0" w:color="auto"/>
        <w:left w:val="none" w:sz="0" w:space="0" w:color="auto"/>
        <w:bottom w:val="none" w:sz="0" w:space="0" w:color="auto"/>
        <w:right w:val="none" w:sz="0" w:space="0" w:color="auto"/>
      </w:divBdr>
    </w:div>
    <w:div w:id="758647463">
      <w:marLeft w:val="640"/>
      <w:marRight w:val="0"/>
      <w:marTop w:val="0"/>
      <w:marBottom w:val="0"/>
      <w:divBdr>
        <w:top w:val="none" w:sz="0" w:space="0" w:color="auto"/>
        <w:left w:val="none" w:sz="0" w:space="0" w:color="auto"/>
        <w:bottom w:val="none" w:sz="0" w:space="0" w:color="auto"/>
        <w:right w:val="none" w:sz="0" w:space="0" w:color="auto"/>
      </w:divBdr>
    </w:div>
    <w:div w:id="759181369">
      <w:marLeft w:val="640"/>
      <w:marRight w:val="0"/>
      <w:marTop w:val="0"/>
      <w:marBottom w:val="0"/>
      <w:divBdr>
        <w:top w:val="none" w:sz="0" w:space="0" w:color="auto"/>
        <w:left w:val="none" w:sz="0" w:space="0" w:color="auto"/>
        <w:bottom w:val="none" w:sz="0" w:space="0" w:color="auto"/>
        <w:right w:val="none" w:sz="0" w:space="0" w:color="auto"/>
      </w:divBdr>
    </w:div>
    <w:div w:id="770392195">
      <w:marLeft w:val="640"/>
      <w:marRight w:val="0"/>
      <w:marTop w:val="0"/>
      <w:marBottom w:val="0"/>
      <w:divBdr>
        <w:top w:val="none" w:sz="0" w:space="0" w:color="auto"/>
        <w:left w:val="none" w:sz="0" w:space="0" w:color="auto"/>
        <w:bottom w:val="none" w:sz="0" w:space="0" w:color="auto"/>
        <w:right w:val="none" w:sz="0" w:space="0" w:color="auto"/>
      </w:divBdr>
    </w:div>
    <w:div w:id="770707510">
      <w:marLeft w:val="640"/>
      <w:marRight w:val="0"/>
      <w:marTop w:val="0"/>
      <w:marBottom w:val="0"/>
      <w:divBdr>
        <w:top w:val="none" w:sz="0" w:space="0" w:color="auto"/>
        <w:left w:val="none" w:sz="0" w:space="0" w:color="auto"/>
        <w:bottom w:val="none" w:sz="0" w:space="0" w:color="auto"/>
        <w:right w:val="none" w:sz="0" w:space="0" w:color="auto"/>
      </w:divBdr>
    </w:div>
    <w:div w:id="774404591">
      <w:marLeft w:val="640"/>
      <w:marRight w:val="0"/>
      <w:marTop w:val="0"/>
      <w:marBottom w:val="0"/>
      <w:divBdr>
        <w:top w:val="none" w:sz="0" w:space="0" w:color="auto"/>
        <w:left w:val="none" w:sz="0" w:space="0" w:color="auto"/>
        <w:bottom w:val="none" w:sz="0" w:space="0" w:color="auto"/>
        <w:right w:val="none" w:sz="0" w:space="0" w:color="auto"/>
      </w:divBdr>
    </w:div>
    <w:div w:id="783498421">
      <w:marLeft w:val="640"/>
      <w:marRight w:val="0"/>
      <w:marTop w:val="0"/>
      <w:marBottom w:val="0"/>
      <w:divBdr>
        <w:top w:val="none" w:sz="0" w:space="0" w:color="auto"/>
        <w:left w:val="none" w:sz="0" w:space="0" w:color="auto"/>
        <w:bottom w:val="none" w:sz="0" w:space="0" w:color="auto"/>
        <w:right w:val="none" w:sz="0" w:space="0" w:color="auto"/>
      </w:divBdr>
    </w:div>
    <w:div w:id="802574803">
      <w:marLeft w:val="640"/>
      <w:marRight w:val="0"/>
      <w:marTop w:val="0"/>
      <w:marBottom w:val="0"/>
      <w:divBdr>
        <w:top w:val="none" w:sz="0" w:space="0" w:color="auto"/>
        <w:left w:val="none" w:sz="0" w:space="0" w:color="auto"/>
        <w:bottom w:val="none" w:sz="0" w:space="0" w:color="auto"/>
        <w:right w:val="none" w:sz="0" w:space="0" w:color="auto"/>
      </w:divBdr>
    </w:div>
    <w:div w:id="805977764">
      <w:marLeft w:val="640"/>
      <w:marRight w:val="0"/>
      <w:marTop w:val="0"/>
      <w:marBottom w:val="0"/>
      <w:divBdr>
        <w:top w:val="none" w:sz="0" w:space="0" w:color="auto"/>
        <w:left w:val="none" w:sz="0" w:space="0" w:color="auto"/>
        <w:bottom w:val="none" w:sz="0" w:space="0" w:color="auto"/>
        <w:right w:val="none" w:sz="0" w:space="0" w:color="auto"/>
      </w:divBdr>
    </w:div>
    <w:div w:id="824275251">
      <w:marLeft w:val="640"/>
      <w:marRight w:val="0"/>
      <w:marTop w:val="0"/>
      <w:marBottom w:val="0"/>
      <w:divBdr>
        <w:top w:val="none" w:sz="0" w:space="0" w:color="auto"/>
        <w:left w:val="none" w:sz="0" w:space="0" w:color="auto"/>
        <w:bottom w:val="none" w:sz="0" w:space="0" w:color="auto"/>
        <w:right w:val="none" w:sz="0" w:space="0" w:color="auto"/>
      </w:divBdr>
    </w:div>
    <w:div w:id="828591837">
      <w:marLeft w:val="640"/>
      <w:marRight w:val="0"/>
      <w:marTop w:val="0"/>
      <w:marBottom w:val="0"/>
      <w:divBdr>
        <w:top w:val="none" w:sz="0" w:space="0" w:color="auto"/>
        <w:left w:val="none" w:sz="0" w:space="0" w:color="auto"/>
        <w:bottom w:val="none" w:sz="0" w:space="0" w:color="auto"/>
        <w:right w:val="none" w:sz="0" w:space="0" w:color="auto"/>
      </w:divBdr>
    </w:div>
    <w:div w:id="851333012">
      <w:marLeft w:val="640"/>
      <w:marRight w:val="0"/>
      <w:marTop w:val="0"/>
      <w:marBottom w:val="0"/>
      <w:divBdr>
        <w:top w:val="none" w:sz="0" w:space="0" w:color="auto"/>
        <w:left w:val="none" w:sz="0" w:space="0" w:color="auto"/>
        <w:bottom w:val="none" w:sz="0" w:space="0" w:color="auto"/>
        <w:right w:val="none" w:sz="0" w:space="0" w:color="auto"/>
      </w:divBdr>
    </w:div>
    <w:div w:id="853805969">
      <w:marLeft w:val="640"/>
      <w:marRight w:val="0"/>
      <w:marTop w:val="0"/>
      <w:marBottom w:val="0"/>
      <w:divBdr>
        <w:top w:val="none" w:sz="0" w:space="0" w:color="auto"/>
        <w:left w:val="none" w:sz="0" w:space="0" w:color="auto"/>
        <w:bottom w:val="none" w:sz="0" w:space="0" w:color="auto"/>
        <w:right w:val="none" w:sz="0" w:space="0" w:color="auto"/>
      </w:divBdr>
    </w:div>
    <w:div w:id="858619887">
      <w:marLeft w:val="640"/>
      <w:marRight w:val="0"/>
      <w:marTop w:val="0"/>
      <w:marBottom w:val="0"/>
      <w:divBdr>
        <w:top w:val="none" w:sz="0" w:space="0" w:color="auto"/>
        <w:left w:val="none" w:sz="0" w:space="0" w:color="auto"/>
        <w:bottom w:val="none" w:sz="0" w:space="0" w:color="auto"/>
        <w:right w:val="none" w:sz="0" w:space="0" w:color="auto"/>
      </w:divBdr>
    </w:div>
    <w:div w:id="859124233">
      <w:bodyDiv w:val="1"/>
      <w:marLeft w:val="0"/>
      <w:marRight w:val="0"/>
      <w:marTop w:val="0"/>
      <w:marBottom w:val="0"/>
      <w:divBdr>
        <w:top w:val="none" w:sz="0" w:space="0" w:color="auto"/>
        <w:left w:val="none" w:sz="0" w:space="0" w:color="auto"/>
        <w:bottom w:val="none" w:sz="0" w:space="0" w:color="auto"/>
        <w:right w:val="none" w:sz="0" w:space="0" w:color="auto"/>
      </w:divBdr>
      <w:divsChild>
        <w:div w:id="1258900513">
          <w:marLeft w:val="0"/>
          <w:marRight w:val="0"/>
          <w:marTop w:val="0"/>
          <w:marBottom w:val="0"/>
          <w:divBdr>
            <w:top w:val="none" w:sz="0" w:space="0" w:color="auto"/>
            <w:left w:val="none" w:sz="0" w:space="0" w:color="auto"/>
            <w:bottom w:val="none" w:sz="0" w:space="0" w:color="auto"/>
            <w:right w:val="none" w:sz="0" w:space="0" w:color="auto"/>
          </w:divBdr>
        </w:div>
        <w:div w:id="937837371">
          <w:marLeft w:val="0"/>
          <w:marRight w:val="0"/>
          <w:marTop w:val="0"/>
          <w:marBottom w:val="0"/>
          <w:divBdr>
            <w:top w:val="none" w:sz="0" w:space="0" w:color="auto"/>
            <w:left w:val="none" w:sz="0" w:space="0" w:color="auto"/>
            <w:bottom w:val="none" w:sz="0" w:space="0" w:color="auto"/>
            <w:right w:val="none" w:sz="0" w:space="0" w:color="auto"/>
          </w:divBdr>
        </w:div>
      </w:divsChild>
    </w:div>
    <w:div w:id="871845111">
      <w:marLeft w:val="640"/>
      <w:marRight w:val="0"/>
      <w:marTop w:val="0"/>
      <w:marBottom w:val="0"/>
      <w:divBdr>
        <w:top w:val="none" w:sz="0" w:space="0" w:color="auto"/>
        <w:left w:val="none" w:sz="0" w:space="0" w:color="auto"/>
        <w:bottom w:val="none" w:sz="0" w:space="0" w:color="auto"/>
        <w:right w:val="none" w:sz="0" w:space="0" w:color="auto"/>
      </w:divBdr>
    </w:div>
    <w:div w:id="890307466">
      <w:marLeft w:val="640"/>
      <w:marRight w:val="0"/>
      <w:marTop w:val="0"/>
      <w:marBottom w:val="0"/>
      <w:divBdr>
        <w:top w:val="none" w:sz="0" w:space="0" w:color="auto"/>
        <w:left w:val="none" w:sz="0" w:space="0" w:color="auto"/>
        <w:bottom w:val="none" w:sz="0" w:space="0" w:color="auto"/>
        <w:right w:val="none" w:sz="0" w:space="0" w:color="auto"/>
      </w:divBdr>
    </w:div>
    <w:div w:id="910581515">
      <w:marLeft w:val="640"/>
      <w:marRight w:val="0"/>
      <w:marTop w:val="0"/>
      <w:marBottom w:val="0"/>
      <w:divBdr>
        <w:top w:val="none" w:sz="0" w:space="0" w:color="auto"/>
        <w:left w:val="none" w:sz="0" w:space="0" w:color="auto"/>
        <w:bottom w:val="none" w:sz="0" w:space="0" w:color="auto"/>
        <w:right w:val="none" w:sz="0" w:space="0" w:color="auto"/>
      </w:divBdr>
    </w:div>
    <w:div w:id="911082852">
      <w:marLeft w:val="640"/>
      <w:marRight w:val="0"/>
      <w:marTop w:val="0"/>
      <w:marBottom w:val="0"/>
      <w:divBdr>
        <w:top w:val="none" w:sz="0" w:space="0" w:color="auto"/>
        <w:left w:val="none" w:sz="0" w:space="0" w:color="auto"/>
        <w:bottom w:val="none" w:sz="0" w:space="0" w:color="auto"/>
        <w:right w:val="none" w:sz="0" w:space="0" w:color="auto"/>
      </w:divBdr>
    </w:div>
    <w:div w:id="924849669">
      <w:marLeft w:val="640"/>
      <w:marRight w:val="0"/>
      <w:marTop w:val="0"/>
      <w:marBottom w:val="0"/>
      <w:divBdr>
        <w:top w:val="none" w:sz="0" w:space="0" w:color="auto"/>
        <w:left w:val="none" w:sz="0" w:space="0" w:color="auto"/>
        <w:bottom w:val="none" w:sz="0" w:space="0" w:color="auto"/>
        <w:right w:val="none" w:sz="0" w:space="0" w:color="auto"/>
      </w:divBdr>
    </w:div>
    <w:div w:id="927423913">
      <w:marLeft w:val="640"/>
      <w:marRight w:val="0"/>
      <w:marTop w:val="0"/>
      <w:marBottom w:val="0"/>
      <w:divBdr>
        <w:top w:val="none" w:sz="0" w:space="0" w:color="auto"/>
        <w:left w:val="none" w:sz="0" w:space="0" w:color="auto"/>
        <w:bottom w:val="none" w:sz="0" w:space="0" w:color="auto"/>
        <w:right w:val="none" w:sz="0" w:space="0" w:color="auto"/>
      </w:divBdr>
    </w:div>
    <w:div w:id="944187746">
      <w:marLeft w:val="640"/>
      <w:marRight w:val="0"/>
      <w:marTop w:val="0"/>
      <w:marBottom w:val="0"/>
      <w:divBdr>
        <w:top w:val="none" w:sz="0" w:space="0" w:color="auto"/>
        <w:left w:val="none" w:sz="0" w:space="0" w:color="auto"/>
        <w:bottom w:val="none" w:sz="0" w:space="0" w:color="auto"/>
        <w:right w:val="none" w:sz="0" w:space="0" w:color="auto"/>
      </w:divBdr>
    </w:div>
    <w:div w:id="949778725">
      <w:marLeft w:val="640"/>
      <w:marRight w:val="0"/>
      <w:marTop w:val="0"/>
      <w:marBottom w:val="0"/>
      <w:divBdr>
        <w:top w:val="none" w:sz="0" w:space="0" w:color="auto"/>
        <w:left w:val="none" w:sz="0" w:space="0" w:color="auto"/>
        <w:bottom w:val="none" w:sz="0" w:space="0" w:color="auto"/>
        <w:right w:val="none" w:sz="0" w:space="0" w:color="auto"/>
      </w:divBdr>
    </w:div>
    <w:div w:id="950017396">
      <w:marLeft w:val="640"/>
      <w:marRight w:val="0"/>
      <w:marTop w:val="0"/>
      <w:marBottom w:val="0"/>
      <w:divBdr>
        <w:top w:val="none" w:sz="0" w:space="0" w:color="auto"/>
        <w:left w:val="none" w:sz="0" w:space="0" w:color="auto"/>
        <w:bottom w:val="none" w:sz="0" w:space="0" w:color="auto"/>
        <w:right w:val="none" w:sz="0" w:space="0" w:color="auto"/>
      </w:divBdr>
    </w:div>
    <w:div w:id="957679602">
      <w:marLeft w:val="640"/>
      <w:marRight w:val="0"/>
      <w:marTop w:val="0"/>
      <w:marBottom w:val="0"/>
      <w:divBdr>
        <w:top w:val="none" w:sz="0" w:space="0" w:color="auto"/>
        <w:left w:val="none" w:sz="0" w:space="0" w:color="auto"/>
        <w:bottom w:val="none" w:sz="0" w:space="0" w:color="auto"/>
        <w:right w:val="none" w:sz="0" w:space="0" w:color="auto"/>
      </w:divBdr>
    </w:div>
    <w:div w:id="965895566">
      <w:marLeft w:val="640"/>
      <w:marRight w:val="0"/>
      <w:marTop w:val="0"/>
      <w:marBottom w:val="0"/>
      <w:divBdr>
        <w:top w:val="none" w:sz="0" w:space="0" w:color="auto"/>
        <w:left w:val="none" w:sz="0" w:space="0" w:color="auto"/>
        <w:bottom w:val="none" w:sz="0" w:space="0" w:color="auto"/>
        <w:right w:val="none" w:sz="0" w:space="0" w:color="auto"/>
      </w:divBdr>
    </w:div>
    <w:div w:id="980230942">
      <w:marLeft w:val="640"/>
      <w:marRight w:val="0"/>
      <w:marTop w:val="0"/>
      <w:marBottom w:val="0"/>
      <w:divBdr>
        <w:top w:val="none" w:sz="0" w:space="0" w:color="auto"/>
        <w:left w:val="none" w:sz="0" w:space="0" w:color="auto"/>
        <w:bottom w:val="none" w:sz="0" w:space="0" w:color="auto"/>
        <w:right w:val="none" w:sz="0" w:space="0" w:color="auto"/>
      </w:divBdr>
    </w:div>
    <w:div w:id="996761052">
      <w:marLeft w:val="640"/>
      <w:marRight w:val="0"/>
      <w:marTop w:val="0"/>
      <w:marBottom w:val="0"/>
      <w:divBdr>
        <w:top w:val="none" w:sz="0" w:space="0" w:color="auto"/>
        <w:left w:val="none" w:sz="0" w:space="0" w:color="auto"/>
        <w:bottom w:val="none" w:sz="0" w:space="0" w:color="auto"/>
        <w:right w:val="none" w:sz="0" w:space="0" w:color="auto"/>
      </w:divBdr>
    </w:div>
    <w:div w:id="1012995993">
      <w:marLeft w:val="640"/>
      <w:marRight w:val="0"/>
      <w:marTop w:val="0"/>
      <w:marBottom w:val="0"/>
      <w:divBdr>
        <w:top w:val="none" w:sz="0" w:space="0" w:color="auto"/>
        <w:left w:val="none" w:sz="0" w:space="0" w:color="auto"/>
        <w:bottom w:val="none" w:sz="0" w:space="0" w:color="auto"/>
        <w:right w:val="none" w:sz="0" w:space="0" w:color="auto"/>
      </w:divBdr>
    </w:div>
    <w:div w:id="1025521118">
      <w:marLeft w:val="640"/>
      <w:marRight w:val="0"/>
      <w:marTop w:val="0"/>
      <w:marBottom w:val="0"/>
      <w:divBdr>
        <w:top w:val="none" w:sz="0" w:space="0" w:color="auto"/>
        <w:left w:val="none" w:sz="0" w:space="0" w:color="auto"/>
        <w:bottom w:val="none" w:sz="0" w:space="0" w:color="auto"/>
        <w:right w:val="none" w:sz="0" w:space="0" w:color="auto"/>
      </w:divBdr>
    </w:div>
    <w:div w:id="1034618584">
      <w:marLeft w:val="640"/>
      <w:marRight w:val="0"/>
      <w:marTop w:val="0"/>
      <w:marBottom w:val="0"/>
      <w:divBdr>
        <w:top w:val="none" w:sz="0" w:space="0" w:color="auto"/>
        <w:left w:val="none" w:sz="0" w:space="0" w:color="auto"/>
        <w:bottom w:val="none" w:sz="0" w:space="0" w:color="auto"/>
        <w:right w:val="none" w:sz="0" w:space="0" w:color="auto"/>
      </w:divBdr>
    </w:div>
    <w:div w:id="1035345408">
      <w:bodyDiv w:val="1"/>
      <w:marLeft w:val="0"/>
      <w:marRight w:val="0"/>
      <w:marTop w:val="0"/>
      <w:marBottom w:val="0"/>
      <w:divBdr>
        <w:top w:val="none" w:sz="0" w:space="0" w:color="auto"/>
        <w:left w:val="none" w:sz="0" w:space="0" w:color="auto"/>
        <w:bottom w:val="none" w:sz="0" w:space="0" w:color="auto"/>
        <w:right w:val="none" w:sz="0" w:space="0" w:color="auto"/>
      </w:divBdr>
    </w:div>
    <w:div w:id="1037660922">
      <w:marLeft w:val="640"/>
      <w:marRight w:val="0"/>
      <w:marTop w:val="0"/>
      <w:marBottom w:val="0"/>
      <w:divBdr>
        <w:top w:val="none" w:sz="0" w:space="0" w:color="auto"/>
        <w:left w:val="none" w:sz="0" w:space="0" w:color="auto"/>
        <w:bottom w:val="none" w:sz="0" w:space="0" w:color="auto"/>
        <w:right w:val="none" w:sz="0" w:space="0" w:color="auto"/>
      </w:divBdr>
    </w:div>
    <w:div w:id="1044795288">
      <w:marLeft w:val="640"/>
      <w:marRight w:val="0"/>
      <w:marTop w:val="0"/>
      <w:marBottom w:val="0"/>
      <w:divBdr>
        <w:top w:val="none" w:sz="0" w:space="0" w:color="auto"/>
        <w:left w:val="none" w:sz="0" w:space="0" w:color="auto"/>
        <w:bottom w:val="none" w:sz="0" w:space="0" w:color="auto"/>
        <w:right w:val="none" w:sz="0" w:space="0" w:color="auto"/>
      </w:divBdr>
    </w:div>
    <w:div w:id="1050764807">
      <w:marLeft w:val="640"/>
      <w:marRight w:val="0"/>
      <w:marTop w:val="0"/>
      <w:marBottom w:val="0"/>
      <w:divBdr>
        <w:top w:val="none" w:sz="0" w:space="0" w:color="auto"/>
        <w:left w:val="none" w:sz="0" w:space="0" w:color="auto"/>
        <w:bottom w:val="none" w:sz="0" w:space="0" w:color="auto"/>
        <w:right w:val="none" w:sz="0" w:space="0" w:color="auto"/>
      </w:divBdr>
    </w:div>
    <w:div w:id="1051660401">
      <w:marLeft w:val="640"/>
      <w:marRight w:val="0"/>
      <w:marTop w:val="0"/>
      <w:marBottom w:val="0"/>
      <w:divBdr>
        <w:top w:val="none" w:sz="0" w:space="0" w:color="auto"/>
        <w:left w:val="none" w:sz="0" w:space="0" w:color="auto"/>
        <w:bottom w:val="none" w:sz="0" w:space="0" w:color="auto"/>
        <w:right w:val="none" w:sz="0" w:space="0" w:color="auto"/>
      </w:divBdr>
    </w:div>
    <w:div w:id="1053191830">
      <w:marLeft w:val="640"/>
      <w:marRight w:val="0"/>
      <w:marTop w:val="0"/>
      <w:marBottom w:val="0"/>
      <w:divBdr>
        <w:top w:val="none" w:sz="0" w:space="0" w:color="auto"/>
        <w:left w:val="none" w:sz="0" w:space="0" w:color="auto"/>
        <w:bottom w:val="none" w:sz="0" w:space="0" w:color="auto"/>
        <w:right w:val="none" w:sz="0" w:space="0" w:color="auto"/>
      </w:divBdr>
    </w:div>
    <w:div w:id="1057702216">
      <w:marLeft w:val="640"/>
      <w:marRight w:val="0"/>
      <w:marTop w:val="0"/>
      <w:marBottom w:val="0"/>
      <w:divBdr>
        <w:top w:val="none" w:sz="0" w:space="0" w:color="auto"/>
        <w:left w:val="none" w:sz="0" w:space="0" w:color="auto"/>
        <w:bottom w:val="none" w:sz="0" w:space="0" w:color="auto"/>
        <w:right w:val="none" w:sz="0" w:space="0" w:color="auto"/>
      </w:divBdr>
    </w:div>
    <w:div w:id="1077750435">
      <w:marLeft w:val="640"/>
      <w:marRight w:val="0"/>
      <w:marTop w:val="0"/>
      <w:marBottom w:val="0"/>
      <w:divBdr>
        <w:top w:val="none" w:sz="0" w:space="0" w:color="auto"/>
        <w:left w:val="none" w:sz="0" w:space="0" w:color="auto"/>
        <w:bottom w:val="none" w:sz="0" w:space="0" w:color="auto"/>
        <w:right w:val="none" w:sz="0" w:space="0" w:color="auto"/>
      </w:divBdr>
    </w:div>
    <w:div w:id="1083914923">
      <w:marLeft w:val="640"/>
      <w:marRight w:val="0"/>
      <w:marTop w:val="0"/>
      <w:marBottom w:val="0"/>
      <w:divBdr>
        <w:top w:val="none" w:sz="0" w:space="0" w:color="auto"/>
        <w:left w:val="none" w:sz="0" w:space="0" w:color="auto"/>
        <w:bottom w:val="none" w:sz="0" w:space="0" w:color="auto"/>
        <w:right w:val="none" w:sz="0" w:space="0" w:color="auto"/>
      </w:divBdr>
    </w:div>
    <w:div w:id="1101141285">
      <w:marLeft w:val="640"/>
      <w:marRight w:val="0"/>
      <w:marTop w:val="0"/>
      <w:marBottom w:val="0"/>
      <w:divBdr>
        <w:top w:val="none" w:sz="0" w:space="0" w:color="auto"/>
        <w:left w:val="none" w:sz="0" w:space="0" w:color="auto"/>
        <w:bottom w:val="none" w:sz="0" w:space="0" w:color="auto"/>
        <w:right w:val="none" w:sz="0" w:space="0" w:color="auto"/>
      </w:divBdr>
    </w:div>
    <w:div w:id="1104543821">
      <w:marLeft w:val="640"/>
      <w:marRight w:val="0"/>
      <w:marTop w:val="0"/>
      <w:marBottom w:val="0"/>
      <w:divBdr>
        <w:top w:val="none" w:sz="0" w:space="0" w:color="auto"/>
        <w:left w:val="none" w:sz="0" w:space="0" w:color="auto"/>
        <w:bottom w:val="none" w:sz="0" w:space="0" w:color="auto"/>
        <w:right w:val="none" w:sz="0" w:space="0" w:color="auto"/>
      </w:divBdr>
    </w:div>
    <w:div w:id="1108238215">
      <w:marLeft w:val="640"/>
      <w:marRight w:val="0"/>
      <w:marTop w:val="0"/>
      <w:marBottom w:val="0"/>
      <w:divBdr>
        <w:top w:val="none" w:sz="0" w:space="0" w:color="auto"/>
        <w:left w:val="none" w:sz="0" w:space="0" w:color="auto"/>
        <w:bottom w:val="none" w:sz="0" w:space="0" w:color="auto"/>
        <w:right w:val="none" w:sz="0" w:space="0" w:color="auto"/>
      </w:divBdr>
    </w:div>
    <w:div w:id="1119182048">
      <w:marLeft w:val="640"/>
      <w:marRight w:val="0"/>
      <w:marTop w:val="0"/>
      <w:marBottom w:val="0"/>
      <w:divBdr>
        <w:top w:val="none" w:sz="0" w:space="0" w:color="auto"/>
        <w:left w:val="none" w:sz="0" w:space="0" w:color="auto"/>
        <w:bottom w:val="none" w:sz="0" w:space="0" w:color="auto"/>
        <w:right w:val="none" w:sz="0" w:space="0" w:color="auto"/>
      </w:divBdr>
    </w:div>
    <w:div w:id="1132871311">
      <w:marLeft w:val="640"/>
      <w:marRight w:val="0"/>
      <w:marTop w:val="0"/>
      <w:marBottom w:val="0"/>
      <w:divBdr>
        <w:top w:val="none" w:sz="0" w:space="0" w:color="auto"/>
        <w:left w:val="none" w:sz="0" w:space="0" w:color="auto"/>
        <w:bottom w:val="none" w:sz="0" w:space="0" w:color="auto"/>
        <w:right w:val="none" w:sz="0" w:space="0" w:color="auto"/>
      </w:divBdr>
    </w:div>
    <w:div w:id="1135954015">
      <w:marLeft w:val="640"/>
      <w:marRight w:val="0"/>
      <w:marTop w:val="0"/>
      <w:marBottom w:val="0"/>
      <w:divBdr>
        <w:top w:val="none" w:sz="0" w:space="0" w:color="auto"/>
        <w:left w:val="none" w:sz="0" w:space="0" w:color="auto"/>
        <w:bottom w:val="none" w:sz="0" w:space="0" w:color="auto"/>
        <w:right w:val="none" w:sz="0" w:space="0" w:color="auto"/>
      </w:divBdr>
    </w:div>
    <w:div w:id="1136685083">
      <w:marLeft w:val="640"/>
      <w:marRight w:val="0"/>
      <w:marTop w:val="0"/>
      <w:marBottom w:val="0"/>
      <w:divBdr>
        <w:top w:val="none" w:sz="0" w:space="0" w:color="auto"/>
        <w:left w:val="none" w:sz="0" w:space="0" w:color="auto"/>
        <w:bottom w:val="none" w:sz="0" w:space="0" w:color="auto"/>
        <w:right w:val="none" w:sz="0" w:space="0" w:color="auto"/>
      </w:divBdr>
    </w:div>
    <w:div w:id="1141388791">
      <w:marLeft w:val="640"/>
      <w:marRight w:val="0"/>
      <w:marTop w:val="0"/>
      <w:marBottom w:val="0"/>
      <w:divBdr>
        <w:top w:val="none" w:sz="0" w:space="0" w:color="auto"/>
        <w:left w:val="none" w:sz="0" w:space="0" w:color="auto"/>
        <w:bottom w:val="none" w:sz="0" w:space="0" w:color="auto"/>
        <w:right w:val="none" w:sz="0" w:space="0" w:color="auto"/>
      </w:divBdr>
    </w:div>
    <w:div w:id="1147747151">
      <w:marLeft w:val="640"/>
      <w:marRight w:val="0"/>
      <w:marTop w:val="0"/>
      <w:marBottom w:val="0"/>
      <w:divBdr>
        <w:top w:val="none" w:sz="0" w:space="0" w:color="auto"/>
        <w:left w:val="none" w:sz="0" w:space="0" w:color="auto"/>
        <w:bottom w:val="none" w:sz="0" w:space="0" w:color="auto"/>
        <w:right w:val="none" w:sz="0" w:space="0" w:color="auto"/>
      </w:divBdr>
    </w:div>
    <w:div w:id="1160342017">
      <w:marLeft w:val="640"/>
      <w:marRight w:val="0"/>
      <w:marTop w:val="0"/>
      <w:marBottom w:val="0"/>
      <w:divBdr>
        <w:top w:val="none" w:sz="0" w:space="0" w:color="auto"/>
        <w:left w:val="none" w:sz="0" w:space="0" w:color="auto"/>
        <w:bottom w:val="none" w:sz="0" w:space="0" w:color="auto"/>
        <w:right w:val="none" w:sz="0" w:space="0" w:color="auto"/>
      </w:divBdr>
    </w:div>
    <w:div w:id="1162353700">
      <w:marLeft w:val="640"/>
      <w:marRight w:val="0"/>
      <w:marTop w:val="0"/>
      <w:marBottom w:val="0"/>
      <w:divBdr>
        <w:top w:val="none" w:sz="0" w:space="0" w:color="auto"/>
        <w:left w:val="none" w:sz="0" w:space="0" w:color="auto"/>
        <w:bottom w:val="none" w:sz="0" w:space="0" w:color="auto"/>
        <w:right w:val="none" w:sz="0" w:space="0" w:color="auto"/>
      </w:divBdr>
    </w:div>
    <w:div w:id="1167867983">
      <w:marLeft w:val="640"/>
      <w:marRight w:val="0"/>
      <w:marTop w:val="0"/>
      <w:marBottom w:val="0"/>
      <w:divBdr>
        <w:top w:val="none" w:sz="0" w:space="0" w:color="auto"/>
        <w:left w:val="none" w:sz="0" w:space="0" w:color="auto"/>
        <w:bottom w:val="none" w:sz="0" w:space="0" w:color="auto"/>
        <w:right w:val="none" w:sz="0" w:space="0" w:color="auto"/>
      </w:divBdr>
    </w:div>
    <w:div w:id="1169755027">
      <w:marLeft w:val="640"/>
      <w:marRight w:val="0"/>
      <w:marTop w:val="0"/>
      <w:marBottom w:val="0"/>
      <w:divBdr>
        <w:top w:val="none" w:sz="0" w:space="0" w:color="auto"/>
        <w:left w:val="none" w:sz="0" w:space="0" w:color="auto"/>
        <w:bottom w:val="none" w:sz="0" w:space="0" w:color="auto"/>
        <w:right w:val="none" w:sz="0" w:space="0" w:color="auto"/>
      </w:divBdr>
    </w:div>
    <w:div w:id="1173765575">
      <w:marLeft w:val="640"/>
      <w:marRight w:val="0"/>
      <w:marTop w:val="0"/>
      <w:marBottom w:val="0"/>
      <w:divBdr>
        <w:top w:val="none" w:sz="0" w:space="0" w:color="auto"/>
        <w:left w:val="none" w:sz="0" w:space="0" w:color="auto"/>
        <w:bottom w:val="none" w:sz="0" w:space="0" w:color="auto"/>
        <w:right w:val="none" w:sz="0" w:space="0" w:color="auto"/>
      </w:divBdr>
    </w:div>
    <w:div w:id="1173959471">
      <w:marLeft w:val="640"/>
      <w:marRight w:val="0"/>
      <w:marTop w:val="0"/>
      <w:marBottom w:val="0"/>
      <w:divBdr>
        <w:top w:val="none" w:sz="0" w:space="0" w:color="auto"/>
        <w:left w:val="none" w:sz="0" w:space="0" w:color="auto"/>
        <w:bottom w:val="none" w:sz="0" w:space="0" w:color="auto"/>
        <w:right w:val="none" w:sz="0" w:space="0" w:color="auto"/>
      </w:divBdr>
    </w:div>
    <w:div w:id="1175729214">
      <w:marLeft w:val="640"/>
      <w:marRight w:val="0"/>
      <w:marTop w:val="0"/>
      <w:marBottom w:val="0"/>
      <w:divBdr>
        <w:top w:val="none" w:sz="0" w:space="0" w:color="auto"/>
        <w:left w:val="none" w:sz="0" w:space="0" w:color="auto"/>
        <w:bottom w:val="none" w:sz="0" w:space="0" w:color="auto"/>
        <w:right w:val="none" w:sz="0" w:space="0" w:color="auto"/>
      </w:divBdr>
    </w:div>
    <w:div w:id="1188906730">
      <w:marLeft w:val="640"/>
      <w:marRight w:val="0"/>
      <w:marTop w:val="0"/>
      <w:marBottom w:val="0"/>
      <w:divBdr>
        <w:top w:val="none" w:sz="0" w:space="0" w:color="auto"/>
        <w:left w:val="none" w:sz="0" w:space="0" w:color="auto"/>
        <w:bottom w:val="none" w:sz="0" w:space="0" w:color="auto"/>
        <w:right w:val="none" w:sz="0" w:space="0" w:color="auto"/>
      </w:divBdr>
    </w:div>
    <w:div w:id="1189490572">
      <w:marLeft w:val="640"/>
      <w:marRight w:val="0"/>
      <w:marTop w:val="0"/>
      <w:marBottom w:val="0"/>
      <w:divBdr>
        <w:top w:val="none" w:sz="0" w:space="0" w:color="auto"/>
        <w:left w:val="none" w:sz="0" w:space="0" w:color="auto"/>
        <w:bottom w:val="none" w:sz="0" w:space="0" w:color="auto"/>
        <w:right w:val="none" w:sz="0" w:space="0" w:color="auto"/>
      </w:divBdr>
    </w:div>
    <w:div w:id="1202666048">
      <w:marLeft w:val="640"/>
      <w:marRight w:val="0"/>
      <w:marTop w:val="0"/>
      <w:marBottom w:val="0"/>
      <w:divBdr>
        <w:top w:val="none" w:sz="0" w:space="0" w:color="auto"/>
        <w:left w:val="none" w:sz="0" w:space="0" w:color="auto"/>
        <w:bottom w:val="none" w:sz="0" w:space="0" w:color="auto"/>
        <w:right w:val="none" w:sz="0" w:space="0" w:color="auto"/>
      </w:divBdr>
    </w:div>
    <w:div w:id="1204294788">
      <w:marLeft w:val="640"/>
      <w:marRight w:val="0"/>
      <w:marTop w:val="0"/>
      <w:marBottom w:val="0"/>
      <w:divBdr>
        <w:top w:val="none" w:sz="0" w:space="0" w:color="auto"/>
        <w:left w:val="none" w:sz="0" w:space="0" w:color="auto"/>
        <w:bottom w:val="none" w:sz="0" w:space="0" w:color="auto"/>
        <w:right w:val="none" w:sz="0" w:space="0" w:color="auto"/>
      </w:divBdr>
    </w:div>
    <w:div w:id="1212034965">
      <w:marLeft w:val="640"/>
      <w:marRight w:val="0"/>
      <w:marTop w:val="0"/>
      <w:marBottom w:val="0"/>
      <w:divBdr>
        <w:top w:val="none" w:sz="0" w:space="0" w:color="auto"/>
        <w:left w:val="none" w:sz="0" w:space="0" w:color="auto"/>
        <w:bottom w:val="none" w:sz="0" w:space="0" w:color="auto"/>
        <w:right w:val="none" w:sz="0" w:space="0" w:color="auto"/>
      </w:divBdr>
    </w:div>
    <w:div w:id="1212691527">
      <w:marLeft w:val="640"/>
      <w:marRight w:val="0"/>
      <w:marTop w:val="0"/>
      <w:marBottom w:val="0"/>
      <w:divBdr>
        <w:top w:val="none" w:sz="0" w:space="0" w:color="auto"/>
        <w:left w:val="none" w:sz="0" w:space="0" w:color="auto"/>
        <w:bottom w:val="none" w:sz="0" w:space="0" w:color="auto"/>
        <w:right w:val="none" w:sz="0" w:space="0" w:color="auto"/>
      </w:divBdr>
    </w:div>
    <w:div w:id="1221751108">
      <w:marLeft w:val="640"/>
      <w:marRight w:val="0"/>
      <w:marTop w:val="0"/>
      <w:marBottom w:val="0"/>
      <w:divBdr>
        <w:top w:val="none" w:sz="0" w:space="0" w:color="auto"/>
        <w:left w:val="none" w:sz="0" w:space="0" w:color="auto"/>
        <w:bottom w:val="none" w:sz="0" w:space="0" w:color="auto"/>
        <w:right w:val="none" w:sz="0" w:space="0" w:color="auto"/>
      </w:divBdr>
    </w:div>
    <w:div w:id="1226994022">
      <w:marLeft w:val="640"/>
      <w:marRight w:val="0"/>
      <w:marTop w:val="0"/>
      <w:marBottom w:val="0"/>
      <w:divBdr>
        <w:top w:val="none" w:sz="0" w:space="0" w:color="auto"/>
        <w:left w:val="none" w:sz="0" w:space="0" w:color="auto"/>
        <w:bottom w:val="none" w:sz="0" w:space="0" w:color="auto"/>
        <w:right w:val="none" w:sz="0" w:space="0" w:color="auto"/>
      </w:divBdr>
    </w:div>
    <w:div w:id="1228764761">
      <w:marLeft w:val="640"/>
      <w:marRight w:val="0"/>
      <w:marTop w:val="0"/>
      <w:marBottom w:val="0"/>
      <w:divBdr>
        <w:top w:val="none" w:sz="0" w:space="0" w:color="auto"/>
        <w:left w:val="none" w:sz="0" w:space="0" w:color="auto"/>
        <w:bottom w:val="none" w:sz="0" w:space="0" w:color="auto"/>
        <w:right w:val="none" w:sz="0" w:space="0" w:color="auto"/>
      </w:divBdr>
    </w:div>
    <w:div w:id="1231117141">
      <w:marLeft w:val="640"/>
      <w:marRight w:val="0"/>
      <w:marTop w:val="0"/>
      <w:marBottom w:val="0"/>
      <w:divBdr>
        <w:top w:val="none" w:sz="0" w:space="0" w:color="auto"/>
        <w:left w:val="none" w:sz="0" w:space="0" w:color="auto"/>
        <w:bottom w:val="none" w:sz="0" w:space="0" w:color="auto"/>
        <w:right w:val="none" w:sz="0" w:space="0" w:color="auto"/>
      </w:divBdr>
    </w:div>
    <w:div w:id="1236861763">
      <w:marLeft w:val="640"/>
      <w:marRight w:val="0"/>
      <w:marTop w:val="0"/>
      <w:marBottom w:val="0"/>
      <w:divBdr>
        <w:top w:val="none" w:sz="0" w:space="0" w:color="auto"/>
        <w:left w:val="none" w:sz="0" w:space="0" w:color="auto"/>
        <w:bottom w:val="none" w:sz="0" w:space="0" w:color="auto"/>
        <w:right w:val="none" w:sz="0" w:space="0" w:color="auto"/>
      </w:divBdr>
    </w:div>
    <w:div w:id="1239171836">
      <w:marLeft w:val="640"/>
      <w:marRight w:val="0"/>
      <w:marTop w:val="0"/>
      <w:marBottom w:val="0"/>
      <w:divBdr>
        <w:top w:val="none" w:sz="0" w:space="0" w:color="auto"/>
        <w:left w:val="none" w:sz="0" w:space="0" w:color="auto"/>
        <w:bottom w:val="none" w:sz="0" w:space="0" w:color="auto"/>
        <w:right w:val="none" w:sz="0" w:space="0" w:color="auto"/>
      </w:divBdr>
    </w:div>
    <w:div w:id="1252163342">
      <w:marLeft w:val="640"/>
      <w:marRight w:val="0"/>
      <w:marTop w:val="0"/>
      <w:marBottom w:val="0"/>
      <w:divBdr>
        <w:top w:val="none" w:sz="0" w:space="0" w:color="auto"/>
        <w:left w:val="none" w:sz="0" w:space="0" w:color="auto"/>
        <w:bottom w:val="none" w:sz="0" w:space="0" w:color="auto"/>
        <w:right w:val="none" w:sz="0" w:space="0" w:color="auto"/>
      </w:divBdr>
    </w:div>
    <w:div w:id="1252353354">
      <w:marLeft w:val="640"/>
      <w:marRight w:val="0"/>
      <w:marTop w:val="0"/>
      <w:marBottom w:val="0"/>
      <w:divBdr>
        <w:top w:val="none" w:sz="0" w:space="0" w:color="auto"/>
        <w:left w:val="none" w:sz="0" w:space="0" w:color="auto"/>
        <w:bottom w:val="none" w:sz="0" w:space="0" w:color="auto"/>
        <w:right w:val="none" w:sz="0" w:space="0" w:color="auto"/>
      </w:divBdr>
    </w:div>
    <w:div w:id="1255431336">
      <w:bodyDiv w:val="1"/>
      <w:marLeft w:val="0"/>
      <w:marRight w:val="0"/>
      <w:marTop w:val="0"/>
      <w:marBottom w:val="0"/>
      <w:divBdr>
        <w:top w:val="none" w:sz="0" w:space="0" w:color="auto"/>
        <w:left w:val="none" w:sz="0" w:space="0" w:color="auto"/>
        <w:bottom w:val="none" w:sz="0" w:space="0" w:color="auto"/>
        <w:right w:val="none" w:sz="0" w:space="0" w:color="auto"/>
      </w:divBdr>
      <w:divsChild>
        <w:div w:id="1106969638">
          <w:marLeft w:val="0"/>
          <w:marRight w:val="0"/>
          <w:marTop w:val="0"/>
          <w:marBottom w:val="0"/>
          <w:divBdr>
            <w:top w:val="none" w:sz="0" w:space="0" w:color="auto"/>
            <w:left w:val="none" w:sz="0" w:space="0" w:color="auto"/>
            <w:bottom w:val="none" w:sz="0" w:space="0" w:color="auto"/>
            <w:right w:val="none" w:sz="0" w:space="0" w:color="auto"/>
          </w:divBdr>
        </w:div>
        <w:div w:id="535046939">
          <w:marLeft w:val="0"/>
          <w:marRight w:val="0"/>
          <w:marTop w:val="0"/>
          <w:marBottom w:val="0"/>
          <w:divBdr>
            <w:top w:val="none" w:sz="0" w:space="0" w:color="auto"/>
            <w:left w:val="none" w:sz="0" w:space="0" w:color="auto"/>
            <w:bottom w:val="none" w:sz="0" w:space="0" w:color="auto"/>
            <w:right w:val="none" w:sz="0" w:space="0" w:color="auto"/>
          </w:divBdr>
        </w:div>
        <w:div w:id="768164858">
          <w:marLeft w:val="0"/>
          <w:marRight w:val="0"/>
          <w:marTop w:val="0"/>
          <w:marBottom w:val="0"/>
          <w:divBdr>
            <w:top w:val="none" w:sz="0" w:space="0" w:color="auto"/>
            <w:left w:val="none" w:sz="0" w:space="0" w:color="auto"/>
            <w:bottom w:val="none" w:sz="0" w:space="0" w:color="auto"/>
            <w:right w:val="none" w:sz="0" w:space="0" w:color="auto"/>
          </w:divBdr>
        </w:div>
        <w:div w:id="1821579113">
          <w:marLeft w:val="0"/>
          <w:marRight w:val="0"/>
          <w:marTop w:val="0"/>
          <w:marBottom w:val="0"/>
          <w:divBdr>
            <w:top w:val="none" w:sz="0" w:space="0" w:color="auto"/>
            <w:left w:val="none" w:sz="0" w:space="0" w:color="auto"/>
            <w:bottom w:val="none" w:sz="0" w:space="0" w:color="auto"/>
            <w:right w:val="none" w:sz="0" w:space="0" w:color="auto"/>
          </w:divBdr>
        </w:div>
        <w:div w:id="798188837">
          <w:marLeft w:val="0"/>
          <w:marRight w:val="0"/>
          <w:marTop w:val="0"/>
          <w:marBottom w:val="0"/>
          <w:divBdr>
            <w:top w:val="none" w:sz="0" w:space="0" w:color="auto"/>
            <w:left w:val="none" w:sz="0" w:space="0" w:color="auto"/>
            <w:bottom w:val="none" w:sz="0" w:space="0" w:color="auto"/>
            <w:right w:val="none" w:sz="0" w:space="0" w:color="auto"/>
          </w:divBdr>
        </w:div>
        <w:div w:id="1699508347">
          <w:marLeft w:val="0"/>
          <w:marRight w:val="0"/>
          <w:marTop w:val="0"/>
          <w:marBottom w:val="0"/>
          <w:divBdr>
            <w:top w:val="none" w:sz="0" w:space="0" w:color="auto"/>
            <w:left w:val="none" w:sz="0" w:space="0" w:color="auto"/>
            <w:bottom w:val="none" w:sz="0" w:space="0" w:color="auto"/>
            <w:right w:val="none" w:sz="0" w:space="0" w:color="auto"/>
          </w:divBdr>
        </w:div>
        <w:div w:id="1309087452">
          <w:marLeft w:val="0"/>
          <w:marRight w:val="0"/>
          <w:marTop w:val="0"/>
          <w:marBottom w:val="0"/>
          <w:divBdr>
            <w:top w:val="none" w:sz="0" w:space="0" w:color="auto"/>
            <w:left w:val="none" w:sz="0" w:space="0" w:color="auto"/>
            <w:bottom w:val="none" w:sz="0" w:space="0" w:color="auto"/>
            <w:right w:val="none" w:sz="0" w:space="0" w:color="auto"/>
          </w:divBdr>
        </w:div>
        <w:div w:id="1905019588">
          <w:marLeft w:val="0"/>
          <w:marRight w:val="0"/>
          <w:marTop w:val="0"/>
          <w:marBottom w:val="0"/>
          <w:divBdr>
            <w:top w:val="none" w:sz="0" w:space="0" w:color="auto"/>
            <w:left w:val="none" w:sz="0" w:space="0" w:color="auto"/>
            <w:bottom w:val="none" w:sz="0" w:space="0" w:color="auto"/>
            <w:right w:val="none" w:sz="0" w:space="0" w:color="auto"/>
          </w:divBdr>
        </w:div>
        <w:div w:id="1436439279">
          <w:marLeft w:val="0"/>
          <w:marRight w:val="0"/>
          <w:marTop w:val="0"/>
          <w:marBottom w:val="0"/>
          <w:divBdr>
            <w:top w:val="none" w:sz="0" w:space="0" w:color="auto"/>
            <w:left w:val="none" w:sz="0" w:space="0" w:color="auto"/>
            <w:bottom w:val="none" w:sz="0" w:space="0" w:color="auto"/>
            <w:right w:val="none" w:sz="0" w:space="0" w:color="auto"/>
          </w:divBdr>
        </w:div>
        <w:div w:id="1040590325">
          <w:marLeft w:val="0"/>
          <w:marRight w:val="0"/>
          <w:marTop w:val="0"/>
          <w:marBottom w:val="0"/>
          <w:divBdr>
            <w:top w:val="none" w:sz="0" w:space="0" w:color="auto"/>
            <w:left w:val="none" w:sz="0" w:space="0" w:color="auto"/>
            <w:bottom w:val="none" w:sz="0" w:space="0" w:color="auto"/>
            <w:right w:val="none" w:sz="0" w:space="0" w:color="auto"/>
          </w:divBdr>
        </w:div>
        <w:div w:id="838083084">
          <w:marLeft w:val="0"/>
          <w:marRight w:val="0"/>
          <w:marTop w:val="0"/>
          <w:marBottom w:val="0"/>
          <w:divBdr>
            <w:top w:val="none" w:sz="0" w:space="0" w:color="auto"/>
            <w:left w:val="none" w:sz="0" w:space="0" w:color="auto"/>
            <w:bottom w:val="none" w:sz="0" w:space="0" w:color="auto"/>
            <w:right w:val="none" w:sz="0" w:space="0" w:color="auto"/>
          </w:divBdr>
        </w:div>
        <w:div w:id="878399649">
          <w:marLeft w:val="0"/>
          <w:marRight w:val="0"/>
          <w:marTop w:val="0"/>
          <w:marBottom w:val="0"/>
          <w:divBdr>
            <w:top w:val="none" w:sz="0" w:space="0" w:color="auto"/>
            <w:left w:val="none" w:sz="0" w:space="0" w:color="auto"/>
            <w:bottom w:val="none" w:sz="0" w:space="0" w:color="auto"/>
            <w:right w:val="none" w:sz="0" w:space="0" w:color="auto"/>
          </w:divBdr>
        </w:div>
        <w:div w:id="1297032560">
          <w:marLeft w:val="0"/>
          <w:marRight w:val="0"/>
          <w:marTop w:val="0"/>
          <w:marBottom w:val="0"/>
          <w:divBdr>
            <w:top w:val="none" w:sz="0" w:space="0" w:color="auto"/>
            <w:left w:val="none" w:sz="0" w:space="0" w:color="auto"/>
            <w:bottom w:val="none" w:sz="0" w:space="0" w:color="auto"/>
            <w:right w:val="none" w:sz="0" w:space="0" w:color="auto"/>
          </w:divBdr>
        </w:div>
        <w:div w:id="1483808161">
          <w:marLeft w:val="0"/>
          <w:marRight w:val="0"/>
          <w:marTop w:val="0"/>
          <w:marBottom w:val="0"/>
          <w:divBdr>
            <w:top w:val="none" w:sz="0" w:space="0" w:color="auto"/>
            <w:left w:val="none" w:sz="0" w:space="0" w:color="auto"/>
            <w:bottom w:val="none" w:sz="0" w:space="0" w:color="auto"/>
            <w:right w:val="none" w:sz="0" w:space="0" w:color="auto"/>
          </w:divBdr>
        </w:div>
        <w:div w:id="1073163304">
          <w:marLeft w:val="0"/>
          <w:marRight w:val="0"/>
          <w:marTop w:val="0"/>
          <w:marBottom w:val="0"/>
          <w:divBdr>
            <w:top w:val="none" w:sz="0" w:space="0" w:color="auto"/>
            <w:left w:val="none" w:sz="0" w:space="0" w:color="auto"/>
            <w:bottom w:val="none" w:sz="0" w:space="0" w:color="auto"/>
            <w:right w:val="none" w:sz="0" w:space="0" w:color="auto"/>
          </w:divBdr>
        </w:div>
        <w:div w:id="2089226939">
          <w:marLeft w:val="0"/>
          <w:marRight w:val="0"/>
          <w:marTop w:val="0"/>
          <w:marBottom w:val="0"/>
          <w:divBdr>
            <w:top w:val="none" w:sz="0" w:space="0" w:color="auto"/>
            <w:left w:val="none" w:sz="0" w:space="0" w:color="auto"/>
            <w:bottom w:val="none" w:sz="0" w:space="0" w:color="auto"/>
            <w:right w:val="none" w:sz="0" w:space="0" w:color="auto"/>
          </w:divBdr>
        </w:div>
        <w:div w:id="211888686">
          <w:marLeft w:val="0"/>
          <w:marRight w:val="0"/>
          <w:marTop w:val="0"/>
          <w:marBottom w:val="0"/>
          <w:divBdr>
            <w:top w:val="none" w:sz="0" w:space="0" w:color="auto"/>
            <w:left w:val="none" w:sz="0" w:space="0" w:color="auto"/>
            <w:bottom w:val="none" w:sz="0" w:space="0" w:color="auto"/>
            <w:right w:val="none" w:sz="0" w:space="0" w:color="auto"/>
          </w:divBdr>
        </w:div>
        <w:div w:id="771124087">
          <w:marLeft w:val="0"/>
          <w:marRight w:val="0"/>
          <w:marTop w:val="0"/>
          <w:marBottom w:val="0"/>
          <w:divBdr>
            <w:top w:val="none" w:sz="0" w:space="0" w:color="auto"/>
            <w:left w:val="none" w:sz="0" w:space="0" w:color="auto"/>
            <w:bottom w:val="none" w:sz="0" w:space="0" w:color="auto"/>
            <w:right w:val="none" w:sz="0" w:space="0" w:color="auto"/>
          </w:divBdr>
        </w:div>
        <w:div w:id="1498157325">
          <w:marLeft w:val="0"/>
          <w:marRight w:val="0"/>
          <w:marTop w:val="0"/>
          <w:marBottom w:val="0"/>
          <w:divBdr>
            <w:top w:val="none" w:sz="0" w:space="0" w:color="auto"/>
            <w:left w:val="none" w:sz="0" w:space="0" w:color="auto"/>
            <w:bottom w:val="none" w:sz="0" w:space="0" w:color="auto"/>
            <w:right w:val="none" w:sz="0" w:space="0" w:color="auto"/>
          </w:divBdr>
        </w:div>
        <w:div w:id="921141001">
          <w:marLeft w:val="0"/>
          <w:marRight w:val="0"/>
          <w:marTop w:val="0"/>
          <w:marBottom w:val="0"/>
          <w:divBdr>
            <w:top w:val="none" w:sz="0" w:space="0" w:color="auto"/>
            <w:left w:val="none" w:sz="0" w:space="0" w:color="auto"/>
            <w:bottom w:val="none" w:sz="0" w:space="0" w:color="auto"/>
            <w:right w:val="none" w:sz="0" w:space="0" w:color="auto"/>
          </w:divBdr>
        </w:div>
        <w:div w:id="968171769">
          <w:marLeft w:val="0"/>
          <w:marRight w:val="0"/>
          <w:marTop w:val="0"/>
          <w:marBottom w:val="0"/>
          <w:divBdr>
            <w:top w:val="none" w:sz="0" w:space="0" w:color="auto"/>
            <w:left w:val="none" w:sz="0" w:space="0" w:color="auto"/>
            <w:bottom w:val="none" w:sz="0" w:space="0" w:color="auto"/>
            <w:right w:val="none" w:sz="0" w:space="0" w:color="auto"/>
          </w:divBdr>
        </w:div>
        <w:div w:id="89469943">
          <w:marLeft w:val="0"/>
          <w:marRight w:val="0"/>
          <w:marTop w:val="0"/>
          <w:marBottom w:val="0"/>
          <w:divBdr>
            <w:top w:val="none" w:sz="0" w:space="0" w:color="auto"/>
            <w:left w:val="none" w:sz="0" w:space="0" w:color="auto"/>
            <w:bottom w:val="none" w:sz="0" w:space="0" w:color="auto"/>
            <w:right w:val="none" w:sz="0" w:space="0" w:color="auto"/>
          </w:divBdr>
        </w:div>
        <w:div w:id="659579902">
          <w:marLeft w:val="0"/>
          <w:marRight w:val="0"/>
          <w:marTop w:val="0"/>
          <w:marBottom w:val="0"/>
          <w:divBdr>
            <w:top w:val="none" w:sz="0" w:space="0" w:color="auto"/>
            <w:left w:val="none" w:sz="0" w:space="0" w:color="auto"/>
            <w:bottom w:val="none" w:sz="0" w:space="0" w:color="auto"/>
            <w:right w:val="none" w:sz="0" w:space="0" w:color="auto"/>
          </w:divBdr>
        </w:div>
        <w:div w:id="845098789">
          <w:marLeft w:val="0"/>
          <w:marRight w:val="0"/>
          <w:marTop w:val="0"/>
          <w:marBottom w:val="0"/>
          <w:divBdr>
            <w:top w:val="none" w:sz="0" w:space="0" w:color="auto"/>
            <w:left w:val="none" w:sz="0" w:space="0" w:color="auto"/>
            <w:bottom w:val="none" w:sz="0" w:space="0" w:color="auto"/>
            <w:right w:val="none" w:sz="0" w:space="0" w:color="auto"/>
          </w:divBdr>
        </w:div>
        <w:div w:id="834764101">
          <w:marLeft w:val="0"/>
          <w:marRight w:val="0"/>
          <w:marTop w:val="0"/>
          <w:marBottom w:val="0"/>
          <w:divBdr>
            <w:top w:val="none" w:sz="0" w:space="0" w:color="auto"/>
            <w:left w:val="none" w:sz="0" w:space="0" w:color="auto"/>
            <w:bottom w:val="none" w:sz="0" w:space="0" w:color="auto"/>
            <w:right w:val="none" w:sz="0" w:space="0" w:color="auto"/>
          </w:divBdr>
        </w:div>
        <w:div w:id="1744402556">
          <w:marLeft w:val="0"/>
          <w:marRight w:val="0"/>
          <w:marTop w:val="0"/>
          <w:marBottom w:val="0"/>
          <w:divBdr>
            <w:top w:val="none" w:sz="0" w:space="0" w:color="auto"/>
            <w:left w:val="none" w:sz="0" w:space="0" w:color="auto"/>
            <w:bottom w:val="none" w:sz="0" w:space="0" w:color="auto"/>
            <w:right w:val="none" w:sz="0" w:space="0" w:color="auto"/>
          </w:divBdr>
        </w:div>
        <w:div w:id="1183322086">
          <w:marLeft w:val="0"/>
          <w:marRight w:val="0"/>
          <w:marTop w:val="0"/>
          <w:marBottom w:val="0"/>
          <w:divBdr>
            <w:top w:val="none" w:sz="0" w:space="0" w:color="auto"/>
            <w:left w:val="none" w:sz="0" w:space="0" w:color="auto"/>
            <w:bottom w:val="none" w:sz="0" w:space="0" w:color="auto"/>
            <w:right w:val="none" w:sz="0" w:space="0" w:color="auto"/>
          </w:divBdr>
        </w:div>
        <w:div w:id="2034332711">
          <w:marLeft w:val="0"/>
          <w:marRight w:val="0"/>
          <w:marTop w:val="0"/>
          <w:marBottom w:val="0"/>
          <w:divBdr>
            <w:top w:val="none" w:sz="0" w:space="0" w:color="auto"/>
            <w:left w:val="none" w:sz="0" w:space="0" w:color="auto"/>
            <w:bottom w:val="none" w:sz="0" w:space="0" w:color="auto"/>
            <w:right w:val="none" w:sz="0" w:space="0" w:color="auto"/>
          </w:divBdr>
        </w:div>
        <w:div w:id="777869176">
          <w:marLeft w:val="0"/>
          <w:marRight w:val="0"/>
          <w:marTop w:val="0"/>
          <w:marBottom w:val="0"/>
          <w:divBdr>
            <w:top w:val="none" w:sz="0" w:space="0" w:color="auto"/>
            <w:left w:val="none" w:sz="0" w:space="0" w:color="auto"/>
            <w:bottom w:val="none" w:sz="0" w:space="0" w:color="auto"/>
            <w:right w:val="none" w:sz="0" w:space="0" w:color="auto"/>
          </w:divBdr>
        </w:div>
        <w:div w:id="718746114">
          <w:marLeft w:val="0"/>
          <w:marRight w:val="0"/>
          <w:marTop w:val="0"/>
          <w:marBottom w:val="0"/>
          <w:divBdr>
            <w:top w:val="none" w:sz="0" w:space="0" w:color="auto"/>
            <w:left w:val="none" w:sz="0" w:space="0" w:color="auto"/>
            <w:bottom w:val="none" w:sz="0" w:space="0" w:color="auto"/>
            <w:right w:val="none" w:sz="0" w:space="0" w:color="auto"/>
          </w:divBdr>
        </w:div>
        <w:div w:id="216938921">
          <w:marLeft w:val="0"/>
          <w:marRight w:val="0"/>
          <w:marTop w:val="0"/>
          <w:marBottom w:val="0"/>
          <w:divBdr>
            <w:top w:val="none" w:sz="0" w:space="0" w:color="auto"/>
            <w:left w:val="none" w:sz="0" w:space="0" w:color="auto"/>
            <w:bottom w:val="none" w:sz="0" w:space="0" w:color="auto"/>
            <w:right w:val="none" w:sz="0" w:space="0" w:color="auto"/>
          </w:divBdr>
        </w:div>
        <w:div w:id="666445875">
          <w:marLeft w:val="0"/>
          <w:marRight w:val="0"/>
          <w:marTop w:val="0"/>
          <w:marBottom w:val="0"/>
          <w:divBdr>
            <w:top w:val="none" w:sz="0" w:space="0" w:color="auto"/>
            <w:left w:val="none" w:sz="0" w:space="0" w:color="auto"/>
            <w:bottom w:val="none" w:sz="0" w:space="0" w:color="auto"/>
            <w:right w:val="none" w:sz="0" w:space="0" w:color="auto"/>
          </w:divBdr>
        </w:div>
        <w:div w:id="1317369870">
          <w:marLeft w:val="0"/>
          <w:marRight w:val="0"/>
          <w:marTop w:val="0"/>
          <w:marBottom w:val="0"/>
          <w:divBdr>
            <w:top w:val="none" w:sz="0" w:space="0" w:color="auto"/>
            <w:left w:val="none" w:sz="0" w:space="0" w:color="auto"/>
            <w:bottom w:val="none" w:sz="0" w:space="0" w:color="auto"/>
            <w:right w:val="none" w:sz="0" w:space="0" w:color="auto"/>
          </w:divBdr>
        </w:div>
        <w:div w:id="1620574628">
          <w:marLeft w:val="0"/>
          <w:marRight w:val="0"/>
          <w:marTop w:val="0"/>
          <w:marBottom w:val="0"/>
          <w:divBdr>
            <w:top w:val="none" w:sz="0" w:space="0" w:color="auto"/>
            <w:left w:val="none" w:sz="0" w:space="0" w:color="auto"/>
            <w:bottom w:val="none" w:sz="0" w:space="0" w:color="auto"/>
            <w:right w:val="none" w:sz="0" w:space="0" w:color="auto"/>
          </w:divBdr>
        </w:div>
        <w:div w:id="2084642184">
          <w:marLeft w:val="0"/>
          <w:marRight w:val="0"/>
          <w:marTop w:val="0"/>
          <w:marBottom w:val="0"/>
          <w:divBdr>
            <w:top w:val="none" w:sz="0" w:space="0" w:color="auto"/>
            <w:left w:val="none" w:sz="0" w:space="0" w:color="auto"/>
            <w:bottom w:val="none" w:sz="0" w:space="0" w:color="auto"/>
            <w:right w:val="none" w:sz="0" w:space="0" w:color="auto"/>
          </w:divBdr>
        </w:div>
        <w:div w:id="218253372">
          <w:marLeft w:val="0"/>
          <w:marRight w:val="0"/>
          <w:marTop w:val="0"/>
          <w:marBottom w:val="0"/>
          <w:divBdr>
            <w:top w:val="none" w:sz="0" w:space="0" w:color="auto"/>
            <w:left w:val="none" w:sz="0" w:space="0" w:color="auto"/>
            <w:bottom w:val="none" w:sz="0" w:space="0" w:color="auto"/>
            <w:right w:val="none" w:sz="0" w:space="0" w:color="auto"/>
          </w:divBdr>
        </w:div>
        <w:div w:id="1402408375">
          <w:marLeft w:val="0"/>
          <w:marRight w:val="0"/>
          <w:marTop w:val="0"/>
          <w:marBottom w:val="0"/>
          <w:divBdr>
            <w:top w:val="none" w:sz="0" w:space="0" w:color="auto"/>
            <w:left w:val="none" w:sz="0" w:space="0" w:color="auto"/>
            <w:bottom w:val="none" w:sz="0" w:space="0" w:color="auto"/>
            <w:right w:val="none" w:sz="0" w:space="0" w:color="auto"/>
          </w:divBdr>
        </w:div>
        <w:div w:id="510796662">
          <w:marLeft w:val="0"/>
          <w:marRight w:val="0"/>
          <w:marTop w:val="0"/>
          <w:marBottom w:val="0"/>
          <w:divBdr>
            <w:top w:val="none" w:sz="0" w:space="0" w:color="auto"/>
            <w:left w:val="none" w:sz="0" w:space="0" w:color="auto"/>
            <w:bottom w:val="none" w:sz="0" w:space="0" w:color="auto"/>
            <w:right w:val="none" w:sz="0" w:space="0" w:color="auto"/>
          </w:divBdr>
        </w:div>
      </w:divsChild>
    </w:div>
    <w:div w:id="1259753688">
      <w:marLeft w:val="640"/>
      <w:marRight w:val="0"/>
      <w:marTop w:val="0"/>
      <w:marBottom w:val="0"/>
      <w:divBdr>
        <w:top w:val="none" w:sz="0" w:space="0" w:color="auto"/>
        <w:left w:val="none" w:sz="0" w:space="0" w:color="auto"/>
        <w:bottom w:val="none" w:sz="0" w:space="0" w:color="auto"/>
        <w:right w:val="none" w:sz="0" w:space="0" w:color="auto"/>
      </w:divBdr>
    </w:div>
    <w:div w:id="1268974320">
      <w:marLeft w:val="640"/>
      <w:marRight w:val="0"/>
      <w:marTop w:val="0"/>
      <w:marBottom w:val="0"/>
      <w:divBdr>
        <w:top w:val="none" w:sz="0" w:space="0" w:color="auto"/>
        <w:left w:val="none" w:sz="0" w:space="0" w:color="auto"/>
        <w:bottom w:val="none" w:sz="0" w:space="0" w:color="auto"/>
        <w:right w:val="none" w:sz="0" w:space="0" w:color="auto"/>
      </w:divBdr>
    </w:div>
    <w:div w:id="1273245788">
      <w:marLeft w:val="640"/>
      <w:marRight w:val="0"/>
      <w:marTop w:val="0"/>
      <w:marBottom w:val="0"/>
      <w:divBdr>
        <w:top w:val="none" w:sz="0" w:space="0" w:color="auto"/>
        <w:left w:val="none" w:sz="0" w:space="0" w:color="auto"/>
        <w:bottom w:val="none" w:sz="0" w:space="0" w:color="auto"/>
        <w:right w:val="none" w:sz="0" w:space="0" w:color="auto"/>
      </w:divBdr>
    </w:div>
    <w:div w:id="1276446102">
      <w:marLeft w:val="640"/>
      <w:marRight w:val="0"/>
      <w:marTop w:val="0"/>
      <w:marBottom w:val="0"/>
      <w:divBdr>
        <w:top w:val="none" w:sz="0" w:space="0" w:color="auto"/>
        <w:left w:val="none" w:sz="0" w:space="0" w:color="auto"/>
        <w:bottom w:val="none" w:sz="0" w:space="0" w:color="auto"/>
        <w:right w:val="none" w:sz="0" w:space="0" w:color="auto"/>
      </w:divBdr>
    </w:div>
    <w:div w:id="1276447341">
      <w:marLeft w:val="640"/>
      <w:marRight w:val="0"/>
      <w:marTop w:val="0"/>
      <w:marBottom w:val="0"/>
      <w:divBdr>
        <w:top w:val="none" w:sz="0" w:space="0" w:color="auto"/>
        <w:left w:val="none" w:sz="0" w:space="0" w:color="auto"/>
        <w:bottom w:val="none" w:sz="0" w:space="0" w:color="auto"/>
        <w:right w:val="none" w:sz="0" w:space="0" w:color="auto"/>
      </w:divBdr>
    </w:div>
    <w:div w:id="1282689562">
      <w:marLeft w:val="640"/>
      <w:marRight w:val="0"/>
      <w:marTop w:val="0"/>
      <w:marBottom w:val="0"/>
      <w:divBdr>
        <w:top w:val="none" w:sz="0" w:space="0" w:color="auto"/>
        <w:left w:val="none" w:sz="0" w:space="0" w:color="auto"/>
        <w:bottom w:val="none" w:sz="0" w:space="0" w:color="auto"/>
        <w:right w:val="none" w:sz="0" w:space="0" w:color="auto"/>
      </w:divBdr>
    </w:div>
    <w:div w:id="1287615632">
      <w:marLeft w:val="640"/>
      <w:marRight w:val="0"/>
      <w:marTop w:val="0"/>
      <w:marBottom w:val="0"/>
      <w:divBdr>
        <w:top w:val="none" w:sz="0" w:space="0" w:color="auto"/>
        <w:left w:val="none" w:sz="0" w:space="0" w:color="auto"/>
        <w:bottom w:val="none" w:sz="0" w:space="0" w:color="auto"/>
        <w:right w:val="none" w:sz="0" w:space="0" w:color="auto"/>
      </w:divBdr>
    </w:div>
    <w:div w:id="1298026435">
      <w:marLeft w:val="640"/>
      <w:marRight w:val="0"/>
      <w:marTop w:val="0"/>
      <w:marBottom w:val="0"/>
      <w:divBdr>
        <w:top w:val="none" w:sz="0" w:space="0" w:color="auto"/>
        <w:left w:val="none" w:sz="0" w:space="0" w:color="auto"/>
        <w:bottom w:val="none" w:sz="0" w:space="0" w:color="auto"/>
        <w:right w:val="none" w:sz="0" w:space="0" w:color="auto"/>
      </w:divBdr>
    </w:div>
    <w:div w:id="1299649120">
      <w:marLeft w:val="640"/>
      <w:marRight w:val="0"/>
      <w:marTop w:val="0"/>
      <w:marBottom w:val="0"/>
      <w:divBdr>
        <w:top w:val="none" w:sz="0" w:space="0" w:color="auto"/>
        <w:left w:val="none" w:sz="0" w:space="0" w:color="auto"/>
        <w:bottom w:val="none" w:sz="0" w:space="0" w:color="auto"/>
        <w:right w:val="none" w:sz="0" w:space="0" w:color="auto"/>
      </w:divBdr>
    </w:div>
    <w:div w:id="1301812602">
      <w:marLeft w:val="640"/>
      <w:marRight w:val="0"/>
      <w:marTop w:val="0"/>
      <w:marBottom w:val="0"/>
      <w:divBdr>
        <w:top w:val="none" w:sz="0" w:space="0" w:color="auto"/>
        <w:left w:val="none" w:sz="0" w:space="0" w:color="auto"/>
        <w:bottom w:val="none" w:sz="0" w:space="0" w:color="auto"/>
        <w:right w:val="none" w:sz="0" w:space="0" w:color="auto"/>
      </w:divBdr>
    </w:div>
    <w:div w:id="1304581975">
      <w:marLeft w:val="640"/>
      <w:marRight w:val="0"/>
      <w:marTop w:val="0"/>
      <w:marBottom w:val="0"/>
      <w:divBdr>
        <w:top w:val="none" w:sz="0" w:space="0" w:color="auto"/>
        <w:left w:val="none" w:sz="0" w:space="0" w:color="auto"/>
        <w:bottom w:val="none" w:sz="0" w:space="0" w:color="auto"/>
        <w:right w:val="none" w:sz="0" w:space="0" w:color="auto"/>
      </w:divBdr>
    </w:div>
    <w:div w:id="1308897556">
      <w:marLeft w:val="640"/>
      <w:marRight w:val="0"/>
      <w:marTop w:val="0"/>
      <w:marBottom w:val="0"/>
      <w:divBdr>
        <w:top w:val="none" w:sz="0" w:space="0" w:color="auto"/>
        <w:left w:val="none" w:sz="0" w:space="0" w:color="auto"/>
        <w:bottom w:val="none" w:sz="0" w:space="0" w:color="auto"/>
        <w:right w:val="none" w:sz="0" w:space="0" w:color="auto"/>
      </w:divBdr>
    </w:div>
    <w:div w:id="1309439798">
      <w:marLeft w:val="640"/>
      <w:marRight w:val="0"/>
      <w:marTop w:val="0"/>
      <w:marBottom w:val="0"/>
      <w:divBdr>
        <w:top w:val="none" w:sz="0" w:space="0" w:color="auto"/>
        <w:left w:val="none" w:sz="0" w:space="0" w:color="auto"/>
        <w:bottom w:val="none" w:sz="0" w:space="0" w:color="auto"/>
        <w:right w:val="none" w:sz="0" w:space="0" w:color="auto"/>
      </w:divBdr>
    </w:div>
    <w:div w:id="1342002498">
      <w:marLeft w:val="640"/>
      <w:marRight w:val="0"/>
      <w:marTop w:val="0"/>
      <w:marBottom w:val="0"/>
      <w:divBdr>
        <w:top w:val="none" w:sz="0" w:space="0" w:color="auto"/>
        <w:left w:val="none" w:sz="0" w:space="0" w:color="auto"/>
        <w:bottom w:val="none" w:sz="0" w:space="0" w:color="auto"/>
        <w:right w:val="none" w:sz="0" w:space="0" w:color="auto"/>
      </w:divBdr>
    </w:div>
    <w:div w:id="1348748183">
      <w:marLeft w:val="640"/>
      <w:marRight w:val="0"/>
      <w:marTop w:val="0"/>
      <w:marBottom w:val="0"/>
      <w:divBdr>
        <w:top w:val="none" w:sz="0" w:space="0" w:color="auto"/>
        <w:left w:val="none" w:sz="0" w:space="0" w:color="auto"/>
        <w:bottom w:val="none" w:sz="0" w:space="0" w:color="auto"/>
        <w:right w:val="none" w:sz="0" w:space="0" w:color="auto"/>
      </w:divBdr>
    </w:div>
    <w:div w:id="1351835479">
      <w:marLeft w:val="640"/>
      <w:marRight w:val="0"/>
      <w:marTop w:val="0"/>
      <w:marBottom w:val="0"/>
      <w:divBdr>
        <w:top w:val="none" w:sz="0" w:space="0" w:color="auto"/>
        <w:left w:val="none" w:sz="0" w:space="0" w:color="auto"/>
        <w:bottom w:val="none" w:sz="0" w:space="0" w:color="auto"/>
        <w:right w:val="none" w:sz="0" w:space="0" w:color="auto"/>
      </w:divBdr>
    </w:div>
    <w:div w:id="1353652977">
      <w:marLeft w:val="640"/>
      <w:marRight w:val="0"/>
      <w:marTop w:val="0"/>
      <w:marBottom w:val="0"/>
      <w:divBdr>
        <w:top w:val="none" w:sz="0" w:space="0" w:color="auto"/>
        <w:left w:val="none" w:sz="0" w:space="0" w:color="auto"/>
        <w:bottom w:val="none" w:sz="0" w:space="0" w:color="auto"/>
        <w:right w:val="none" w:sz="0" w:space="0" w:color="auto"/>
      </w:divBdr>
    </w:div>
    <w:div w:id="1360013403">
      <w:marLeft w:val="640"/>
      <w:marRight w:val="0"/>
      <w:marTop w:val="0"/>
      <w:marBottom w:val="0"/>
      <w:divBdr>
        <w:top w:val="none" w:sz="0" w:space="0" w:color="auto"/>
        <w:left w:val="none" w:sz="0" w:space="0" w:color="auto"/>
        <w:bottom w:val="none" w:sz="0" w:space="0" w:color="auto"/>
        <w:right w:val="none" w:sz="0" w:space="0" w:color="auto"/>
      </w:divBdr>
    </w:div>
    <w:div w:id="1360667137">
      <w:marLeft w:val="640"/>
      <w:marRight w:val="0"/>
      <w:marTop w:val="0"/>
      <w:marBottom w:val="0"/>
      <w:divBdr>
        <w:top w:val="none" w:sz="0" w:space="0" w:color="auto"/>
        <w:left w:val="none" w:sz="0" w:space="0" w:color="auto"/>
        <w:bottom w:val="none" w:sz="0" w:space="0" w:color="auto"/>
        <w:right w:val="none" w:sz="0" w:space="0" w:color="auto"/>
      </w:divBdr>
    </w:div>
    <w:div w:id="1365054102">
      <w:marLeft w:val="640"/>
      <w:marRight w:val="0"/>
      <w:marTop w:val="0"/>
      <w:marBottom w:val="0"/>
      <w:divBdr>
        <w:top w:val="none" w:sz="0" w:space="0" w:color="auto"/>
        <w:left w:val="none" w:sz="0" w:space="0" w:color="auto"/>
        <w:bottom w:val="none" w:sz="0" w:space="0" w:color="auto"/>
        <w:right w:val="none" w:sz="0" w:space="0" w:color="auto"/>
      </w:divBdr>
    </w:div>
    <w:div w:id="1377656039">
      <w:marLeft w:val="640"/>
      <w:marRight w:val="0"/>
      <w:marTop w:val="0"/>
      <w:marBottom w:val="0"/>
      <w:divBdr>
        <w:top w:val="none" w:sz="0" w:space="0" w:color="auto"/>
        <w:left w:val="none" w:sz="0" w:space="0" w:color="auto"/>
        <w:bottom w:val="none" w:sz="0" w:space="0" w:color="auto"/>
        <w:right w:val="none" w:sz="0" w:space="0" w:color="auto"/>
      </w:divBdr>
    </w:div>
    <w:div w:id="1384982620">
      <w:marLeft w:val="640"/>
      <w:marRight w:val="0"/>
      <w:marTop w:val="0"/>
      <w:marBottom w:val="0"/>
      <w:divBdr>
        <w:top w:val="none" w:sz="0" w:space="0" w:color="auto"/>
        <w:left w:val="none" w:sz="0" w:space="0" w:color="auto"/>
        <w:bottom w:val="none" w:sz="0" w:space="0" w:color="auto"/>
        <w:right w:val="none" w:sz="0" w:space="0" w:color="auto"/>
      </w:divBdr>
    </w:div>
    <w:div w:id="1391735906">
      <w:marLeft w:val="640"/>
      <w:marRight w:val="0"/>
      <w:marTop w:val="0"/>
      <w:marBottom w:val="0"/>
      <w:divBdr>
        <w:top w:val="none" w:sz="0" w:space="0" w:color="auto"/>
        <w:left w:val="none" w:sz="0" w:space="0" w:color="auto"/>
        <w:bottom w:val="none" w:sz="0" w:space="0" w:color="auto"/>
        <w:right w:val="none" w:sz="0" w:space="0" w:color="auto"/>
      </w:divBdr>
    </w:div>
    <w:div w:id="1396733724">
      <w:marLeft w:val="640"/>
      <w:marRight w:val="0"/>
      <w:marTop w:val="0"/>
      <w:marBottom w:val="0"/>
      <w:divBdr>
        <w:top w:val="none" w:sz="0" w:space="0" w:color="auto"/>
        <w:left w:val="none" w:sz="0" w:space="0" w:color="auto"/>
        <w:bottom w:val="none" w:sz="0" w:space="0" w:color="auto"/>
        <w:right w:val="none" w:sz="0" w:space="0" w:color="auto"/>
      </w:divBdr>
    </w:div>
    <w:div w:id="1441027122">
      <w:marLeft w:val="640"/>
      <w:marRight w:val="0"/>
      <w:marTop w:val="0"/>
      <w:marBottom w:val="0"/>
      <w:divBdr>
        <w:top w:val="none" w:sz="0" w:space="0" w:color="auto"/>
        <w:left w:val="none" w:sz="0" w:space="0" w:color="auto"/>
        <w:bottom w:val="none" w:sz="0" w:space="0" w:color="auto"/>
        <w:right w:val="none" w:sz="0" w:space="0" w:color="auto"/>
      </w:divBdr>
    </w:div>
    <w:div w:id="1447893283">
      <w:marLeft w:val="640"/>
      <w:marRight w:val="0"/>
      <w:marTop w:val="0"/>
      <w:marBottom w:val="0"/>
      <w:divBdr>
        <w:top w:val="none" w:sz="0" w:space="0" w:color="auto"/>
        <w:left w:val="none" w:sz="0" w:space="0" w:color="auto"/>
        <w:bottom w:val="none" w:sz="0" w:space="0" w:color="auto"/>
        <w:right w:val="none" w:sz="0" w:space="0" w:color="auto"/>
      </w:divBdr>
    </w:div>
    <w:div w:id="1449933889">
      <w:marLeft w:val="640"/>
      <w:marRight w:val="0"/>
      <w:marTop w:val="0"/>
      <w:marBottom w:val="0"/>
      <w:divBdr>
        <w:top w:val="none" w:sz="0" w:space="0" w:color="auto"/>
        <w:left w:val="none" w:sz="0" w:space="0" w:color="auto"/>
        <w:bottom w:val="none" w:sz="0" w:space="0" w:color="auto"/>
        <w:right w:val="none" w:sz="0" w:space="0" w:color="auto"/>
      </w:divBdr>
    </w:div>
    <w:div w:id="1459689161">
      <w:marLeft w:val="640"/>
      <w:marRight w:val="0"/>
      <w:marTop w:val="0"/>
      <w:marBottom w:val="0"/>
      <w:divBdr>
        <w:top w:val="none" w:sz="0" w:space="0" w:color="auto"/>
        <w:left w:val="none" w:sz="0" w:space="0" w:color="auto"/>
        <w:bottom w:val="none" w:sz="0" w:space="0" w:color="auto"/>
        <w:right w:val="none" w:sz="0" w:space="0" w:color="auto"/>
      </w:divBdr>
    </w:div>
    <w:div w:id="1460563455">
      <w:marLeft w:val="640"/>
      <w:marRight w:val="0"/>
      <w:marTop w:val="0"/>
      <w:marBottom w:val="0"/>
      <w:divBdr>
        <w:top w:val="none" w:sz="0" w:space="0" w:color="auto"/>
        <w:left w:val="none" w:sz="0" w:space="0" w:color="auto"/>
        <w:bottom w:val="none" w:sz="0" w:space="0" w:color="auto"/>
        <w:right w:val="none" w:sz="0" w:space="0" w:color="auto"/>
      </w:divBdr>
    </w:div>
    <w:div w:id="1477726000">
      <w:marLeft w:val="640"/>
      <w:marRight w:val="0"/>
      <w:marTop w:val="0"/>
      <w:marBottom w:val="0"/>
      <w:divBdr>
        <w:top w:val="none" w:sz="0" w:space="0" w:color="auto"/>
        <w:left w:val="none" w:sz="0" w:space="0" w:color="auto"/>
        <w:bottom w:val="none" w:sz="0" w:space="0" w:color="auto"/>
        <w:right w:val="none" w:sz="0" w:space="0" w:color="auto"/>
      </w:divBdr>
    </w:div>
    <w:div w:id="1480725442">
      <w:marLeft w:val="640"/>
      <w:marRight w:val="0"/>
      <w:marTop w:val="0"/>
      <w:marBottom w:val="0"/>
      <w:divBdr>
        <w:top w:val="none" w:sz="0" w:space="0" w:color="auto"/>
        <w:left w:val="none" w:sz="0" w:space="0" w:color="auto"/>
        <w:bottom w:val="none" w:sz="0" w:space="0" w:color="auto"/>
        <w:right w:val="none" w:sz="0" w:space="0" w:color="auto"/>
      </w:divBdr>
    </w:div>
    <w:div w:id="1491678167">
      <w:marLeft w:val="640"/>
      <w:marRight w:val="0"/>
      <w:marTop w:val="0"/>
      <w:marBottom w:val="0"/>
      <w:divBdr>
        <w:top w:val="none" w:sz="0" w:space="0" w:color="auto"/>
        <w:left w:val="none" w:sz="0" w:space="0" w:color="auto"/>
        <w:bottom w:val="none" w:sz="0" w:space="0" w:color="auto"/>
        <w:right w:val="none" w:sz="0" w:space="0" w:color="auto"/>
      </w:divBdr>
    </w:div>
    <w:div w:id="1497182253">
      <w:marLeft w:val="640"/>
      <w:marRight w:val="0"/>
      <w:marTop w:val="0"/>
      <w:marBottom w:val="0"/>
      <w:divBdr>
        <w:top w:val="none" w:sz="0" w:space="0" w:color="auto"/>
        <w:left w:val="none" w:sz="0" w:space="0" w:color="auto"/>
        <w:bottom w:val="none" w:sz="0" w:space="0" w:color="auto"/>
        <w:right w:val="none" w:sz="0" w:space="0" w:color="auto"/>
      </w:divBdr>
    </w:div>
    <w:div w:id="1501198317">
      <w:marLeft w:val="640"/>
      <w:marRight w:val="0"/>
      <w:marTop w:val="0"/>
      <w:marBottom w:val="0"/>
      <w:divBdr>
        <w:top w:val="none" w:sz="0" w:space="0" w:color="auto"/>
        <w:left w:val="none" w:sz="0" w:space="0" w:color="auto"/>
        <w:bottom w:val="none" w:sz="0" w:space="0" w:color="auto"/>
        <w:right w:val="none" w:sz="0" w:space="0" w:color="auto"/>
      </w:divBdr>
    </w:div>
    <w:div w:id="1510825965">
      <w:marLeft w:val="640"/>
      <w:marRight w:val="0"/>
      <w:marTop w:val="0"/>
      <w:marBottom w:val="0"/>
      <w:divBdr>
        <w:top w:val="none" w:sz="0" w:space="0" w:color="auto"/>
        <w:left w:val="none" w:sz="0" w:space="0" w:color="auto"/>
        <w:bottom w:val="none" w:sz="0" w:space="0" w:color="auto"/>
        <w:right w:val="none" w:sz="0" w:space="0" w:color="auto"/>
      </w:divBdr>
    </w:div>
    <w:div w:id="1520196315">
      <w:marLeft w:val="640"/>
      <w:marRight w:val="0"/>
      <w:marTop w:val="0"/>
      <w:marBottom w:val="0"/>
      <w:divBdr>
        <w:top w:val="none" w:sz="0" w:space="0" w:color="auto"/>
        <w:left w:val="none" w:sz="0" w:space="0" w:color="auto"/>
        <w:bottom w:val="none" w:sz="0" w:space="0" w:color="auto"/>
        <w:right w:val="none" w:sz="0" w:space="0" w:color="auto"/>
      </w:divBdr>
    </w:div>
    <w:div w:id="1520585811">
      <w:marLeft w:val="640"/>
      <w:marRight w:val="0"/>
      <w:marTop w:val="0"/>
      <w:marBottom w:val="0"/>
      <w:divBdr>
        <w:top w:val="none" w:sz="0" w:space="0" w:color="auto"/>
        <w:left w:val="none" w:sz="0" w:space="0" w:color="auto"/>
        <w:bottom w:val="none" w:sz="0" w:space="0" w:color="auto"/>
        <w:right w:val="none" w:sz="0" w:space="0" w:color="auto"/>
      </w:divBdr>
    </w:div>
    <w:div w:id="1520705396">
      <w:marLeft w:val="640"/>
      <w:marRight w:val="0"/>
      <w:marTop w:val="0"/>
      <w:marBottom w:val="0"/>
      <w:divBdr>
        <w:top w:val="none" w:sz="0" w:space="0" w:color="auto"/>
        <w:left w:val="none" w:sz="0" w:space="0" w:color="auto"/>
        <w:bottom w:val="none" w:sz="0" w:space="0" w:color="auto"/>
        <w:right w:val="none" w:sz="0" w:space="0" w:color="auto"/>
      </w:divBdr>
    </w:div>
    <w:div w:id="1532263890">
      <w:marLeft w:val="640"/>
      <w:marRight w:val="0"/>
      <w:marTop w:val="0"/>
      <w:marBottom w:val="0"/>
      <w:divBdr>
        <w:top w:val="none" w:sz="0" w:space="0" w:color="auto"/>
        <w:left w:val="none" w:sz="0" w:space="0" w:color="auto"/>
        <w:bottom w:val="none" w:sz="0" w:space="0" w:color="auto"/>
        <w:right w:val="none" w:sz="0" w:space="0" w:color="auto"/>
      </w:divBdr>
    </w:div>
    <w:div w:id="1542017896">
      <w:marLeft w:val="640"/>
      <w:marRight w:val="0"/>
      <w:marTop w:val="0"/>
      <w:marBottom w:val="0"/>
      <w:divBdr>
        <w:top w:val="none" w:sz="0" w:space="0" w:color="auto"/>
        <w:left w:val="none" w:sz="0" w:space="0" w:color="auto"/>
        <w:bottom w:val="none" w:sz="0" w:space="0" w:color="auto"/>
        <w:right w:val="none" w:sz="0" w:space="0" w:color="auto"/>
      </w:divBdr>
    </w:div>
    <w:div w:id="1574199115">
      <w:marLeft w:val="640"/>
      <w:marRight w:val="0"/>
      <w:marTop w:val="0"/>
      <w:marBottom w:val="0"/>
      <w:divBdr>
        <w:top w:val="none" w:sz="0" w:space="0" w:color="auto"/>
        <w:left w:val="none" w:sz="0" w:space="0" w:color="auto"/>
        <w:bottom w:val="none" w:sz="0" w:space="0" w:color="auto"/>
        <w:right w:val="none" w:sz="0" w:space="0" w:color="auto"/>
      </w:divBdr>
    </w:div>
    <w:div w:id="1580946300">
      <w:marLeft w:val="640"/>
      <w:marRight w:val="0"/>
      <w:marTop w:val="0"/>
      <w:marBottom w:val="0"/>
      <w:divBdr>
        <w:top w:val="none" w:sz="0" w:space="0" w:color="auto"/>
        <w:left w:val="none" w:sz="0" w:space="0" w:color="auto"/>
        <w:bottom w:val="none" w:sz="0" w:space="0" w:color="auto"/>
        <w:right w:val="none" w:sz="0" w:space="0" w:color="auto"/>
      </w:divBdr>
    </w:div>
    <w:div w:id="1587765537">
      <w:marLeft w:val="640"/>
      <w:marRight w:val="0"/>
      <w:marTop w:val="0"/>
      <w:marBottom w:val="0"/>
      <w:divBdr>
        <w:top w:val="none" w:sz="0" w:space="0" w:color="auto"/>
        <w:left w:val="none" w:sz="0" w:space="0" w:color="auto"/>
        <w:bottom w:val="none" w:sz="0" w:space="0" w:color="auto"/>
        <w:right w:val="none" w:sz="0" w:space="0" w:color="auto"/>
      </w:divBdr>
    </w:div>
    <w:div w:id="1588731390">
      <w:marLeft w:val="640"/>
      <w:marRight w:val="0"/>
      <w:marTop w:val="0"/>
      <w:marBottom w:val="0"/>
      <w:divBdr>
        <w:top w:val="none" w:sz="0" w:space="0" w:color="auto"/>
        <w:left w:val="none" w:sz="0" w:space="0" w:color="auto"/>
        <w:bottom w:val="none" w:sz="0" w:space="0" w:color="auto"/>
        <w:right w:val="none" w:sz="0" w:space="0" w:color="auto"/>
      </w:divBdr>
    </w:div>
    <w:div w:id="1590890611">
      <w:marLeft w:val="640"/>
      <w:marRight w:val="0"/>
      <w:marTop w:val="0"/>
      <w:marBottom w:val="0"/>
      <w:divBdr>
        <w:top w:val="none" w:sz="0" w:space="0" w:color="auto"/>
        <w:left w:val="none" w:sz="0" w:space="0" w:color="auto"/>
        <w:bottom w:val="none" w:sz="0" w:space="0" w:color="auto"/>
        <w:right w:val="none" w:sz="0" w:space="0" w:color="auto"/>
      </w:divBdr>
    </w:div>
    <w:div w:id="1591767101">
      <w:marLeft w:val="640"/>
      <w:marRight w:val="0"/>
      <w:marTop w:val="0"/>
      <w:marBottom w:val="0"/>
      <w:divBdr>
        <w:top w:val="none" w:sz="0" w:space="0" w:color="auto"/>
        <w:left w:val="none" w:sz="0" w:space="0" w:color="auto"/>
        <w:bottom w:val="none" w:sz="0" w:space="0" w:color="auto"/>
        <w:right w:val="none" w:sz="0" w:space="0" w:color="auto"/>
      </w:divBdr>
    </w:div>
    <w:div w:id="1595743809">
      <w:marLeft w:val="640"/>
      <w:marRight w:val="0"/>
      <w:marTop w:val="0"/>
      <w:marBottom w:val="0"/>
      <w:divBdr>
        <w:top w:val="none" w:sz="0" w:space="0" w:color="auto"/>
        <w:left w:val="none" w:sz="0" w:space="0" w:color="auto"/>
        <w:bottom w:val="none" w:sz="0" w:space="0" w:color="auto"/>
        <w:right w:val="none" w:sz="0" w:space="0" w:color="auto"/>
      </w:divBdr>
    </w:div>
    <w:div w:id="1597909734">
      <w:marLeft w:val="640"/>
      <w:marRight w:val="0"/>
      <w:marTop w:val="0"/>
      <w:marBottom w:val="0"/>
      <w:divBdr>
        <w:top w:val="none" w:sz="0" w:space="0" w:color="auto"/>
        <w:left w:val="none" w:sz="0" w:space="0" w:color="auto"/>
        <w:bottom w:val="none" w:sz="0" w:space="0" w:color="auto"/>
        <w:right w:val="none" w:sz="0" w:space="0" w:color="auto"/>
      </w:divBdr>
    </w:div>
    <w:div w:id="1607273573">
      <w:marLeft w:val="640"/>
      <w:marRight w:val="0"/>
      <w:marTop w:val="0"/>
      <w:marBottom w:val="0"/>
      <w:divBdr>
        <w:top w:val="none" w:sz="0" w:space="0" w:color="auto"/>
        <w:left w:val="none" w:sz="0" w:space="0" w:color="auto"/>
        <w:bottom w:val="none" w:sz="0" w:space="0" w:color="auto"/>
        <w:right w:val="none" w:sz="0" w:space="0" w:color="auto"/>
      </w:divBdr>
    </w:div>
    <w:div w:id="1610316226">
      <w:bodyDiv w:val="1"/>
      <w:marLeft w:val="0"/>
      <w:marRight w:val="0"/>
      <w:marTop w:val="0"/>
      <w:marBottom w:val="0"/>
      <w:divBdr>
        <w:top w:val="none" w:sz="0" w:space="0" w:color="auto"/>
        <w:left w:val="none" w:sz="0" w:space="0" w:color="auto"/>
        <w:bottom w:val="none" w:sz="0" w:space="0" w:color="auto"/>
        <w:right w:val="none" w:sz="0" w:space="0" w:color="auto"/>
      </w:divBdr>
    </w:div>
    <w:div w:id="1614286332">
      <w:marLeft w:val="640"/>
      <w:marRight w:val="0"/>
      <w:marTop w:val="0"/>
      <w:marBottom w:val="0"/>
      <w:divBdr>
        <w:top w:val="none" w:sz="0" w:space="0" w:color="auto"/>
        <w:left w:val="none" w:sz="0" w:space="0" w:color="auto"/>
        <w:bottom w:val="none" w:sz="0" w:space="0" w:color="auto"/>
        <w:right w:val="none" w:sz="0" w:space="0" w:color="auto"/>
      </w:divBdr>
    </w:div>
    <w:div w:id="1624654073">
      <w:marLeft w:val="640"/>
      <w:marRight w:val="0"/>
      <w:marTop w:val="0"/>
      <w:marBottom w:val="0"/>
      <w:divBdr>
        <w:top w:val="none" w:sz="0" w:space="0" w:color="auto"/>
        <w:left w:val="none" w:sz="0" w:space="0" w:color="auto"/>
        <w:bottom w:val="none" w:sz="0" w:space="0" w:color="auto"/>
        <w:right w:val="none" w:sz="0" w:space="0" w:color="auto"/>
      </w:divBdr>
    </w:div>
    <w:div w:id="1625043803">
      <w:marLeft w:val="640"/>
      <w:marRight w:val="0"/>
      <w:marTop w:val="0"/>
      <w:marBottom w:val="0"/>
      <w:divBdr>
        <w:top w:val="none" w:sz="0" w:space="0" w:color="auto"/>
        <w:left w:val="none" w:sz="0" w:space="0" w:color="auto"/>
        <w:bottom w:val="none" w:sz="0" w:space="0" w:color="auto"/>
        <w:right w:val="none" w:sz="0" w:space="0" w:color="auto"/>
      </w:divBdr>
    </w:div>
    <w:div w:id="1626154837">
      <w:marLeft w:val="640"/>
      <w:marRight w:val="0"/>
      <w:marTop w:val="0"/>
      <w:marBottom w:val="0"/>
      <w:divBdr>
        <w:top w:val="none" w:sz="0" w:space="0" w:color="auto"/>
        <w:left w:val="none" w:sz="0" w:space="0" w:color="auto"/>
        <w:bottom w:val="none" w:sz="0" w:space="0" w:color="auto"/>
        <w:right w:val="none" w:sz="0" w:space="0" w:color="auto"/>
      </w:divBdr>
    </w:div>
    <w:div w:id="1628118921">
      <w:marLeft w:val="640"/>
      <w:marRight w:val="0"/>
      <w:marTop w:val="0"/>
      <w:marBottom w:val="0"/>
      <w:divBdr>
        <w:top w:val="none" w:sz="0" w:space="0" w:color="auto"/>
        <w:left w:val="none" w:sz="0" w:space="0" w:color="auto"/>
        <w:bottom w:val="none" w:sz="0" w:space="0" w:color="auto"/>
        <w:right w:val="none" w:sz="0" w:space="0" w:color="auto"/>
      </w:divBdr>
    </w:div>
    <w:div w:id="1628122196">
      <w:marLeft w:val="640"/>
      <w:marRight w:val="0"/>
      <w:marTop w:val="0"/>
      <w:marBottom w:val="0"/>
      <w:divBdr>
        <w:top w:val="none" w:sz="0" w:space="0" w:color="auto"/>
        <w:left w:val="none" w:sz="0" w:space="0" w:color="auto"/>
        <w:bottom w:val="none" w:sz="0" w:space="0" w:color="auto"/>
        <w:right w:val="none" w:sz="0" w:space="0" w:color="auto"/>
      </w:divBdr>
    </w:div>
    <w:div w:id="1629162235">
      <w:marLeft w:val="640"/>
      <w:marRight w:val="0"/>
      <w:marTop w:val="0"/>
      <w:marBottom w:val="0"/>
      <w:divBdr>
        <w:top w:val="none" w:sz="0" w:space="0" w:color="auto"/>
        <w:left w:val="none" w:sz="0" w:space="0" w:color="auto"/>
        <w:bottom w:val="none" w:sz="0" w:space="0" w:color="auto"/>
        <w:right w:val="none" w:sz="0" w:space="0" w:color="auto"/>
      </w:divBdr>
    </w:div>
    <w:div w:id="1634024936">
      <w:marLeft w:val="640"/>
      <w:marRight w:val="0"/>
      <w:marTop w:val="0"/>
      <w:marBottom w:val="0"/>
      <w:divBdr>
        <w:top w:val="none" w:sz="0" w:space="0" w:color="auto"/>
        <w:left w:val="none" w:sz="0" w:space="0" w:color="auto"/>
        <w:bottom w:val="none" w:sz="0" w:space="0" w:color="auto"/>
        <w:right w:val="none" w:sz="0" w:space="0" w:color="auto"/>
      </w:divBdr>
    </w:div>
    <w:div w:id="1637685207">
      <w:marLeft w:val="640"/>
      <w:marRight w:val="0"/>
      <w:marTop w:val="0"/>
      <w:marBottom w:val="0"/>
      <w:divBdr>
        <w:top w:val="none" w:sz="0" w:space="0" w:color="auto"/>
        <w:left w:val="none" w:sz="0" w:space="0" w:color="auto"/>
        <w:bottom w:val="none" w:sz="0" w:space="0" w:color="auto"/>
        <w:right w:val="none" w:sz="0" w:space="0" w:color="auto"/>
      </w:divBdr>
    </w:div>
    <w:div w:id="1646547951">
      <w:marLeft w:val="640"/>
      <w:marRight w:val="0"/>
      <w:marTop w:val="0"/>
      <w:marBottom w:val="0"/>
      <w:divBdr>
        <w:top w:val="none" w:sz="0" w:space="0" w:color="auto"/>
        <w:left w:val="none" w:sz="0" w:space="0" w:color="auto"/>
        <w:bottom w:val="none" w:sz="0" w:space="0" w:color="auto"/>
        <w:right w:val="none" w:sz="0" w:space="0" w:color="auto"/>
      </w:divBdr>
    </w:div>
    <w:div w:id="1646617725">
      <w:marLeft w:val="640"/>
      <w:marRight w:val="0"/>
      <w:marTop w:val="0"/>
      <w:marBottom w:val="0"/>
      <w:divBdr>
        <w:top w:val="none" w:sz="0" w:space="0" w:color="auto"/>
        <w:left w:val="none" w:sz="0" w:space="0" w:color="auto"/>
        <w:bottom w:val="none" w:sz="0" w:space="0" w:color="auto"/>
        <w:right w:val="none" w:sz="0" w:space="0" w:color="auto"/>
      </w:divBdr>
    </w:div>
    <w:div w:id="1655522815">
      <w:marLeft w:val="640"/>
      <w:marRight w:val="0"/>
      <w:marTop w:val="0"/>
      <w:marBottom w:val="0"/>
      <w:divBdr>
        <w:top w:val="none" w:sz="0" w:space="0" w:color="auto"/>
        <w:left w:val="none" w:sz="0" w:space="0" w:color="auto"/>
        <w:bottom w:val="none" w:sz="0" w:space="0" w:color="auto"/>
        <w:right w:val="none" w:sz="0" w:space="0" w:color="auto"/>
      </w:divBdr>
    </w:div>
    <w:div w:id="1665165305">
      <w:marLeft w:val="640"/>
      <w:marRight w:val="0"/>
      <w:marTop w:val="0"/>
      <w:marBottom w:val="0"/>
      <w:divBdr>
        <w:top w:val="none" w:sz="0" w:space="0" w:color="auto"/>
        <w:left w:val="none" w:sz="0" w:space="0" w:color="auto"/>
        <w:bottom w:val="none" w:sz="0" w:space="0" w:color="auto"/>
        <w:right w:val="none" w:sz="0" w:space="0" w:color="auto"/>
      </w:divBdr>
    </w:div>
    <w:div w:id="1667588672">
      <w:marLeft w:val="640"/>
      <w:marRight w:val="0"/>
      <w:marTop w:val="0"/>
      <w:marBottom w:val="0"/>
      <w:divBdr>
        <w:top w:val="none" w:sz="0" w:space="0" w:color="auto"/>
        <w:left w:val="none" w:sz="0" w:space="0" w:color="auto"/>
        <w:bottom w:val="none" w:sz="0" w:space="0" w:color="auto"/>
        <w:right w:val="none" w:sz="0" w:space="0" w:color="auto"/>
      </w:divBdr>
    </w:div>
    <w:div w:id="1675035491">
      <w:marLeft w:val="640"/>
      <w:marRight w:val="0"/>
      <w:marTop w:val="0"/>
      <w:marBottom w:val="0"/>
      <w:divBdr>
        <w:top w:val="none" w:sz="0" w:space="0" w:color="auto"/>
        <w:left w:val="none" w:sz="0" w:space="0" w:color="auto"/>
        <w:bottom w:val="none" w:sz="0" w:space="0" w:color="auto"/>
        <w:right w:val="none" w:sz="0" w:space="0" w:color="auto"/>
      </w:divBdr>
    </w:div>
    <w:div w:id="1676572460">
      <w:marLeft w:val="640"/>
      <w:marRight w:val="0"/>
      <w:marTop w:val="0"/>
      <w:marBottom w:val="0"/>
      <w:divBdr>
        <w:top w:val="none" w:sz="0" w:space="0" w:color="auto"/>
        <w:left w:val="none" w:sz="0" w:space="0" w:color="auto"/>
        <w:bottom w:val="none" w:sz="0" w:space="0" w:color="auto"/>
        <w:right w:val="none" w:sz="0" w:space="0" w:color="auto"/>
      </w:divBdr>
    </w:div>
    <w:div w:id="1679504429">
      <w:marLeft w:val="640"/>
      <w:marRight w:val="0"/>
      <w:marTop w:val="0"/>
      <w:marBottom w:val="0"/>
      <w:divBdr>
        <w:top w:val="none" w:sz="0" w:space="0" w:color="auto"/>
        <w:left w:val="none" w:sz="0" w:space="0" w:color="auto"/>
        <w:bottom w:val="none" w:sz="0" w:space="0" w:color="auto"/>
        <w:right w:val="none" w:sz="0" w:space="0" w:color="auto"/>
      </w:divBdr>
    </w:div>
    <w:div w:id="1681855364">
      <w:bodyDiv w:val="1"/>
      <w:marLeft w:val="0"/>
      <w:marRight w:val="0"/>
      <w:marTop w:val="0"/>
      <w:marBottom w:val="0"/>
      <w:divBdr>
        <w:top w:val="none" w:sz="0" w:space="0" w:color="auto"/>
        <w:left w:val="none" w:sz="0" w:space="0" w:color="auto"/>
        <w:bottom w:val="none" w:sz="0" w:space="0" w:color="auto"/>
        <w:right w:val="none" w:sz="0" w:space="0" w:color="auto"/>
      </w:divBdr>
      <w:divsChild>
        <w:div w:id="204023187">
          <w:marLeft w:val="0"/>
          <w:marRight w:val="0"/>
          <w:marTop w:val="0"/>
          <w:marBottom w:val="0"/>
          <w:divBdr>
            <w:top w:val="none" w:sz="0" w:space="0" w:color="auto"/>
            <w:left w:val="none" w:sz="0" w:space="0" w:color="auto"/>
            <w:bottom w:val="none" w:sz="0" w:space="0" w:color="auto"/>
            <w:right w:val="none" w:sz="0" w:space="0" w:color="auto"/>
          </w:divBdr>
        </w:div>
        <w:div w:id="16781217">
          <w:marLeft w:val="0"/>
          <w:marRight w:val="0"/>
          <w:marTop w:val="0"/>
          <w:marBottom w:val="0"/>
          <w:divBdr>
            <w:top w:val="none" w:sz="0" w:space="0" w:color="auto"/>
            <w:left w:val="none" w:sz="0" w:space="0" w:color="auto"/>
            <w:bottom w:val="none" w:sz="0" w:space="0" w:color="auto"/>
            <w:right w:val="none" w:sz="0" w:space="0" w:color="auto"/>
          </w:divBdr>
        </w:div>
        <w:div w:id="477651463">
          <w:marLeft w:val="0"/>
          <w:marRight w:val="0"/>
          <w:marTop w:val="0"/>
          <w:marBottom w:val="0"/>
          <w:divBdr>
            <w:top w:val="none" w:sz="0" w:space="0" w:color="auto"/>
            <w:left w:val="none" w:sz="0" w:space="0" w:color="auto"/>
            <w:bottom w:val="none" w:sz="0" w:space="0" w:color="auto"/>
            <w:right w:val="none" w:sz="0" w:space="0" w:color="auto"/>
          </w:divBdr>
        </w:div>
        <w:div w:id="987976034">
          <w:marLeft w:val="0"/>
          <w:marRight w:val="0"/>
          <w:marTop w:val="0"/>
          <w:marBottom w:val="0"/>
          <w:divBdr>
            <w:top w:val="none" w:sz="0" w:space="0" w:color="auto"/>
            <w:left w:val="none" w:sz="0" w:space="0" w:color="auto"/>
            <w:bottom w:val="none" w:sz="0" w:space="0" w:color="auto"/>
            <w:right w:val="none" w:sz="0" w:space="0" w:color="auto"/>
          </w:divBdr>
        </w:div>
        <w:div w:id="708725483">
          <w:marLeft w:val="0"/>
          <w:marRight w:val="0"/>
          <w:marTop w:val="0"/>
          <w:marBottom w:val="0"/>
          <w:divBdr>
            <w:top w:val="none" w:sz="0" w:space="0" w:color="auto"/>
            <w:left w:val="none" w:sz="0" w:space="0" w:color="auto"/>
            <w:bottom w:val="none" w:sz="0" w:space="0" w:color="auto"/>
            <w:right w:val="none" w:sz="0" w:space="0" w:color="auto"/>
          </w:divBdr>
        </w:div>
        <w:div w:id="792333273">
          <w:marLeft w:val="0"/>
          <w:marRight w:val="0"/>
          <w:marTop w:val="0"/>
          <w:marBottom w:val="0"/>
          <w:divBdr>
            <w:top w:val="none" w:sz="0" w:space="0" w:color="auto"/>
            <w:left w:val="none" w:sz="0" w:space="0" w:color="auto"/>
            <w:bottom w:val="none" w:sz="0" w:space="0" w:color="auto"/>
            <w:right w:val="none" w:sz="0" w:space="0" w:color="auto"/>
          </w:divBdr>
        </w:div>
        <w:div w:id="147676045">
          <w:marLeft w:val="0"/>
          <w:marRight w:val="0"/>
          <w:marTop w:val="0"/>
          <w:marBottom w:val="0"/>
          <w:divBdr>
            <w:top w:val="none" w:sz="0" w:space="0" w:color="auto"/>
            <w:left w:val="none" w:sz="0" w:space="0" w:color="auto"/>
            <w:bottom w:val="none" w:sz="0" w:space="0" w:color="auto"/>
            <w:right w:val="none" w:sz="0" w:space="0" w:color="auto"/>
          </w:divBdr>
        </w:div>
        <w:div w:id="1406611585">
          <w:marLeft w:val="0"/>
          <w:marRight w:val="0"/>
          <w:marTop w:val="0"/>
          <w:marBottom w:val="0"/>
          <w:divBdr>
            <w:top w:val="none" w:sz="0" w:space="0" w:color="auto"/>
            <w:left w:val="none" w:sz="0" w:space="0" w:color="auto"/>
            <w:bottom w:val="none" w:sz="0" w:space="0" w:color="auto"/>
            <w:right w:val="none" w:sz="0" w:space="0" w:color="auto"/>
          </w:divBdr>
        </w:div>
        <w:div w:id="1486823937">
          <w:marLeft w:val="0"/>
          <w:marRight w:val="0"/>
          <w:marTop w:val="0"/>
          <w:marBottom w:val="0"/>
          <w:divBdr>
            <w:top w:val="none" w:sz="0" w:space="0" w:color="auto"/>
            <w:left w:val="none" w:sz="0" w:space="0" w:color="auto"/>
            <w:bottom w:val="none" w:sz="0" w:space="0" w:color="auto"/>
            <w:right w:val="none" w:sz="0" w:space="0" w:color="auto"/>
          </w:divBdr>
        </w:div>
        <w:div w:id="384647405">
          <w:marLeft w:val="0"/>
          <w:marRight w:val="0"/>
          <w:marTop w:val="0"/>
          <w:marBottom w:val="0"/>
          <w:divBdr>
            <w:top w:val="none" w:sz="0" w:space="0" w:color="auto"/>
            <w:left w:val="none" w:sz="0" w:space="0" w:color="auto"/>
            <w:bottom w:val="none" w:sz="0" w:space="0" w:color="auto"/>
            <w:right w:val="none" w:sz="0" w:space="0" w:color="auto"/>
          </w:divBdr>
        </w:div>
        <w:div w:id="1867715255">
          <w:marLeft w:val="0"/>
          <w:marRight w:val="0"/>
          <w:marTop w:val="0"/>
          <w:marBottom w:val="0"/>
          <w:divBdr>
            <w:top w:val="none" w:sz="0" w:space="0" w:color="auto"/>
            <w:left w:val="none" w:sz="0" w:space="0" w:color="auto"/>
            <w:bottom w:val="none" w:sz="0" w:space="0" w:color="auto"/>
            <w:right w:val="none" w:sz="0" w:space="0" w:color="auto"/>
          </w:divBdr>
        </w:div>
        <w:div w:id="232130147">
          <w:marLeft w:val="0"/>
          <w:marRight w:val="0"/>
          <w:marTop w:val="0"/>
          <w:marBottom w:val="0"/>
          <w:divBdr>
            <w:top w:val="none" w:sz="0" w:space="0" w:color="auto"/>
            <w:left w:val="none" w:sz="0" w:space="0" w:color="auto"/>
            <w:bottom w:val="none" w:sz="0" w:space="0" w:color="auto"/>
            <w:right w:val="none" w:sz="0" w:space="0" w:color="auto"/>
          </w:divBdr>
        </w:div>
        <w:div w:id="158666502">
          <w:marLeft w:val="0"/>
          <w:marRight w:val="0"/>
          <w:marTop w:val="0"/>
          <w:marBottom w:val="0"/>
          <w:divBdr>
            <w:top w:val="none" w:sz="0" w:space="0" w:color="auto"/>
            <w:left w:val="none" w:sz="0" w:space="0" w:color="auto"/>
            <w:bottom w:val="none" w:sz="0" w:space="0" w:color="auto"/>
            <w:right w:val="none" w:sz="0" w:space="0" w:color="auto"/>
          </w:divBdr>
        </w:div>
        <w:div w:id="1885823759">
          <w:marLeft w:val="0"/>
          <w:marRight w:val="0"/>
          <w:marTop w:val="0"/>
          <w:marBottom w:val="0"/>
          <w:divBdr>
            <w:top w:val="none" w:sz="0" w:space="0" w:color="auto"/>
            <w:left w:val="none" w:sz="0" w:space="0" w:color="auto"/>
            <w:bottom w:val="none" w:sz="0" w:space="0" w:color="auto"/>
            <w:right w:val="none" w:sz="0" w:space="0" w:color="auto"/>
          </w:divBdr>
        </w:div>
        <w:div w:id="1535996016">
          <w:marLeft w:val="0"/>
          <w:marRight w:val="0"/>
          <w:marTop w:val="0"/>
          <w:marBottom w:val="0"/>
          <w:divBdr>
            <w:top w:val="none" w:sz="0" w:space="0" w:color="auto"/>
            <w:left w:val="none" w:sz="0" w:space="0" w:color="auto"/>
            <w:bottom w:val="none" w:sz="0" w:space="0" w:color="auto"/>
            <w:right w:val="none" w:sz="0" w:space="0" w:color="auto"/>
          </w:divBdr>
        </w:div>
        <w:div w:id="623851289">
          <w:marLeft w:val="0"/>
          <w:marRight w:val="0"/>
          <w:marTop w:val="0"/>
          <w:marBottom w:val="0"/>
          <w:divBdr>
            <w:top w:val="none" w:sz="0" w:space="0" w:color="auto"/>
            <w:left w:val="none" w:sz="0" w:space="0" w:color="auto"/>
            <w:bottom w:val="none" w:sz="0" w:space="0" w:color="auto"/>
            <w:right w:val="none" w:sz="0" w:space="0" w:color="auto"/>
          </w:divBdr>
        </w:div>
        <w:div w:id="1511674823">
          <w:marLeft w:val="0"/>
          <w:marRight w:val="0"/>
          <w:marTop w:val="0"/>
          <w:marBottom w:val="0"/>
          <w:divBdr>
            <w:top w:val="none" w:sz="0" w:space="0" w:color="auto"/>
            <w:left w:val="none" w:sz="0" w:space="0" w:color="auto"/>
            <w:bottom w:val="none" w:sz="0" w:space="0" w:color="auto"/>
            <w:right w:val="none" w:sz="0" w:space="0" w:color="auto"/>
          </w:divBdr>
        </w:div>
        <w:div w:id="357047517">
          <w:marLeft w:val="0"/>
          <w:marRight w:val="0"/>
          <w:marTop w:val="0"/>
          <w:marBottom w:val="0"/>
          <w:divBdr>
            <w:top w:val="none" w:sz="0" w:space="0" w:color="auto"/>
            <w:left w:val="none" w:sz="0" w:space="0" w:color="auto"/>
            <w:bottom w:val="none" w:sz="0" w:space="0" w:color="auto"/>
            <w:right w:val="none" w:sz="0" w:space="0" w:color="auto"/>
          </w:divBdr>
        </w:div>
        <w:div w:id="1365250260">
          <w:marLeft w:val="0"/>
          <w:marRight w:val="0"/>
          <w:marTop w:val="0"/>
          <w:marBottom w:val="0"/>
          <w:divBdr>
            <w:top w:val="none" w:sz="0" w:space="0" w:color="auto"/>
            <w:left w:val="none" w:sz="0" w:space="0" w:color="auto"/>
            <w:bottom w:val="none" w:sz="0" w:space="0" w:color="auto"/>
            <w:right w:val="none" w:sz="0" w:space="0" w:color="auto"/>
          </w:divBdr>
        </w:div>
        <w:div w:id="560989373">
          <w:marLeft w:val="0"/>
          <w:marRight w:val="0"/>
          <w:marTop w:val="0"/>
          <w:marBottom w:val="0"/>
          <w:divBdr>
            <w:top w:val="none" w:sz="0" w:space="0" w:color="auto"/>
            <w:left w:val="none" w:sz="0" w:space="0" w:color="auto"/>
            <w:bottom w:val="none" w:sz="0" w:space="0" w:color="auto"/>
            <w:right w:val="none" w:sz="0" w:space="0" w:color="auto"/>
          </w:divBdr>
        </w:div>
        <w:div w:id="1298611494">
          <w:marLeft w:val="0"/>
          <w:marRight w:val="0"/>
          <w:marTop w:val="0"/>
          <w:marBottom w:val="0"/>
          <w:divBdr>
            <w:top w:val="none" w:sz="0" w:space="0" w:color="auto"/>
            <w:left w:val="none" w:sz="0" w:space="0" w:color="auto"/>
            <w:bottom w:val="none" w:sz="0" w:space="0" w:color="auto"/>
            <w:right w:val="none" w:sz="0" w:space="0" w:color="auto"/>
          </w:divBdr>
        </w:div>
        <w:div w:id="1875846803">
          <w:marLeft w:val="0"/>
          <w:marRight w:val="0"/>
          <w:marTop w:val="0"/>
          <w:marBottom w:val="0"/>
          <w:divBdr>
            <w:top w:val="none" w:sz="0" w:space="0" w:color="auto"/>
            <w:left w:val="none" w:sz="0" w:space="0" w:color="auto"/>
            <w:bottom w:val="none" w:sz="0" w:space="0" w:color="auto"/>
            <w:right w:val="none" w:sz="0" w:space="0" w:color="auto"/>
          </w:divBdr>
        </w:div>
        <w:div w:id="2060011357">
          <w:marLeft w:val="0"/>
          <w:marRight w:val="0"/>
          <w:marTop w:val="0"/>
          <w:marBottom w:val="0"/>
          <w:divBdr>
            <w:top w:val="none" w:sz="0" w:space="0" w:color="auto"/>
            <w:left w:val="none" w:sz="0" w:space="0" w:color="auto"/>
            <w:bottom w:val="none" w:sz="0" w:space="0" w:color="auto"/>
            <w:right w:val="none" w:sz="0" w:space="0" w:color="auto"/>
          </w:divBdr>
        </w:div>
        <w:div w:id="1721633339">
          <w:marLeft w:val="0"/>
          <w:marRight w:val="0"/>
          <w:marTop w:val="0"/>
          <w:marBottom w:val="0"/>
          <w:divBdr>
            <w:top w:val="none" w:sz="0" w:space="0" w:color="auto"/>
            <w:left w:val="none" w:sz="0" w:space="0" w:color="auto"/>
            <w:bottom w:val="none" w:sz="0" w:space="0" w:color="auto"/>
            <w:right w:val="none" w:sz="0" w:space="0" w:color="auto"/>
          </w:divBdr>
        </w:div>
        <w:div w:id="283974016">
          <w:marLeft w:val="0"/>
          <w:marRight w:val="0"/>
          <w:marTop w:val="0"/>
          <w:marBottom w:val="0"/>
          <w:divBdr>
            <w:top w:val="none" w:sz="0" w:space="0" w:color="auto"/>
            <w:left w:val="none" w:sz="0" w:space="0" w:color="auto"/>
            <w:bottom w:val="none" w:sz="0" w:space="0" w:color="auto"/>
            <w:right w:val="none" w:sz="0" w:space="0" w:color="auto"/>
          </w:divBdr>
        </w:div>
        <w:div w:id="1160971722">
          <w:marLeft w:val="0"/>
          <w:marRight w:val="0"/>
          <w:marTop w:val="0"/>
          <w:marBottom w:val="0"/>
          <w:divBdr>
            <w:top w:val="none" w:sz="0" w:space="0" w:color="auto"/>
            <w:left w:val="none" w:sz="0" w:space="0" w:color="auto"/>
            <w:bottom w:val="none" w:sz="0" w:space="0" w:color="auto"/>
            <w:right w:val="none" w:sz="0" w:space="0" w:color="auto"/>
          </w:divBdr>
        </w:div>
        <w:div w:id="783307191">
          <w:marLeft w:val="0"/>
          <w:marRight w:val="0"/>
          <w:marTop w:val="0"/>
          <w:marBottom w:val="0"/>
          <w:divBdr>
            <w:top w:val="none" w:sz="0" w:space="0" w:color="auto"/>
            <w:left w:val="none" w:sz="0" w:space="0" w:color="auto"/>
            <w:bottom w:val="none" w:sz="0" w:space="0" w:color="auto"/>
            <w:right w:val="none" w:sz="0" w:space="0" w:color="auto"/>
          </w:divBdr>
        </w:div>
        <w:div w:id="2125684702">
          <w:marLeft w:val="0"/>
          <w:marRight w:val="0"/>
          <w:marTop w:val="0"/>
          <w:marBottom w:val="0"/>
          <w:divBdr>
            <w:top w:val="none" w:sz="0" w:space="0" w:color="auto"/>
            <w:left w:val="none" w:sz="0" w:space="0" w:color="auto"/>
            <w:bottom w:val="none" w:sz="0" w:space="0" w:color="auto"/>
            <w:right w:val="none" w:sz="0" w:space="0" w:color="auto"/>
          </w:divBdr>
        </w:div>
        <w:div w:id="1898397872">
          <w:marLeft w:val="0"/>
          <w:marRight w:val="0"/>
          <w:marTop w:val="0"/>
          <w:marBottom w:val="0"/>
          <w:divBdr>
            <w:top w:val="none" w:sz="0" w:space="0" w:color="auto"/>
            <w:left w:val="none" w:sz="0" w:space="0" w:color="auto"/>
            <w:bottom w:val="none" w:sz="0" w:space="0" w:color="auto"/>
            <w:right w:val="none" w:sz="0" w:space="0" w:color="auto"/>
          </w:divBdr>
        </w:div>
        <w:div w:id="686953958">
          <w:marLeft w:val="0"/>
          <w:marRight w:val="0"/>
          <w:marTop w:val="0"/>
          <w:marBottom w:val="0"/>
          <w:divBdr>
            <w:top w:val="none" w:sz="0" w:space="0" w:color="auto"/>
            <w:left w:val="none" w:sz="0" w:space="0" w:color="auto"/>
            <w:bottom w:val="none" w:sz="0" w:space="0" w:color="auto"/>
            <w:right w:val="none" w:sz="0" w:space="0" w:color="auto"/>
          </w:divBdr>
        </w:div>
        <w:div w:id="462699931">
          <w:marLeft w:val="0"/>
          <w:marRight w:val="0"/>
          <w:marTop w:val="0"/>
          <w:marBottom w:val="0"/>
          <w:divBdr>
            <w:top w:val="none" w:sz="0" w:space="0" w:color="auto"/>
            <w:left w:val="none" w:sz="0" w:space="0" w:color="auto"/>
            <w:bottom w:val="none" w:sz="0" w:space="0" w:color="auto"/>
            <w:right w:val="none" w:sz="0" w:space="0" w:color="auto"/>
          </w:divBdr>
        </w:div>
        <w:div w:id="1965385158">
          <w:marLeft w:val="0"/>
          <w:marRight w:val="0"/>
          <w:marTop w:val="0"/>
          <w:marBottom w:val="0"/>
          <w:divBdr>
            <w:top w:val="none" w:sz="0" w:space="0" w:color="auto"/>
            <w:left w:val="none" w:sz="0" w:space="0" w:color="auto"/>
            <w:bottom w:val="none" w:sz="0" w:space="0" w:color="auto"/>
            <w:right w:val="none" w:sz="0" w:space="0" w:color="auto"/>
          </w:divBdr>
        </w:div>
        <w:div w:id="144586986">
          <w:marLeft w:val="0"/>
          <w:marRight w:val="0"/>
          <w:marTop w:val="0"/>
          <w:marBottom w:val="0"/>
          <w:divBdr>
            <w:top w:val="none" w:sz="0" w:space="0" w:color="auto"/>
            <w:left w:val="none" w:sz="0" w:space="0" w:color="auto"/>
            <w:bottom w:val="none" w:sz="0" w:space="0" w:color="auto"/>
            <w:right w:val="none" w:sz="0" w:space="0" w:color="auto"/>
          </w:divBdr>
        </w:div>
        <w:div w:id="2034063947">
          <w:marLeft w:val="0"/>
          <w:marRight w:val="0"/>
          <w:marTop w:val="0"/>
          <w:marBottom w:val="0"/>
          <w:divBdr>
            <w:top w:val="none" w:sz="0" w:space="0" w:color="auto"/>
            <w:left w:val="none" w:sz="0" w:space="0" w:color="auto"/>
            <w:bottom w:val="none" w:sz="0" w:space="0" w:color="auto"/>
            <w:right w:val="none" w:sz="0" w:space="0" w:color="auto"/>
          </w:divBdr>
        </w:div>
        <w:div w:id="273483724">
          <w:marLeft w:val="0"/>
          <w:marRight w:val="0"/>
          <w:marTop w:val="0"/>
          <w:marBottom w:val="0"/>
          <w:divBdr>
            <w:top w:val="none" w:sz="0" w:space="0" w:color="auto"/>
            <w:left w:val="none" w:sz="0" w:space="0" w:color="auto"/>
            <w:bottom w:val="none" w:sz="0" w:space="0" w:color="auto"/>
            <w:right w:val="none" w:sz="0" w:space="0" w:color="auto"/>
          </w:divBdr>
        </w:div>
        <w:div w:id="886456548">
          <w:marLeft w:val="0"/>
          <w:marRight w:val="0"/>
          <w:marTop w:val="0"/>
          <w:marBottom w:val="0"/>
          <w:divBdr>
            <w:top w:val="none" w:sz="0" w:space="0" w:color="auto"/>
            <w:left w:val="none" w:sz="0" w:space="0" w:color="auto"/>
            <w:bottom w:val="none" w:sz="0" w:space="0" w:color="auto"/>
            <w:right w:val="none" w:sz="0" w:space="0" w:color="auto"/>
          </w:divBdr>
        </w:div>
        <w:div w:id="112097755">
          <w:marLeft w:val="0"/>
          <w:marRight w:val="0"/>
          <w:marTop w:val="0"/>
          <w:marBottom w:val="0"/>
          <w:divBdr>
            <w:top w:val="none" w:sz="0" w:space="0" w:color="auto"/>
            <w:left w:val="none" w:sz="0" w:space="0" w:color="auto"/>
            <w:bottom w:val="none" w:sz="0" w:space="0" w:color="auto"/>
            <w:right w:val="none" w:sz="0" w:space="0" w:color="auto"/>
          </w:divBdr>
        </w:div>
        <w:div w:id="1606889671">
          <w:marLeft w:val="0"/>
          <w:marRight w:val="0"/>
          <w:marTop w:val="0"/>
          <w:marBottom w:val="0"/>
          <w:divBdr>
            <w:top w:val="none" w:sz="0" w:space="0" w:color="auto"/>
            <w:left w:val="none" w:sz="0" w:space="0" w:color="auto"/>
            <w:bottom w:val="none" w:sz="0" w:space="0" w:color="auto"/>
            <w:right w:val="none" w:sz="0" w:space="0" w:color="auto"/>
          </w:divBdr>
        </w:div>
        <w:div w:id="1215967763">
          <w:marLeft w:val="0"/>
          <w:marRight w:val="0"/>
          <w:marTop w:val="0"/>
          <w:marBottom w:val="0"/>
          <w:divBdr>
            <w:top w:val="none" w:sz="0" w:space="0" w:color="auto"/>
            <w:left w:val="none" w:sz="0" w:space="0" w:color="auto"/>
            <w:bottom w:val="none" w:sz="0" w:space="0" w:color="auto"/>
            <w:right w:val="none" w:sz="0" w:space="0" w:color="auto"/>
          </w:divBdr>
        </w:div>
        <w:div w:id="189494689">
          <w:marLeft w:val="0"/>
          <w:marRight w:val="0"/>
          <w:marTop w:val="0"/>
          <w:marBottom w:val="0"/>
          <w:divBdr>
            <w:top w:val="none" w:sz="0" w:space="0" w:color="auto"/>
            <w:left w:val="none" w:sz="0" w:space="0" w:color="auto"/>
            <w:bottom w:val="none" w:sz="0" w:space="0" w:color="auto"/>
            <w:right w:val="none" w:sz="0" w:space="0" w:color="auto"/>
          </w:divBdr>
        </w:div>
        <w:div w:id="1307079744">
          <w:marLeft w:val="0"/>
          <w:marRight w:val="0"/>
          <w:marTop w:val="0"/>
          <w:marBottom w:val="0"/>
          <w:divBdr>
            <w:top w:val="none" w:sz="0" w:space="0" w:color="auto"/>
            <w:left w:val="none" w:sz="0" w:space="0" w:color="auto"/>
            <w:bottom w:val="none" w:sz="0" w:space="0" w:color="auto"/>
            <w:right w:val="none" w:sz="0" w:space="0" w:color="auto"/>
          </w:divBdr>
        </w:div>
        <w:div w:id="1741708596">
          <w:marLeft w:val="0"/>
          <w:marRight w:val="0"/>
          <w:marTop w:val="0"/>
          <w:marBottom w:val="0"/>
          <w:divBdr>
            <w:top w:val="none" w:sz="0" w:space="0" w:color="auto"/>
            <w:left w:val="none" w:sz="0" w:space="0" w:color="auto"/>
            <w:bottom w:val="none" w:sz="0" w:space="0" w:color="auto"/>
            <w:right w:val="none" w:sz="0" w:space="0" w:color="auto"/>
          </w:divBdr>
        </w:div>
        <w:div w:id="1199582354">
          <w:marLeft w:val="0"/>
          <w:marRight w:val="0"/>
          <w:marTop w:val="0"/>
          <w:marBottom w:val="0"/>
          <w:divBdr>
            <w:top w:val="none" w:sz="0" w:space="0" w:color="auto"/>
            <w:left w:val="none" w:sz="0" w:space="0" w:color="auto"/>
            <w:bottom w:val="none" w:sz="0" w:space="0" w:color="auto"/>
            <w:right w:val="none" w:sz="0" w:space="0" w:color="auto"/>
          </w:divBdr>
        </w:div>
        <w:div w:id="76245397">
          <w:marLeft w:val="0"/>
          <w:marRight w:val="0"/>
          <w:marTop w:val="0"/>
          <w:marBottom w:val="0"/>
          <w:divBdr>
            <w:top w:val="none" w:sz="0" w:space="0" w:color="auto"/>
            <w:left w:val="none" w:sz="0" w:space="0" w:color="auto"/>
            <w:bottom w:val="none" w:sz="0" w:space="0" w:color="auto"/>
            <w:right w:val="none" w:sz="0" w:space="0" w:color="auto"/>
          </w:divBdr>
        </w:div>
        <w:div w:id="816841880">
          <w:marLeft w:val="0"/>
          <w:marRight w:val="0"/>
          <w:marTop w:val="0"/>
          <w:marBottom w:val="0"/>
          <w:divBdr>
            <w:top w:val="none" w:sz="0" w:space="0" w:color="auto"/>
            <w:left w:val="none" w:sz="0" w:space="0" w:color="auto"/>
            <w:bottom w:val="none" w:sz="0" w:space="0" w:color="auto"/>
            <w:right w:val="none" w:sz="0" w:space="0" w:color="auto"/>
          </w:divBdr>
        </w:div>
        <w:div w:id="1300646299">
          <w:marLeft w:val="0"/>
          <w:marRight w:val="0"/>
          <w:marTop w:val="0"/>
          <w:marBottom w:val="0"/>
          <w:divBdr>
            <w:top w:val="none" w:sz="0" w:space="0" w:color="auto"/>
            <w:left w:val="none" w:sz="0" w:space="0" w:color="auto"/>
            <w:bottom w:val="none" w:sz="0" w:space="0" w:color="auto"/>
            <w:right w:val="none" w:sz="0" w:space="0" w:color="auto"/>
          </w:divBdr>
        </w:div>
        <w:div w:id="1523858648">
          <w:marLeft w:val="0"/>
          <w:marRight w:val="0"/>
          <w:marTop w:val="0"/>
          <w:marBottom w:val="0"/>
          <w:divBdr>
            <w:top w:val="none" w:sz="0" w:space="0" w:color="auto"/>
            <w:left w:val="none" w:sz="0" w:space="0" w:color="auto"/>
            <w:bottom w:val="none" w:sz="0" w:space="0" w:color="auto"/>
            <w:right w:val="none" w:sz="0" w:space="0" w:color="auto"/>
          </w:divBdr>
        </w:div>
      </w:divsChild>
    </w:div>
    <w:div w:id="1683972217">
      <w:marLeft w:val="640"/>
      <w:marRight w:val="0"/>
      <w:marTop w:val="0"/>
      <w:marBottom w:val="0"/>
      <w:divBdr>
        <w:top w:val="none" w:sz="0" w:space="0" w:color="auto"/>
        <w:left w:val="none" w:sz="0" w:space="0" w:color="auto"/>
        <w:bottom w:val="none" w:sz="0" w:space="0" w:color="auto"/>
        <w:right w:val="none" w:sz="0" w:space="0" w:color="auto"/>
      </w:divBdr>
    </w:div>
    <w:div w:id="1684897484">
      <w:marLeft w:val="640"/>
      <w:marRight w:val="0"/>
      <w:marTop w:val="0"/>
      <w:marBottom w:val="0"/>
      <w:divBdr>
        <w:top w:val="none" w:sz="0" w:space="0" w:color="auto"/>
        <w:left w:val="none" w:sz="0" w:space="0" w:color="auto"/>
        <w:bottom w:val="none" w:sz="0" w:space="0" w:color="auto"/>
        <w:right w:val="none" w:sz="0" w:space="0" w:color="auto"/>
      </w:divBdr>
    </w:div>
    <w:div w:id="1686781919">
      <w:marLeft w:val="640"/>
      <w:marRight w:val="0"/>
      <w:marTop w:val="0"/>
      <w:marBottom w:val="0"/>
      <w:divBdr>
        <w:top w:val="none" w:sz="0" w:space="0" w:color="auto"/>
        <w:left w:val="none" w:sz="0" w:space="0" w:color="auto"/>
        <w:bottom w:val="none" w:sz="0" w:space="0" w:color="auto"/>
        <w:right w:val="none" w:sz="0" w:space="0" w:color="auto"/>
      </w:divBdr>
    </w:div>
    <w:div w:id="1691637389">
      <w:marLeft w:val="640"/>
      <w:marRight w:val="0"/>
      <w:marTop w:val="0"/>
      <w:marBottom w:val="0"/>
      <w:divBdr>
        <w:top w:val="none" w:sz="0" w:space="0" w:color="auto"/>
        <w:left w:val="none" w:sz="0" w:space="0" w:color="auto"/>
        <w:bottom w:val="none" w:sz="0" w:space="0" w:color="auto"/>
        <w:right w:val="none" w:sz="0" w:space="0" w:color="auto"/>
      </w:divBdr>
    </w:div>
    <w:div w:id="1701852508">
      <w:marLeft w:val="640"/>
      <w:marRight w:val="0"/>
      <w:marTop w:val="0"/>
      <w:marBottom w:val="0"/>
      <w:divBdr>
        <w:top w:val="none" w:sz="0" w:space="0" w:color="auto"/>
        <w:left w:val="none" w:sz="0" w:space="0" w:color="auto"/>
        <w:bottom w:val="none" w:sz="0" w:space="0" w:color="auto"/>
        <w:right w:val="none" w:sz="0" w:space="0" w:color="auto"/>
      </w:divBdr>
    </w:div>
    <w:div w:id="1715887610">
      <w:marLeft w:val="640"/>
      <w:marRight w:val="0"/>
      <w:marTop w:val="0"/>
      <w:marBottom w:val="0"/>
      <w:divBdr>
        <w:top w:val="none" w:sz="0" w:space="0" w:color="auto"/>
        <w:left w:val="none" w:sz="0" w:space="0" w:color="auto"/>
        <w:bottom w:val="none" w:sz="0" w:space="0" w:color="auto"/>
        <w:right w:val="none" w:sz="0" w:space="0" w:color="auto"/>
      </w:divBdr>
    </w:div>
    <w:div w:id="1723482060">
      <w:marLeft w:val="640"/>
      <w:marRight w:val="0"/>
      <w:marTop w:val="0"/>
      <w:marBottom w:val="0"/>
      <w:divBdr>
        <w:top w:val="none" w:sz="0" w:space="0" w:color="auto"/>
        <w:left w:val="none" w:sz="0" w:space="0" w:color="auto"/>
        <w:bottom w:val="none" w:sz="0" w:space="0" w:color="auto"/>
        <w:right w:val="none" w:sz="0" w:space="0" w:color="auto"/>
      </w:divBdr>
    </w:div>
    <w:div w:id="1731072684">
      <w:marLeft w:val="640"/>
      <w:marRight w:val="0"/>
      <w:marTop w:val="0"/>
      <w:marBottom w:val="0"/>
      <w:divBdr>
        <w:top w:val="none" w:sz="0" w:space="0" w:color="auto"/>
        <w:left w:val="none" w:sz="0" w:space="0" w:color="auto"/>
        <w:bottom w:val="none" w:sz="0" w:space="0" w:color="auto"/>
        <w:right w:val="none" w:sz="0" w:space="0" w:color="auto"/>
      </w:divBdr>
    </w:div>
    <w:div w:id="1735156288">
      <w:marLeft w:val="640"/>
      <w:marRight w:val="0"/>
      <w:marTop w:val="0"/>
      <w:marBottom w:val="0"/>
      <w:divBdr>
        <w:top w:val="none" w:sz="0" w:space="0" w:color="auto"/>
        <w:left w:val="none" w:sz="0" w:space="0" w:color="auto"/>
        <w:bottom w:val="none" w:sz="0" w:space="0" w:color="auto"/>
        <w:right w:val="none" w:sz="0" w:space="0" w:color="auto"/>
      </w:divBdr>
    </w:div>
    <w:div w:id="1737241996">
      <w:bodyDiv w:val="1"/>
      <w:marLeft w:val="0"/>
      <w:marRight w:val="0"/>
      <w:marTop w:val="0"/>
      <w:marBottom w:val="0"/>
      <w:divBdr>
        <w:top w:val="none" w:sz="0" w:space="0" w:color="auto"/>
        <w:left w:val="none" w:sz="0" w:space="0" w:color="auto"/>
        <w:bottom w:val="none" w:sz="0" w:space="0" w:color="auto"/>
        <w:right w:val="none" w:sz="0" w:space="0" w:color="auto"/>
      </w:divBdr>
      <w:divsChild>
        <w:div w:id="1096174923">
          <w:marLeft w:val="0"/>
          <w:marRight w:val="0"/>
          <w:marTop w:val="0"/>
          <w:marBottom w:val="0"/>
          <w:divBdr>
            <w:top w:val="none" w:sz="0" w:space="0" w:color="auto"/>
            <w:left w:val="none" w:sz="0" w:space="0" w:color="auto"/>
            <w:bottom w:val="none" w:sz="0" w:space="0" w:color="auto"/>
            <w:right w:val="none" w:sz="0" w:space="0" w:color="auto"/>
          </w:divBdr>
        </w:div>
        <w:div w:id="1253512799">
          <w:marLeft w:val="0"/>
          <w:marRight w:val="0"/>
          <w:marTop w:val="0"/>
          <w:marBottom w:val="0"/>
          <w:divBdr>
            <w:top w:val="none" w:sz="0" w:space="0" w:color="auto"/>
            <w:left w:val="none" w:sz="0" w:space="0" w:color="auto"/>
            <w:bottom w:val="none" w:sz="0" w:space="0" w:color="auto"/>
            <w:right w:val="none" w:sz="0" w:space="0" w:color="auto"/>
          </w:divBdr>
        </w:div>
        <w:div w:id="1128209399">
          <w:marLeft w:val="0"/>
          <w:marRight w:val="0"/>
          <w:marTop w:val="0"/>
          <w:marBottom w:val="0"/>
          <w:divBdr>
            <w:top w:val="none" w:sz="0" w:space="0" w:color="auto"/>
            <w:left w:val="none" w:sz="0" w:space="0" w:color="auto"/>
            <w:bottom w:val="none" w:sz="0" w:space="0" w:color="auto"/>
            <w:right w:val="none" w:sz="0" w:space="0" w:color="auto"/>
          </w:divBdr>
        </w:div>
        <w:div w:id="1593508752">
          <w:marLeft w:val="0"/>
          <w:marRight w:val="0"/>
          <w:marTop w:val="0"/>
          <w:marBottom w:val="0"/>
          <w:divBdr>
            <w:top w:val="none" w:sz="0" w:space="0" w:color="auto"/>
            <w:left w:val="none" w:sz="0" w:space="0" w:color="auto"/>
            <w:bottom w:val="none" w:sz="0" w:space="0" w:color="auto"/>
            <w:right w:val="none" w:sz="0" w:space="0" w:color="auto"/>
          </w:divBdr>
        </w:div>
        <w:div w:id="1086927797">
          <w:marLeft w:val="0"/>
          <w:marRight w:val="0"/>
          <w:marTop w:val="0"/>
          <w:marBottom w:val="0"/>
          <w:divBdr>
            <w:top w:val="none" w:sz="0" w:space="0" w:color="auto"/>
            <w:left w:val="none" w:sz="0" w:space="0" w:color="auto"/>
            <w:bottom w:val="none" w:sz="0" w:space="0" w:color="auto"/>
            <w:right w:val="none" w:sz="0" w:space="0" w:color="auto"/>
          </w:divBdr>
        </w:div>
        <w:div w:id="856893836">
          <w:marLeft w:val="0"/>
          <w:marRight w:val="0"/>
          <w:marTop w:val="0"/>
          <w:marBottom w:val="0"/>
          <w:divBdr>
            <w:top w:val="none" w:sz="0" w:space="0" w:color="auto"/>
            <w:left w:val="none" w:sz="0" w:space="0" w:color="auto"/>
            <w:bottom w:val="none" w:sz="0" w:space="0" w:color="auto"/>
            <w:right w:val="none" w:sz="0" w:space="0" w:color="auto"/>
          </w:divBdr>
        </w:div>
        <w:div w:id="1978300040">
          <w:marLeft w:val="0"/>
          <w:marRight w:val="0"/>
          <w:marTop w:val="0"/>
          <w:marBottom w:val="0"/>
          <w:divBdr>
            <w:top w:val="none" w:sz="0" w:space="0" w:color="auto"/>
            <w:left w:val="none" w:sz="0" w:space="0" w:color="auto"/>
            <w:bottom w:val="none" w:sz="0" w:space="0" w:color="auto"/>
            <w:right w:val="none" w:sz="0" w:space="0" w:color="auto"/>
          </w:divBdr>
        </w:div>
        <w:div w:id="1665743605">
          <w:marLeft w:val="0"/>
          <w:marRight w:val="0"/>
          <w:marTop w:val="0"/>
          <w:marBottom w:val="0"/>
          <w:divBdr>
            <w:top w:val="none" w:sz="0" w:space="0" w:color="auto"/>
            <w:left w:val="none" w:sz="0" w:space="0" w:color="auto"/>
            <w:bottom w:val="none" w:sz="0" w:space="0" w:color="auto"/>
            <w:right w:val="none" w:sz="0" w:space="0" w:color="auto"/>
          </w:divBdr>
        </w:div>
        <w:div w:id="1888881368">
          <w:marLeft w:val="0"/>
          <w:marRight w:val="0"/>
          <w:marTop w:val="0"/>
          <w:marBottom w:val="0"/>
          <w:divBdr>
            <w:top w:val="none" w:sz="0" w:space="0" w:color="auto"/>
            <w:left w:val="none" w:sz="0" w:space="0" w:color="auto"/>
            <w:bottom w:val="none" w:sz="0" w:space="0" w:color="auto"/>
            <w:right w:val="none" w:sz="0" w:space="0" w:color="auto"/>
          </w:divBdr>
        </w:div>
        <w:div w:id="221643675">
          <w:marLeft w:val="0"/>
          <w:marRight w:val="0"/>
          <w:marTop w:val="0"/>
          <w:marBottom w:val="0"/>
          <w:divBdr>
            <w:top w:val="none" w:sz="0" w:space="0" w:color="auto"/>
            <w:left w:val="none" w:sz="0" w:space="0" w:color="auto"/>
            <w:bottom w:val="none" w:sz="0" w:space="0" w:color="auto"/>
            <w:right w:val="none" w:sz="0" w:space="0" w:color="auto"/>
          </w:divBdr>
        </w:div>
        <w:div w:id="1564901097">
          <w:marLeft w:val="0"/>
          <w:marRight w:val="0"/>
          <w:marTop w:val="0"/>
          <w:marBottom w:val="0"/>
          <w:divBdr>
            <w:top w:val="none" w:sz="0" w:space="0" w:color="auto"/>
            <w:left w:val="none" w:sz="0" w:space="0" w:color="auto"/>
            <w:bottom w:val="none" w:sz="0" w:space="0" w:color="auto"/>
            <w:right w:val="none" w:sz="0" w:space="0" w:color="auto"/>
          </w:divBdr>
        </w:div>
        <w:div w:id="1644889246">
          <w:marLeft w:val="0"/>
          <w:marRight w:val="0"/>
          <w:marTop w:val="0"/>
          <w:marBottom w:val="0"/>
          <w:divBdr>
            <w:top w:val="none" w:sz="0" w:space="0" w:color="auto"/>
            <w:left w:val="none" w:sz="0" w:space="0" w:color="auto"/>
            <w:bottom w:val="none" w:sz="0" w:space="0" w:color="auto"/>
            <w:right w:val="none" w:sz="0" w:space="0" w:color="auto"/>
          </w:divBdr>
        </w:div>
        <w:div w:id="739792972">
          <w:marLeft w:val="0"/>
          <w:marRight w:val="0"/>
          <w:marTop w:val="0"/>
          <w:marBottom w:val="0"/>
          <w:divBdr>
            <w:top w:val="none" w:sz="0" w:space="0" w:color="auto"/>
            <w:left w:val="none" w:sz="0" w:space="0" w:color="auto"/>
            <w:bottom w:val="none" w:sz="0" w:space="0" w:color="auto"/>
            <w:right w:val="none" w:sz="0" w:space="0" w:color="auto"/>
          </w:divBdr>
        </w:div>
        <w:div w:id="1930843948">
          <w:marLeft w:val="0"/>
          <w:marRight w:val="0"/>
          <w:marTop w:val="0"/>
          <w:marBottom w:val="0"/>
          <w:divBdr>
            <w:top w:val="none" w:sz="0" w:space="0" w:color="auto"/>
            <w:left w:val="none" w:sz="0" w:space="0" w:color="auto"/>
            <w:bottom w:val="none" w:sz="0" w:space="0" w:color="auto"/>
            <w:right w:val="none" w:sz="0" w:space="0" w:color="auto"/>
          </w:divBdr>
        </w:div>
        <w:div w:id="1420566878">
          <w:marLeft w:val="0"/>
          <w:marRight w:val="0"/>
          <w:marTop w:val="0"/>
          <w:marBottom w:val="0"/>
          <w:divBdr>
            <w:top w:val="none" w:sz="0" w:space="0" w:color="auto"/>
            <w:left w:val="none" w:sz="0" w:space="0" w:color="auto"/>
            <w:bottom w:val="none" w:sz="0" w:space="0" w:color="auto"/>
            <w:right w:val="none" w:sz="0" w:space="0" w:color="auto"/>
          </w:divBdr>
        </w:div>
        <w:div w:id="906956323">
          <w:marLeft w:val="0"/>
          <w:marRight w:val="0"/>
          <w:marTop w:val="0"/>
          <w:marBottom w:val="0"/>
          <w:divBdr>
            <w:top w:val="none" w:sz="0" w:space="0" w:color="auto"/>
            <w:left w:val="none" w:sz="0" w:space="0" w:color="auto"/>
            <w:bottom w:val="none" w:sz="0" w:space="0" w:color="auto"/>
            <w:right w:val="none" w:sz="0" w:space="0" w:color="auto"/>
          </w:divBdr>
        </w:div>
        <w:div w:id="1512646780">
          <w:marLeft w:val="0"/>
          <w:marRight w:val="0"/>
          <w:marTop w:val="0"/>
          <w:marBottom w:val="0"/>
          <w:divBdr>
            <w:top w:val="none" w:sz="0" w:space="0" w:color="auto"/>
            <w:left w:val="none" w:sz="0" w:space="0" w:color="auto"/>
            <w:bottom w:val="none" w:sz="0" w:space="0" w:color="auto"/>
            <w:right w:val="none" w:sz="0" w:space="0" w:color="auto"/>
          </w:divBdr>
        </w:div>
        <w:div w:id="869807011">
          <w:marLeft w:val="0"/>
          <w:marRight w:val="0"/>
          <w:marTop w:val="0"/>
          <w:marBottom w:val="0"/>
          <w:divBdr>
            <w:top w:val="none" w:sz="0" w:space="0" w:color="auto"/>
            <w:left w:val="none" w:sz="0" w:space="0" w:color="auto"/>
            <w:bottom w:val="none" w:sz="0" w:space="0" w:color="auto"/>
            <w:right w:val="none" w:sz="0" w:space="0" w:color="auto"/>
          </w:divBdr>
        </w:div>
        <w:div w:id="205878373">
          <w:marLeft w:val="0"/>
          <w:marRight w:val="0"/>
          <w:marTop w:val="0"/>
          <w:marBottom w:val="0"/>
          <w:divBdr>
            <w:top w:val="none" w:sz="0" w:space="0" w:color="auto"/>
            <w:left w:val="none" w:sz="0" w:space="0" w:color="auto"/>
            <w:bottom w:val="none" w:sz="0" w:space="0" w:color="auto"/>
            <w:right w:val="none" w:sz="0" w:space="0" w:color="auto"/>
          </w:divBdr>
        </w:div>
        <w:div w:id="1948150121">
          <w:marLeft w:val="0"/>
          <w:marRight w:val="0"/>
          <w:marTop w:val="0"/>
          <w:marBottom w:val="0"/>
          <w:divBdr>
            <w:top w:val="none" w:sz="0" w:space="0" w:color="auto"/>
            <w:left w:val="none" w:sz="0" w:space="0" w:color="auto"/>
            <w:bottom w:val="none" w:sz="0" w:space="0" w:color="auto"/>
            <w:right w:val="none" w:sz="0" w:space="0" w:color="auto"/>
          </w:divBdr>
        </w:div>
        <w:div w:id="2132429849">
          <w:marLeft w:val="0"/>
          <w:marRight w:val="0"/>
          <w:marTop w:val="0"/>
          <w:marBottom w:val="0"/>
          <w:divBdr>
            <w:top w:val="none" w:sz="0" w:space="0" w:color="auto"/>
            <w:left w:val="none" w:sz="0" w:space="0" w:color="auto"/>
            <w:bottom w:val="none" w:sz="0" w:space="0" w:color="auto"/>
            <w:right w:val="none" w:sz="0" w:space="0" w:color="auto"/>
          </w:divBdr>
        </w:div>
        <w:div w:id="2075619266">
          <w:marLeft w:val="0"/>
          <w:marRight w:val="0"/>
          <w:marTop w:val="0"/>
          <w:marBottom w:val="0"/>
          <w:divBdr>
            <w:top w:val="none" w:sz="0" w:space="0" w:color="auto"/>
            <w:left w:val="none" w:sz="0" w:space="0" w:color="auto"/>
            <w:bottom w:val="none" w:sz="0" w:space="0" w:color="auto"/>
            <w:right w:val="none" w:sz="0" w:space="0" w:color="auto"/>
          </w:divBdr>
        </w:div>
        <w:div w:id="389110966">
          <w:marLeft w:val="0"/>
          <w:marRight w:val="0"/>
          <w:marTop w:val="0"/>
          <w:marBottom w:val="0"/>
          <w:divBdr>
            <w:top w:val="none" w:sz="0" w:space="0" w:color="auto"/>
            <w:left w:val="none" w:sz="0" w:space="0" w:color="auto"/>
            <w:bottom w:val="none" w:sz="0" w:space="0" w:color="auto"/>
            <w:right w:val="none" w:sz="0" w:space="0" w:color="auto"/>
          </w:divBdr>
        </w:div>
        <w:div w:id="1436057249">
          <w:marLeft w:val="0"/>
          <w:marRight w:val="0"/>
          <w:marTop w:val="0"/>
          <w:marBottom w:val="0"/>
          <w:divBdr>
            <w:top w:val="none" w:sz="0" w:space="0" w:color="auto"/>
            <w:left w:val="none" w:sz="0" w:space="0" w:color="auto"/>
            <w:bottom w:val="none" w:sz="0" w:space="0" w:color="auto"/>
            <w:right w:val="none" w:sz="0" w:space="0" w:color="auto"/>
          </w:divBdr>
        </w:div>
        <w:div w:id="408893996">
          <w:marLeft w:val="0"/>
          <w:marRight w:val="0"/>
          <w:marTop w:val="0"/>
          <w:marBottom w:val="0"/>
          <w:divBdr>
            <w:top w:val="none" w:sz="0" w:space="0" w:color="auto"/>
            <w:left w:val="none" w:sz="0" w:space="0" w:color="auto"/>
            <w:bottom w:val="none" w:sz="0" w:space="0" w:color="auto"/>
            <w:right w:val="none" w:sz="0" w:space="0" w:color="auto"/>
          </w:divBdr>
        </w:div>
        <w:div w:id="918977511">
          <w:marLeft w:val="0"/>
          <w:marRight w:val="0"/>
          <w:marTop w:val="0"/>
          <w:marBottom w:val="0"/>
          <w:divBdr>
            <w:top w:val="none" w:sz="0" w:space="0" w:color="auto"/>
            <w:left w:val="none" w:sz="0" w:space="0" w:color="auto"/>
            <w:bottom w:val="none" w:sz="0" w:space="0" w:color="auto"/>
            <w:right w:val="none" w:sz="0" w:space="0" w:color="auto"/>
          </w:divBdr>
        </w:div>
        <w:div w:id="1947301994">
          <w:marLeft w:val="0"/>
          <w:marRight w:val="0"/>
          <w:marTop w:val="0"/>
          <w:marBottom w:val="0"/>
          <w:divBdr>
            <w:top w:val="none" w:sz="0" w:space="0" w:color="auto"/>
            <w:left w:val="none" w:sz="0" w:space="0" w:color="auto"/>
            <w:bottom w:val="none" w:sz="0" w:space="0" w:color="auto"/>
            <w:right w:val="none" w:sz="0" w:space="0" w:color="auto"/>
          </w:divBdr>
        </w:div>
        <w:div w:id="392192326">
          <w:marLeft w:val="0"/>
          <w:marRight w:val="0"/>
          <w:marTop w:val="0"/>
          <w:marBottom w:val="0"/>
          <w:divBdr>
            <w:top w:val="none" w:sz="0" w:space="0" w:color="auto"/>
            <w:left w:val="none" w:sz="0" w:space="0" w:color="auto"/>
            <w:bottom w:val="none" w:sz="0" w:space="0" w:color="auto"/>
            <w:right w:val="none" w:sz="0" w:space="0" w:color="auto"/>
          </w:divBdr>
        </w:div>
        <w:div w:id="1530484576">
          <w:marLeft w:val="0"/>
          <w:marRight w:val="0"/>
          <w:marTop w:val="0"/>
          <w:marBottom w:val="0"/>
          <w:divBdr>
            <w:top w:val="none" w:sz="0" w:space="0" w:color="auto"/>
            <w:left w:val="none" w:sz="0" w:space="0" w:color="auto"/>
            <w:bottom w:val="none" w:sz="0" w:space="0" w:color="auto"/>
            <w:right w:val="none" w:sz="0" w:space="0" w:color="auto"/>
          </w:divBdr>
        </w:div>
        <w:div w:id="718864393">
          <w:marLeft w:val="0"/>
          <w:marRight w:val="0"/>
          <w:marTop w:val="0"/>
          <w:marBottom w:val="0"/>
          <w:divBdr>
            <w:top w:val="none" w:sz="0" w:space="0" w:color="auto"/>
            <w:left w:val="none" w:sz="0" w:space="0" w:color="auto"/>
            <w:bottom w:val="none" w:sz="0" w:space="0" w:color="auto"/>
            <w:right w:val="none" w:sz="0" w:space="0" w:color="auto"/>
          </w:divBdr>
        </w:div>
        <w:div w:id="1800106797">
          <w:marLeft w:val="0"/>
          <w:marRight w:val="0"/>
          <w:marTop w:val="0"/>
          <w:marBottom w:val="0"/>
          <w:divBdr>
            <w:top w:val="none" w:sz="0" w:space="0" w:color="auto"/>
            <w:left w:val="none" w:sz="0" w:space="0" w:color="auto"/>
            <w:bottom w:val="none" w:sz="0" w:space="0" w:color="auto"/>
            <w:right w:val="none" w:sz="0" w:space="0" w:color="auto"/>
          </w:divBdr>
        </w:div>
        <w:div w:id="1070613828">
          <w:marLeft w:val="0"/>
          <w:marRight w:val="0"/>
          <w:marTop w:val="0"/>
          <w:marBottom w:val="0"/>
          <w:divBdr>
            <w:top w:val="none" w:sz="0" w:space="0" w:color="auto"/>
            <w:left w:val="none" w:sz="0" w:space="0" w:color="auto"/>
            <w:bottom w:val="none" w:sz="0" w:space="0" w:color="auto"/>
            <w:right w:val="none" w:sz="0" w:space="0" w:color="auto"/>
          </w:divBdr>
        </w:div>
        <w:div w:id="1501233860">
          <w:marLeft w:val="0"/>
          <w:marRight w:val="0"/>
          <w:marTop w:val="0"/>
          <w:marBottom w:val="0"/>
          <w:divBdr>
            <w:top w:val="none" w:sz="0" w:space="0" w:color="auto"/>
            <w:left w:val="none" w:sz="0" w:space="0" w:color="auto"/>
            <w:bottom w:val="none" w:sz="0" w:space="0" w:color="auto"/>
            <w:right w:val="none" w:sz="0" w:space="0" w:color="auto"/>
          </w:divBdr>
        </w:div>
        <w:div w:id="555438009">
          <w:marLeft w:val="0"/>
          <w:marRight w:val="0"/>
          <w:marTop w:val="0"/>
          <w:marBottom w:val="0"/>
          <w:divBdr>
            <w:top w:val="none" w:sz="0" w:space="0" w:color="auto"/>
            <w:left w:val="none" w:sz="0" w:space="0" w:color="auto"/>
            <w:bottom w:val="none" w:sz="0" w:space="0" w:color="auto"/>
            <w:right w:val="none" w:sz="0" w:space="0" w:color="auto"/>
          </w:divBdr>
        </w:div>
        <w:div w:id="342785502">
          <w:marLeft w:val="0"/>
          <w:marRight w:val="0"/>
          <w:marTop w:val="0"/>
          <w:marBottom w:val="0"/>
          <w:divBdr>
            <w:top w:val="none" w:sz="0" w:space="0" w:color="auto"/>
            <w:left w:val="none" w:sz="0" w:space="0" w:color="auto"/>
            <w:bottom w:val="none" w:sz="0" w:space="0" w:color="auto"/>
            <w:right w:val="none" w:sz="0" w:space="0" w:color="auto"/>
          </w:divBdr>
        </w:div>
        <w:div w:id="1373113768">
          <w:marLeft w:val="0"/>
          <w:marRight w:val="0"/>
          <w:marTop w:val="0"/>
          <w:marBottom w:val="0"/>
          <w:divBdr>
            <w:top w:val="none" w:sz="0" w:space="0" w:color="auto"/>
            <w:left w:val="none" w:sz="0" w:space="0" w:color="auto"/>
            <w:bottom w:val="none" w:sz="0" w:space="0" w:color="auto"/>
            <w:right w:val="none" w:sz="0" w:space="0" w:color="auto"/>
          </w:divBdr>
        </w:div>
        <w:div w:id="1713385786">
          <w:marLeft w:val="0"/>
          <w:marRight w:val="0"/>
          <w:marTop w:val="0"/>
          <w:marBottom w:val="0"/>
          <w:divBdr>
            <w:top w:val="none" w:sz="0" w:space="0" w:color="auto"/>
            <w:left w:val="none" w:sz="0" w:space="0" w:color="auto"/>
            <w:bottom w:val="none" w:sz="0" w:space="0" w:color="auto"/>
            <w:right w:val="none" w:sz="0" w:space="0" w:color="auto"/>
          </w:divBdr>
        </w:div>
        <w:div w:id="490490148">
          <w:marLeft w:val="0"/>
          <w:marRight w:val="0"/>
          <w:marTop w:val="0"/>
          <w:marBottom w:val="0"/>
          <w:divBdr>
            <w:top w:val="none" w:sz="0" w:space="0" w:color="auto"/>
            <w:left w:val="none" w:sz="0" w:space="0" w:color="auto"/>
            <w:bottom w:val="none" w:sz="0" w:space="0" w:color="auto"/>
            <w:right w:val="none" w:sz="0" w:space="0" w:color="auto"/>
          </w:divBdr>
        </w:div>
        <w:div w:id="244995157">
          <w:marLeft w:val="0"/>
          <w:marRight w:val="0"/>
          <w:marTop w:val="0"/>
          <w:marBottom w:val="0"/>
          <w:divBdr>
            <w:top w:val="none" w:sz="0" w:space="0" w:color="auto"/>
            <w:left w:val="none" w:sz="0" w:space="0" w:color="auto"/>
            <w:bottom w:val="none" w:sz="0" w:space="0" w:color="auto"/>
            <w:right w:val="none" w:sz="0" w:space="0" w:color="auto"/>
          </w:divBdr>
        </w:div>
        <w:div w:id="1548253950">
          <w:marLeft w:val="0"/>
          <w:marRight w:val="0"/>
          <w:marTop w:val="0"/>
          <w:marBottom w:val="0"/>
          <w:divBdr>
            <w:top w:val="none" w:sz="0" w:space="0" w:color="auto"/>
            <w:left w:val="none" w:sz="0" w:space="0" w:color="auto"/>
            <w:bottom w:val="none" w:sz="0" w:space="0" w:color="auto"/>
            <w:right w:val="none" w:sz="0" w:space="0" w:color="auto"/>
          </w:divBdr>
        </w:div>
        <w:div w:id="449517585">
          <w:marLeft w:val="0"/>
          <w:marRight w:val="0"/>
          <w:marTop w:val="0"/>
          <w:marBottom w:val="0"/>
          <w:divBdr>
            <w:top w:val="none" w:sz="0" w:space="0" w:color="auto"/>
            <w:left w:val="none" w:sz="0" w:space="0" w:color="auto"/>
            <w:bottom w:val="none" w:sz="0" w:space="0" w:color="auto"/>
            <w:right w:val="none" w:sz="0" w:space="0" w:color="auto"/>
          </w:divBdr>
        </w:div>
        <w:div w:id="1226258788">
          <w:marLeft w:val="0"/>
          <w:marRight w:val="0"/>
          <w:marTop w:val="0"/>
          <w:marBottom w:val="0"/>
          <w:divBdr>
            <w:top w:val="none" w:sz="0" w:space="0" w:color="auto"/>
            <w:left w:val="none" w:sz="0" w:space="0" w:color="auto"/>
            <w:bottom w:val="none" w:sz="0" w:space="0" w:color="auto"/>
            <w:right w:val="none" w:sz="0" w:space="0" w:color="auto"/>
          </w:divBdr>
        </w:div>
        <w:div w:id="1087926549">
          <w:marLeft w:val="0"/>
          <w:marRight w:val="0"/>
          <w:marTop w:val="0"/>
          <w:marBottom w:val="0"/>
          <w:divBdr>
            <w:top w:val="none" w:sz="0" w:space="0" w:color="auto"/>
            <w:left w:val="none" w:sz="0" w:space="0" w:color="auto"/>
            <w:bottom w:val="none" w:sz="0" w:space="0" w:color="auto"/>
            <w:right w:val="none" w:sz="0" w:space="0" w:color="auto"/>
          </w:divBdr>
        </w:div>
        <w:div w:id="1529905111">
          <w:marLeft w:val="0"/>
          <w:marRight w:val="0"/>
          <w:marTop w:val="0"/>
          <w:marBottom w:val="0"/>
          <w:divBdr>
            <w:top w:val="none" w:sz="0" w:space="0" w:color="auto"/>
            <w:left w:val="none" w:sz="0" w:space="0" w:color="auto"/>
            <w:bottom w:val="none" w:sz="0" w:space="0" w:color="auto"/>
            <w:right w:val="none" w:sz="0" w:space="0" w:color="auto"/>
          </w:divBdr>
        </w:div>
        <w:div w:id="228151996">
          <w:marLeft w:val="0"/>
          <w:marRight w:val="0"/>
          <w:marTop w:val="0"/>
          <w:marBottom w:val="0"/>
          <w:divBdr>
            <w:top w:val="none" w:sz="0" w:space="0" w:color="auto"/>
            <w:left w:val="none" w:sz="0" w:space="0" w:color="auto"/>
            <w:bottom w:val="none" w:sz="0" w:space="0" w:color="auto"/>
            <w:right w:val="none" w:sz="0" w:space="0" w:color="auto"/>
          </w:divBdr>
        </w:div>
        <w:div w:id="143812592">
          <w:marLeft w:val="0"/>
          <w:marRight w:val="0"/>
          <w:marTop w:val="0"/>
          <w:marBottom w:val="0"/>
          <w:divBdr>
            <w:top w:val="none" w:sz="0" w:space="0" w:color="auto"/>
            <w:left w:val="none" w:sz="0" w:space="0" w:color="auto"/>
            <w:bottom w:val="none" w:sz="0" w:space="0" w:color="auto"/>
            <w:right w:val="none" w:sz="0" w:space="0" w:color="auto"/>
          </w:divBdr>
        </w:div>
        <w:div w:id="2021462967">
          <w:marLeft w:val="0"/>
          <w:marRight w:val="0"/>
          <w:marTop w:val="0"/>
          <w:marBottom w:val="0"/>
          <w:divBdr>
            <w:top w:val="none" w:sz="0" w:space="0" w:color="auto"/>
            <w:left w:val="none" w:sz="0" w:space="0" w:color="auto"/>
            <w:bottom w:val="none" w:sz="0" w:space="0" w:color="auto"/>
            <w:right w:val="none" w:sz="0" w:space="0" w:color="auto"/>
          </w:divBdr>
        </w:div>
        <w:div w:id="1611163009">
          <w:marLeft w:val="0"/>
          <w:marRight w:val="0"/>
          <w:marTop w:val="0"/>
          <w:marBottom w:val="0"/>
          <w:divBdr>
            <w:top w:val="none" w:sz="0" w:space="0" w:color="auto"/>
            <w:left w:val="none" w:sz="0" w:space="0" w:color="auto"/>
            <w:bottom w:val="none" w:sz="0" w:space="0" w:color="auto"/>
            <w:right w:val="none" w:sz="0" w:space="0" w:color="auto"/>
          </w:divBdr>
        </w:div>
        <w:div w:id="879323521">
          <w:marLeft w:val="0"/>
          <w:marRight w:val="0"/>
          <w:marTop w:val="0"/>
          <w:marBottom w:val="0"/>
          <w:divBdr>
            <w:top w:val="none" w:sz="0" w:space="0" w:color="auto"/>
            <w:left w:val="none" w:sz="0" w:space="0" w:color="auto"/>
            <w:bottom w:val="none" w:sz="0" w:space="0" w:color="auto"/>
            <w:right w:val="none" w:sz="0" w:space="0" w:color="auto"/>
          </w:divBdr>
        </w:div>
      </w:divsChild>
    </w:div>
    <w:div w:id="1742950165">
      <w:marLeft w:val="640"/>
      <w:marRight w:val="0"/>
      <w:marTop w:val="0"/>
      <w:marBottom w:val="0"/>
      <w:divBdr>
        <w:top w:val="none" w:sz="0" w:space="0" w:color="auto"/>
        <w:left w:val="none" w:sz="0" w:space="0" w:color="auto"/>
        <w:bottom w:val="none" w:sz="0" w:space="0" w:color="auto"/>
        <w:right w:val="none" w:sz="0" w:space="0" w:color="auto"/>
      </w:divBdr>
    </w:div>
    <w:div w:id="1744788922">
      <w:marLeft w:val="640"/>
      <w:marRight w:val="0"/>
      <w:marTop w:val="0"/>
      <w:marBottom w:val="0"/>
      <w:divBdr>
        <w:top w:val="none" w:sz="0" w:space="0" w:color="auto"/>
        <w:left w:val="none" w:sz="0" w:space="0" w:color="auto"/>
        <w:bottom w:val="none" w:sz="0" w:space="0" w:color="auto"/>
        <w:right w:val="none" w:sz="0" w:space="0" w:color="auto"/>
      </w:divBdr>
    </w:div>
    <w:div w:id="1748573598">
      <w:marLeft w:val="640"/>
      <w:marRight w:val="0"/>
      <w:marTop w:val="0"/>
      <w:marBottom w:val="0"/>
      <w:divBdr>
        <w:top w:val="none" w:sz="0" w:space="0" w:color="auto"/>
        <w:left w:val="none" w:sz="0" w:space="0" w:color="auto"/>
        <w:bottom w:val="none" w:sz="0" w:space="0" w:color="auto"/>
        <w:right w:val="none" w:sz="0" w:space="0" w:color="auto"/>
      </w:divBdr>
    </w:div>
    <w:div w:id="1753622153">
      <w:marLeft w:val="640"/>
      <w:marRight w:val="0"/>
      <w:marTop w:val="0"/>
      <w:marBottom w:val="0"/>
      <w:divBdr>
        <w:top w:val="none" w:sz="0" w:space="0" w:color="auto"/>
        <w:left w:val="none" w:sz="0" w:space="0" w:color="auto"/>
        <w:bottom w:val="none" w:sz="0" w:space="0" w:color="auto"/>
        <w:right w:val="none" w:sz="0" w:space="0" w:color="auto"/>
      </w:divBdr>
    </w:div>
    <w:div w:id="1760056035">
      <w:marLeft w:val="640"/>
      <w:marRight w:val="0"/>
      <w:marTop w:val="0"/>
      <w:marBottom w:val="0"/>
      <w:divBdr>
        <w:top w:val="none" w:sz="0" w:space="0" w:color="auto"/>
        <w:left w:val="none" w:sz="0" w:space="0" w:color="auto"/>
        <w:bottom w:val="none" w:sz="0" w:space="0" w:color="auto"/>
        <w:right w:val="none" w:sz="0" w:space="0" w:color="auto"/>
      </w:divBdr>
    </w:div>
    <w:div w:id="1760324664">
      <w:marLeft w:val="640"/>
      <w:marRight w:val="0"/>
      <w:marTop w:val="0"/>
      <w:marBottom w:val="0"/>
      <w:divBdr>
        <w:top w:val="none" w:sz="0" w:space="0" w:color="auto"/>
        <w:left w:val="none" w:sz="0" w:space="0" w:color="auto"/>
        <w:bottom w:val="none" w:sz="0" w:space="0" w:color="auto"/>
        <w:right w:val="none" w:sz="0" w:space="0" w:color="auto"/>
      </w:divBdr>
    </w:div>
    <w:div w:id="1762414328">
      <w:marLeft w:val="640"/>
      <w:marRight w:val="0"/>
      <w:marTop w:val="0"/>
      <w:marBottom w:val="0"/>
      <w:divBdr>
        <w:top w:val="none" w:sz="0" w:space="0" w:color="auto"/>
        <w:left w:val="none" w:sz="0" w:space="0" w:color="auto"/>
        <w:bottom w:val="none" w:sz="0" w:space="0" w:color="auto"/>
        <w:right w:val="none" w:sz="0" w:space="0" w:color="auto"/>
      </w:divBdr>
    </w:div>
    <w:div w:id="1762604143">
      <w:marLeft w:val="640"/>
      <w:marRight w:val="0"/>
      <w:marTop w:val="0"/>
      <w:marBottom w:val="0"/>
      <w:divBdr>
        <w:top w:val="none" w:sz="0" w:space="0" w:color="auto"/>
        <w:left w:val="none" w:sz="0" w:space="0" w:color="auto"/>
        <w:bottom w:val="none" w:sz="0" w:space="0" w:color="auto"/>
        <w:right w:val="none" w:sz="0" w:space="0" w:color="auto"/>
      </w:divBdr>
    </w:div>
    <w:div w:id="1764646129">
      <w:marLeft w:val="640"/>
      <w:marRight w:val="0"/>
      <w:marTop w:val="0"/>
      <w:marBottom w:val="0"/>
      <w:divBdr>
        <w:top w:val="none" w:sz="0" w:space="0" w:color="auto"/>
        <w:left w:val="none" w:sz="0" w:space="0" w:color="auto"/>
        <w:bottom w:val="none" w:sz="0" w:space="0" w:color="auto"/>
        <w:right w:val="none" w:sz="0" w:space="0" w:color="auto"/>
      </w:divBdr>
    </w:div>
    <w:div w:id="1768620943">
      <w:marLeft w:val="640"/>
      <w:marRight w:val="0"/>
      <w:marTop w:val="0"/>
      <w:marBottom w:val="0"/>
      <w:divBdr>
        <w:top w:val="none" w:sz="0" w:space="0" w:color="auto"/>
        <w:left w:val="none" w:sz="0" w:space="0" w:color="auto"/>
        <w:bottom w:val="none" w:sz="0" w:space="0" w:color="auto"/>
        <w:right w:val="none" w:sz="0" w:space="0" w:color="auto"/>
      </w:divBdr>
    </w:div>
    <w:div w:id="1780641654">
      <w:marLeft w:val="640"/>
      <w:marRight w:val="0"/>
      <w:marTop w:val="0"/>
      <w:marBottom w:val="0"/>
      <w:divBdr>
        <w:top w:val="none" w:sz="0" w:space="0" w:color="auto"/>
        <w:left w:val="none" w:sz="0" w:space="0" w:color="auto"/>
        <w:bottom w:val="none" w:sz="0" w:space="0" w:color="auto"/>
        <w:right w:val="none" w:sz="0" w:space="0" w:color="auto"/>
      </w:divBdr>
    </w:div>
    <w:div w:id="1784491724">
      <w:marLeft w:val="640"/>
      <w:marRight w:val="0"/>
      <w:marTop w:val="0"/>
      <w:marBottom w:val="0"/>
      <w:divBdr>
        <w:top w:val="none" w:sz="0" w:space="0" w:color="auto"/>
        <w:left w:val="none" w:sz="0" w:space="0" w:color="auto"/>
        <w:bottom w:val="none" w:sz="0" w:space="0" w:color="auto"/>
        <w:right w:val="none" w:sz="0" w:space="0" w:color="auto"/>
      </w:divBdr>
    </w:div>
    <w:div w:id="1785271729">
      <w:marLeft w:val="640"/>
      <w:marRight w:val="0"/>
      <w:marTop w:val="0"/>
      <w:marBottom w:val="0"/>
      <w:divBdr>
        <w:top w:val="none" w:sz="0" w:space="0" w:color="auto"/>
        <w:left w:val="none" w:sz="0" w:space="0" w:color="auto"/>
        <w:bottom w:val="none" w:sz="0" w:space="0" w:color="auto"/>
        <w:right w:val="none" w:sz="0" w:space="0" w:color="auto"/>
      </w:divBdr>
    </w:div>
    <w:div w:id="1786539298">
      <w:marLeft w:val="640"/>
      <w:marRight w:val="0"/>
      <w:marTop w:val="0"/>
      <w:marBottom w:val="0"/>
      <w:divBdr>
        <w:top w:val="none" w:sz="0" w:space="0" w:color="auto"/>
        <w:left w:val="none" w:sz="0" w:space="0" w:color="auto"/>
        <w:bottom w:val="none" w:sz="0" w:space="0" w:color="auto"/>
        <w:right w:val="none" w:sz="0" w:space="0" w:color="auto"/>
      </w:divBdr>
    </w:div>
    <w:div w:id="1790006693">
      <w:marLeft w:val="640"/>
      <w:marRight w:val="0"/>
      <w:marTop w:val="0"/>
      <w:marBottom w:val="0"/>
      <w:divBdr>
        <w:top w:val="none" w:sz="0" w:space="0" w:color="auto"/>
        <w:left w:val="none" w:sz="0" w:space="0" w:color="auto"/>
        <w:bottom w:val="none" w:sz="0" w:space="0" w:color="auto"/>
        <w:right w:val="none" w:sz="0" w:space="0" w:color="auto"/>
      </w:divBdr>
    </w:div>
    <w:div w:id="1792431539">
      <w:marLeft w:val="640"/>
      <w:marRight w:val="0"/>
      <w:marTop w:val="0"/>
      <w:marBottom w:val="0"/>
      <w:divBdr>
        <w:top w:val="none" w:sz="0" w:space="0" w:color="auto"/>
        <w:left w:val="none" w:sz="0" w:space="0" w:color="auto"/>
        <w:bottom w:val="none" w:sz="0" w:space="0" w:color="auto"/>
        <w:right w:val="none" w:sz="0" w:space="0" w:color="auto"/>
      </w:divBdr>
    </w:div>
    <w:div w:id="1795325303">
      <w:marLeft w:val="640"/>
      <w:marRight w:val="0"/>
      <w:marTop w:val="0"/>
      <w:marBottom w:val="0"/>
      <w:divBdr>
        <w:top w:val="none" w:sz="0" w:space="0" w:color="auto"/>
        <w:left w:val="none" w:sz="0" w:space="0" w:color="auto"/>
        <w:bottom w:val="none" w:sz="0" w:space="0" w:color="auto"/>
        <w:right w:val="none" w:sz="0" w:space="0" w:color="auto"/>
      </w:divBdr>
    </w:div>
    <w:div w:id="1800536423">
      <w:marLeft w:val="640"/>
      <w:marRight w:val="0"/>
      <w:marTop w:val="0"/>
      <w:marBottom w:val="0"/>
      <w:divBdr>
        <w:top w:val="none" w:sz="0" w:space="0" w:color="auto"/>
        <w:left w:val="none" w:sz="0" w:space="0" w:color="auto"/>
        <w:bottom w:val="none" w:sz="0" w:space="0" w:color="auto"/>
        <w:right w:val="none" w:sz="0" w:space="0" w:color="auto"/>
      </w:divBdr>
    </w:div>
    <w:div w:id="1807501598">
      <w:marLeft w:val="640"/>
      <w:marRight w:val="0"/>
      <w:marTop w:val="0"/>
      <w:marBottom w:val="0"/>
      <w:divBdr>
        <w:top w:val="none" w:sz="0" w:space="0" w:color="auto"/>
        <w:left w:val="none" w:sz="0" w:space="0" w:color="auto"/>
        <w:bottom w:val="none" w:sz="0" w:space="0" w:color="auto"/>
        <w:right w:val="none" w:sz="0" w:space="0" w:color="auto"/>
      </w:divBdr>
    </w:div>
    <w:div w:id="1808357089">
      <w:marLeft w:val="640"/>
      <w:marRight w:val="0"/>
      <w:marTop w:val="0"/>
      <w:marBottom w:val="0"/>
      <w:divBdr>
        <w:top w:val="none" w:sz="0" w:space="0" w:color="auto"/>
        <w:left w:val="none" w:sz="0" w:space="0" w:color="auto"/>
        <w:bottom w:val="none" w:sz="0" w:space="0" w:color="auto"/>
        <w:right w:val="none" w:sz="0" w:space="0" w:color="auto"/>
      </w:divBdr>
    </w:div>
    <w:div w:id="1808627339">
      <w:marLeft w:val="640"/>
      <w:marRight w:val="0"/>
      <w:marTop w:val="0"/>
      <w:marBottom w:val="0"/>
      <w:divBdr>
        <w:top w:val="none" w:sz="0" w:space="0" w:color="auto"/>
        <w:left w:val="none" w:sz="0" w:space="0" w:color="auto"/>
        <w:bottom w:val="none" w:sz="0" w:space="0" w:color="auto"/>
        <w:right w:val="none" w:sz="0" w:space="0" w:color="auto"/>
      </w:divBdr>
    </w:div>
    <w:div w:id="1815024626">
      <w:marLeft w:val="640"/>
      <w:marRight w:val="0"/>
      <w:marTop w:val="0"/>
      <w:marBottom w:val="0"/>
      <w:divBdr>
        <w:top w:val="none" w:sz="0" w:space="0" w:color="auto"/>
        <w:left w:val="none" w:sz="0" w:space="0" w:color="auto"/>
        <w:bottom w:val="none" w:sz="0" w:space="0" w:color="auto"/>
        <w:right w:val="none" w:sz="0" w:space="0" w:color="auto"/>
      </w:divBdr>
    </w:div>
    <w:div w:id="1816220793">
      <w:marLeft w:val="640"/>
      <w:marRight w:val="0"/>
      <w:marTop w:val="0"/>
      <w:marBottom w:val="0"/>
      <w:divBdr>
        <w:top w:val="none" w:sz="0" w:space="0" w:color="auto"/>
        <w:left w:val="none" w:sz="0" w:space="0" w:color="auto"/>
        <w:bottom w:val="none" w:sz="0" w:space="0" w:color="auto"/>
        <w:right w:val="none" w:sz="0" w:space="0" w:color="auto"/>
      </w:divBdr>
    </w:div>
    <w:div w:id="1836995101">
      <w:marLeft w:val="640"/>
      <w:marRight w:val="0"/>
      <w:marTop w:val="0"/>
      <w:marBottom w:val="0"/>
      <w:divBdr>
        <w:top w:val="none" w:sz="0" w:space="0" w:color="auto"/>
        <w:left w:val="none" w:sz="0" w:space="0" w:color="auto"/>
        <w:bottom w:val="none" w:sz="0" w:space="0" w:color="auto"/>
        <w:right w:val="none" w:sz="0" w:space="0" w:color="auto"/>
      </w:divBdr>
    </w:div>
    <w:div w:id="1847860454">
      <w:marLeft w:val="640"/>
      <w:marRight w:val="0"/>
      <w:marTop w:val="0"/>
      <w:marBottom w:val="0"/>
      <w:divBdr>
        <w:top w:val="none" w:sz="0" w:space="0" w:color="auto"/>
        <w:left w:val="none" w:sz="0" w:space="0" w:color="auto"/>
        <w:bottom w:val="none" w:sz="0" w:space="0" w:color="auto"/>
        <w:right w:val="none" w:sz="0" w:space="0" w:color="auto"/>
      </w:divBdr>
    </w:div>
    <w:div w:id="1848861922">
      <w:marLeft w:val="640"/>
      <w:marRight w:val="0"/>
      <w:marTop w:val="0"/>
      <w:marBottom w:val="0"/>
      <w:divBdr>
        <w:top w:val="none" w:sz="0" w:space="0" w:color="auto"/>
        <w:left w:val="none" w:sz="0" w:space="0" w:color="auto"/>
        <w:bottom w:val="none" w:sz="0" w:space="0" w:color="auto"/>
        <w:right w:val="none" w:sz="0" w:space="0" w:color="auto"/>
      </w:divBdr>
    </w:div>
    <w:div w:id="1849640766">
      <w:marLeft w:val="640"/>
      <w:marRight w:val="0"/>
      <w:marTop w:val="0"/>
      <w:marBottom w:val="0"/>
      <w:divBdr>
        <w:top w:val="none" w:sz="0" w:space="0" w:color="auto"/>
        <w:left w:val="none" w:sz="0" w:space="0" w:color="auto"/>
        <w:bottom w:val="none" w:sz="0" w:space="0" w:color="auto"/>
        <w:right w:val="none" w:sz="0" w:space="0" w:color="auto"/>
      </w:divBdr>
    </w:div>
    <w:div w:id="1858159287">
      <w:marLeft w:val="640"/>
      <w:marRight w:val="0"/>
      <w:marTop w:val="0"/>
      <w:marBottom w:val="0"/>
      <w:divBdr>
        <w:top w:val="none" w:sz="0" w:space="0" w:color="auto"/>
        <w:left w:val="none" w:sz="0" w:space="0" w:color="auto"/>
        <w:bottom w:val="none" w:sz="0" w:space="0" w:color="auto"/>
        <w:right w:val="none" w:sz="0" w:space="0" w:color="auto"/>
      </w:divBdr>
    </w:div>
    <w:div w:id="1875732511">
      <w:marLeft w:val="640"/>
      <w:marRight w:val="0"/>
      <w:marTop w:val="0"/>
      <w:marBottom w:val="0"/>
      <w:divBdr>
        <w:top w:val="none" w:sz="0" w:space="0" w:color="auto"/>
        <w:left w:val="none" w:sz="0" w:space="0" w:color="auto"/>
        <w:bottom w:val="none" w:sz="0" w:space="0" w:color="auto"/>
        <w:right w:val="none" w:sz="0" w:space="0" w:color="auto"/>
      </w:divBdr>
    </w:div>
    <w:div w:id="1891724929">
      <w:marLeft w:val="640"/>
      <w:marRight w:val="0"/>
      <w:marTop w:val="0"/>
      <w:marBottom w:val="0"/>
      <w:divBdr>
        <w:top w:val="none" w:sz="0" w:space="0" w:color="auto"/>
        <w:left w:val="none" w:sz="0" w:space="0" w:color="auto"/>
        <w:bottom w:val="none" w:sz="0" w:space="0" w:color="auto"/>
        <w:right w:val="none" w:sz="0" w:space="0" w:color="auto"/>
      </w:divBdr>
    </w:div>
    <w:div w:id="1896622647">
      <w:marLeft w:val="640"/>
      <w:marRight w:val="0"/>
      <w:marTop w:val="0"/>
      <w:marBottom w:val="0"/>
      <w:divBdr>
        <w:top w:val="none" w:sz="0" w:space="0" w:color="auto"/>
        <w:left w:val="none" w:sz="0" w:space="0" w:color="auto"/>
        <w:bottom w:val="none" w:sz="0" w:space="0" w:color="auto"/>
        <w:right w:val="none" w:sz="0" w:space="0" w:color="auto"/>
      </w:divBdr>
    </w:div>
    <w:div w:id="1896773881">
      <w:marLeft w:val="640"/>
      <w:marRight w:val="0"/>
      <w:marTop w:val="0"/>
      <w:marBottom w:val="0"/>
      <w:divBdr>
        <w:top w:val="none" w:sz="0" w:space="0" w:color="auto"/>
        <w:left w:val="none" w:sz="0" w:space="0" w:color="auto"/>
        <w:bottom w:val="none" w:sz="0" w:space="0" w:color="auto"/>
        <w:right w:val="none" w:sz="0" w:space="0" w:color="auto"/>
      </w:divBdr>
    </w:div>
    <w:div w:id="1914503863">
      <w:marLeft w:val="640"/>
      <w:marRight w:val="0"/>
      <w:marTop w:val="0"/>
      <w:marBottom w:val="0"/>
      <w:divBdr>
        <w:top w:val="none" w:sz="0" w:space="0" w:color="auto"/>
        <w:left w:val="none" w:sz="0" w:space="0" w:color="auto"/>
        <w:bottom w:val="none" w:sz="0" w:space="0" w:color="auto"/>
        <w:right w:val="none" w:sz="0" w:space="0" w:color="auto"/>
      </w:divBdr>
    </w:div>
    <w:div w:id="1915357521">
      <w:marLeft w:val="640"/>
      <w:marRight w:val="0"/>
      <w:marTop w:val="0"/>
      <w:marBottom w:val="0"/>
      <w:divBdr>
        <w:top w:val="none" w:sz="0" w:space="0" w:color="auto"/>
        <w:left w:val="none" w:sz="0" w:space="0" w:color="auto"/>
        <w:bottom w:val="none" w:sz="0" w:space="0" w:color="auto"/>
        <w:right w:val="none" w:sz="0" w:space="0" w:color="auto"/>
      </w:divBdr>
    </w:div>
    <w:div w:id="1924410971">
      <w:marLeft w:val="640"/>
      <w:marRight w:val="0"/>
      <w:marTop w:val="0"/>
      <w:marBottom w:val="0"/>
      <w:divBdr>
        <w:top w:val="none" w:sz="0" w:space="0" w:color="auto"/>
        <w:left w:val="none" w:sz="0" w:space="0" w:color="auto"/>
        <w:bottom w:val="none" w:sz="0" w:space="0" w:color="auto"/>
        <w:right w:val="none" w:sz="0" w:space="0" w:color="auto"/>
      </w:divBdr>
    </w:div>
    <w:div w:id="1940137114">
      <w:marLeft w:val="640"/>
      <w:marRight w:val="0"/>
      <w:marTop w:val="0"/>
      <w:marBottom w:val="0"/>
      <w:divBdr>
        <w:top w:val="none" w:sz="0" w:space="0" w:color="auto"/>
        <w:left w:val="none" w:sz="0" w:space="0" w:color="auto"/>
        <w:bottom w:val="none" w:sz="0" w:space="0" w:color="auto"/>
        <w:right w:val="none" w:sz="0" w:space="0" w:color="auto"/>
      </w:divBdr>
    </w:div>
    <w:div w:id="1948809316">
      <w:marLeft w:val="640"/>
      <w:marRight w:val="0"/>
      <w:marTop w:val="0"/>
      <w:marBottom w:val="0"/>
      <w:divBdr>
        <w:top w:val="none" w:sz="0" w:space="0" w:color="auto"/>
        <w:left w:val="none" w:sz="0" w:space="0" w:color="auto"/>
        <w:bottom w:val="none" w:sz="0" w:space="0" w:color="auto"/>
        <w:right w:val="none" w:sz="0" w:space="0" w:color="auto"/>
      </w:divBdr>
    </w:div>
    <w:div w:id="1961181969">
      <w:marLeft w:val="640"/>
      <w:marRight w:val="0"/>
      <w:marTop w:val="0"/>
      <w:marBottom w:val="0"/>
      <w:divBdr>
        <w:top w:val="none" w:sz="0" w:space="0" w:color="auto"/>
        <w:left w:val="none" w:sz="0" w:space="0" w:color="auto"/>
        <w:bottom w:val="none" w:sz="0" w:space="0" w:color="auto"/>
        <w:right w:val="none" w:sz="0" w:space="0" w:color="auto"/>
      </w:divBdr>
    </w:div>
    <w:div w:id="1966502548">
      <w:marLeft w:val="640"/>
      <w:marRight w:val="0"/>
      <w:marTop w:val="0"/>
      <w:marBottom w:val="0"/>
      <w:divBdr>
        <w:top w:val="none" w:sz="0" w:space="0" w:color="auto"/>
        <w:left w:val="none" w:sz="0" w:space="0" w:color="auto"/>
        <w:bottom w:val="none" w:sz="0" w:space="0" w:color="auto"/>
        <w:right w:val="none" w:sz="0" w:space="0" w:color="auto"/>
      </w:divBdr>
    </w:div>
    <w:div w:id="1967201907">
      <w:marLeft w:val="640"/>
      <w:marRight w:val="0"/>
      <w:marTop w:val="0"/>
      <w:marBottom w:val="0"/>
      <w:divBdr>
        <w:top w:val="none" w:sz="0" w:space="0" w:color="auto"/>
        <w:left w:val="none" w:sz="0" w:space="0" w:color="auto"/>
        <w:bottom w:val="none" w:sz="0" w:space="0" w:color="auto"/>
        <w:right w:val="none" w:sz="0" w:space="0" w:color="auto"/>
      </w:divBdr>
    </w:div>
    <w:div w:id="1968194786">
      <w:marLeft w:val="640"/>
      <w:marRight w:val="0"/>
      <w:marTop w:val="0"/>
      <w:marBottom w:val="0"/>
      <w:divBdr>
        <w:top w:val="none" w:sz="0" w:space="0" w:color="auto"/>
        <w:left w:val="none" w:sz="0" w:space="0" w:color="auto"/>
        <w:bottom w:val="none" w:sz="0" w:space="0" w:color="auto"/>
        <w:right w:val="none" w:sz="0" w:space="0" w:color="auto"/>
      </w:divBdr>
    </w:div>
    <w:div w:id="1969890581">
      <w:marLeft w:val="640"/>
      <w:marRight w:val="0"/>
      <w:marTop w:val="0"/>
      <w:marBottom w:val="0"/>
      <w:divBdr>
        <w:top w:val="none" w:sz="0" w:space="0" w:color="auto"/>
        <w:left w:val="none" w:sz="0" w:space="0" w:color="auto"/>
        <w:bottom w:val="none" w:sz="0" w:space="0" w:color="auto"/>
        <w:right w:val="none" w:sz="0" w:space="0" w:color="auto"/>
      </w:divBdr>
    </w:div>
    <w:div w:id="1970357197">
      <w:marLeft w:val="640"/>
      <w:marRight w:val="0"/>
      <w:marTop w:val="0"/>
      <w:marBottom w:val="0"/>
      <w:divBdr>
        <w:top w:val="none" w:sz="0" w:space="0" w:color="auto"/>
        <w:left w:val="none" w:sz="0" w:space="0" w:color="auto"/>
        <w:bottom w:val="none" w:sz="0" w:space="0" w:color="auto"/>
        <w:right w:val="none" w:sz="0" w:space="0" w:color="auto"/>
      </w:divBdr>
    </w:div>
    <w:div w:id="1970553830">
      <w:marLeft w:val="640"/>
      <w:marRight w:val="0"/>
      <w:marTop w:val="0"/>
      <w:marBottom w:val="0"/>
      <w:divBdr>
        <w:top w:val="none" w:sz="0" w:space="0" w:color="auto"/>
        <w:left w:val="none" w:sz="0" w:space="0" w:color="auto"/>
        <w:bottom w:val="none" w:sz="0" w:space="0" w:color="auto"/>
        <w:right w:val="none" w:sz="0" w:space="0" w:color="auto"/>
      </w:divBdr>
    </w:div>
    <w:div w:id="1972132611">
      <w:marLeft w:val="640"/>
      <w:marRight w:val="0"/>
      <w:marTop w:val="0"/>
      <w:marBottom w:val="0"/>
      <w:divBdr>
        <w:top w:val="none" w:sz="0" w:space="0" w:color="auto"/>
        <w:left w:val="none" w:sz="0" w:space="0" w:color="auto"/>
        <w:bottom w:val="none" w:sz="0" w:space="0" w:color="auto"/>
        <w:right w:val="none" w:sz="0" w:space="0" w:color="auto"/>
      </w:divBdr>
    </w:div>
    <w:div w:id="1977103903">
      <w:marLeft w:val="640"/>
      <w:marRight w:val="0"/>
      <w:marTop w:val="0"/>
      <w:marBottom w:val="0"/>
      <w:divBdr>
        <w:top w:val="none" w:sz="0" w:space="0" w:color="auto"/>
        <w:left w:val="none" w:sz="0" w:space="0" w:color="auto"/>
        <w:bottom w:val="none" w:sz="0" w:space="0" w:color="auto"/>
        <w:right w:val="none" w:sz="0" w:space="0" w:color="auto"/>
      </w:divBdr>
    </w:div>
    <w:div w:id="1980724117">
      <w:marLeft w:val="640"/>
      <w:marRight w:val="0"/>
      <w:marTop w:val="0"/>
      <w:marBottom w:val="0"/>
      <w:divBdr>
        <w:top w:val="none" w:sz="0" w:space="0" w:color="auto"/>
        <w:left w:val="none" w:sz="0" w:space="0" w:color="auto"/>
        <w:bottom w:val="none" w:sz="0" w:space="0" w:color="auto"/>
        <w:right w:val="none" w:sz="0" w:space="0" w:color="auto"/>
      </w:divBdr>
    </w:div>
    <w:div w:id="1996760664">
      <w:marLeft w:val="640"/>
      <w:marRight w:val="0"/>
      <w:marTop w:val="0"/>
      <w:marBottom w:val="0"/>
      <w:divBdr>
        <w:top w:val="none" w:sz="0" w:space="0" w:color="auto"/>
        <w:left w:val="none" w:sz="0" w:space="0" w:color="auto"/>
        <w:bottom w:val="none" w:sz="0" w:space="0" w:color="auto"/>
        <w:right w:val="none" w:sz="0" w:space="0" w:color="auto"/>
      </w:divBdr>
    </w:div>
    <w:div w:id="2003267091">
      <w:marLeft w:val="640"/>
      <w:marRight w:val="0"/>
      <w:marTop w:val="0"/>
      <w:marBottom w:val="0"/>
      <w:divBdr>
        <w:top w:val="none" w:sz="0" w:space="0" w:color="auto"/>
        <w:left w:val="none" w:sz="0" w:space="0" w:color="auto"/>
        <w:bottom w:val="none" w:sz="0" w:space="0" w:color="auto"/>
        <w:right w:val="none" w:sz="0" w:space="0" w:color="auto"/>
      </w:divBdr>
    </w:div>
    <w:div w:id="2008750641">
      <w:marLeft w:val="640"/>
      <w:marRight w:val="0"/>
      <w:marTop w:val="0"/>
      <w:marBottom w:val="0"/>
      <w:divBdr>
        <w:top w:val="none" w:sz="0" w:space="0" w:color="auto"/>
        <w:left w:val="none" w:sz="0" w:space="0" w:color="auto"/>
        <w:bottom w:val="none" w:sz="0" w:space="0" w:color="auto"/>
        <w:right w:val="none" w:sz="0" w:space="0" w:color="auto"/>
      </w:divBdr>
    </w:div>
    <w:div w:id="2011131922">
      <w:marLeft w:val="640"/>
      <w:marRight w:val="0"/>
      <w:marTop w:val="0"/>
      <w:marBottom w:val="0"/>
      <w:divBdr>
        <w:top w:val="none" w:sz="0" w:space="0" w:color="auto"/>
        <w:left w:val="none" w:sz="0" w:space="0" w:color="auto"/>
        <w:bottom w:val="none" w:sz="0" w:space="0" w:color="auto"/>
        <w:right w:val="none" w:sz="0" w:space="0" w:color="auto"/>
      </w:divBdr>
    </w:div>
    <w:div w:id="2011134432">
      <w:marLeft w:val="640"/>
      <w:marRight w:val="0"/>
      <w:marTop w:val="0"/>
      <w:marBottom w:val="0"/>
      <w:divBdr>
        <w:top w:val="none" w:sz="0" w:space="0" w:color="auto"/>
        <w:left w:val="none" w:sz="0" w:space="0" w:color="auto"/>
        <w:bottom w:val="none" w:sz="0" w:space="0" w:color="auto"/>
        <w:right w:val="none" w:sz="0" w:space="0" w:color="auto"/>
      </w:divBdr>
    </w:div>
    <w:div w:id="2024352657">
      <w:marLeft w:val="640"/>
      <w:marRight w:val="0"/>
      <w:marTop w:val="0"/>
      <w:marBottom w:val="0"/>
      <w:divBdr>
        <w:top w:val="none" w:sz="0" w:space="0" w:color="auto"/>
        <w:left w:val="none" w:sz="0" w:space="0" w:color="auto"/>
        <w:bottom w:val="none" w:sz="0" w:space="0" w:color="auto"/>
        <w:right w:val="none" w:sz="0" w:space="0" w:color="auto"/>
      </w:divBdr>
    </w:div>
    <w:div w:id="2030795844">
      <w:marLeft w:val="640"/>
      <w:marRight w:val="0"/>
      <w:marTop w:val="0"/>
      <w:marBottom w:val="0"/>
      <w:divBdr>
        <w:top w:val="none" w:sz="0" w:space="0" w:color="auto"/>
        <w:left w:val="none" w:sz="0" w:space="0" w:color="auto"/>
        <w:bottom w:val="none" w:sz="0" w:space="0" w:color="auto"/>
        <w:right w:val="none" w:sz="0" w:space="0" w:color="auto"/>
      </w:divBdr>
    </w:div>
    <w:div w:id="2036736752">
      <w:marLeft w:val="640"/>
      <w:marRight w:val="0"/>
      <w:marTop w:val="0"/>
      <w:marBottom w:val="0"/>
      <w:divBdr>
        <w:top w:val="none" w:sz="0" w:space="0" w:color="auto"/>
        <w:left w:val="none" w:sz="0" w:space="0" w:color="auto"/>
        <w:bottom w:val="none" w:sz="0" w:space="0" w:color="auto"/>
        <w:right w:val="none" w:sz="0" w:space="0" w:color="auto"/>
      </w:divBdr>
    </w:div>
    <w:div w:id="2041929148">
      <w:marLeft w:val="640"/>
      <w:marRight w:val="0"/>
      <w:marTop w:val="0"/>
      <w:marBottom w:val="0"/>
      <w:divBdr>
        <w:top w:val="none" w:sz="0" w:space="0" w:color="auto"/>
        <w:left w:val="none" w:sz="0" w:space="0" w:color="auto"/>
        <w:bottom w:val="none" w:sz="0" w:space="0" w:color="auto"/>
        <w:right w:val="none" w:sz="0" w:space="0" w:color="auto"/>
      </w:divBdr>
    </w:div>
    <w:div w:id="2045472150">
      <w:marLeft w:val="640"/>
      <w:marRight w:val="0"/>
      <w:marTop w:val="0"/>
      <w:marBottom w:val="0"/>
      <w:divBdr>
        <w:top w:val="none" w:sz="0" w:space="0" w:color="auto"/>
        <w:left w:val="none" w:sz="0" w:space="0" w:color="auto"/>
        <w:bottom w:val="none" w:sz="0" w:space="0" w:color="auto"/>
        <w:right w:val="none" w:sz="0" w:space="0" w:color="auto"/>
      </w:divBdr>
    </w:div>
    <w:div w:id="2046706957">
      <w:marLeft w:val="640"/>
      <w:marRight w:val="0"/>
      <w:marTop w:val="0"/>
      <w:marBottom w:val="0"/>
      <w:divBdr>
        <w:top w:val="none" w:sz="0" w:space="0" w:color="auto"/>
        <w:left w:val="none" w:sz="0" w:space="0" w:color="auto"/>
        <w:bottom w:val="none" w:sz="0" w:space="0" w:color="auto"/>
        <w:right w:val="none" w:sz="0" w:space="0" w:color="auto"/>
      </w:divBdr>
    </w:div>
    <w:div w:id="2051418484">
      <w:marLeft w:val="640"/>
      <w:marRight w:val="0"/>
      <w:marTop w:val="0"/>
      <w:marBottom w:val="0"/>
      <w:divBdr>
        <w:top w:val="none" w:sz="0" w:space="0" w:color="auto"/>
        <w:left w:val="none" w:sz="0" w:space="0" w:color="auto"/>
        <w:bottom w:val="none" w:sz="0" w:space="0" w:color="auto"/>
        <w:right w:val="none" w:sz="0" w:space="0" w:color="auto"/>
      </w:divBdr>
    </w:div>
    <w:div w:id="2055612951">
      <w:marLeft w:val="640"/>
      <w:marRight w:val="0"/>
      <w:marTop w:val="0"/>
      <w:marBottom w:val="0"/>
      <w:divBdr>
        <w:top w:val="none" w:sz="0" w:space="0" w:color="auto"/>
        <w:left w:val="none" w:sz="0" w:space="0" w:color="auto"/>
        <w:bottom w:val="none" w:sz="0" w:space="0" w:color="auto"/>
        <w:right w:val="none" w:sz="0" w:space="0" w:color="auto"/>
      </w:divBdr>
    </w:div>
    <w:div w:id="2061244753">
      <w:marLeft w:val="640"/>
      <w:marRight w:val="0"/>
      <w:marTop w:val="0"/>
      <w:marBottom w:val="0"/>
      <w:divBdr>
        <w:top w:val="none" w:sz="0" w:space="0" w:color="auto"/>
        <w:left w:val="none" w:sz="0" w:space="0" w:color="auto"/>
        <w:bottom w:val="none" w:sz="0" w:space="0" w:color="auto"/>
        <w:right w:val="none" w:sz="0" w:space="0" w:color="auto"/>
      </w:divBdr>
    </w:div>
    <w:div w:id="2061779515">
      <w:marLeft w:val="640"/>
      <w:marRight w:val="0"/>
      <w:marTop w:val="0"/>
      <w:marBottom w:val="0"/>
      <w:divBdr>
        <w:top w:val="none" w:sz="0" w:space="0" w:color="auto"/>
        <w:left w:val="none" w:sz="0" w:space="0" w:color="auto"/>
        <w:bottom w:val="none" w:sz="0" w:space="0" w:color="auto"/>
        <w:right w:val="none" w:sz="0" w:space="0" w:color="auto"/>
      </w:divBdr>
    </w:div>
    <w:div w:id="2062973918">
      <w:marLeft w:val="640"/>
      <w:marRight w:val="0"/>
      <w:marTop w:val="0"/>
      <w:marBottom w:val="0"/>
      <w:divBdr>
        <w:top w:val="none" w:sz="0" w:space="0" w:color="auto"/>
        <w:left w:val="none" w:sz="0" w:space="0" w:color="auto"/>
        <w:bottom w:val="none" w:sz="0" w:space="0" w:color="auto"/>
        <w:right w:val="none" w:sz="0" w:space="0" w:color="auto"/>
      </w:divBdr>
    </w:div>
    <w:div w:id="2074965491">
      <w:bodyDiv w:val="1"/>
      <w:marLeft w:val="0"/>
      <w:marRight w:val="0"/>
      <w:marTop w:val="0"/>
      <w:marBottom w:val="0"/>
      <w:divBdr>
        <w:top w:val="none" w:sz="0" w:space="0" w:color="auto"/>
        <w:left w:val="none" w:sz="0" w:space="0" w:color="auto"/>
        <w:bottom w:val="none" w:sz="0" w:space="0" w:color="auto"/>
        <w:right w:val="none" w:sz="0" w:space="0" w:color="auto"/>
      </w:divBdr>
      <w:divsChild>
        <w:div w:id="479687916">
          <w:marLeft w:val="0"/>
          <w:marRight w:val="0"/>
          <w:marTop w:val="0"/>
          <w:marBottom w:val="0"/>
          <w:divBdr>
            <w:top w:val="none" w:sz="0" w:space="0" w:color="auto"/>
            <w:left w:val="none" w:sz="0" w:space="0" w:color="auto"/>
            <w:bottom w:val="none" w:sz="0" w:space="0" w:color="auto"/>
            <w:right w:val="none" w:sz="0" w:space="0" w:color="auto"/>
          </w:divBdr>
        </w:div>
        <w:div w:id="429469805">
          <w:marLeft w:val="0"/>
          <w:marRight w:val="0"/>
          <w:marTop w:val="0"/>
          <w:marBottom w:val="0"/>
          <w:divBdr>
            <w:top w:val="none" w:sz="0" w:space="0" w:color="auto"/>
            <w:left w:val="none" w:sz="0" w:space="0" w:color="auto"/>
            <w:bottom w:val="none" w:sz="0" w:space="0" w:color="auto"/>
            <w:right w:val="none" w:sz="0" w:space="0" w:color="auto"/>
          </w:divBdr>
        </w:div>
      </w:divsChild>
    </w:div>
    <w:div w:id="2074965493">
      <w:marLeft w:val="640"/>
      <w:marRight w:val="0"/>
      <w:marTop w:val="0"/>
      <w:marBottom w:val="0"/>
      <w:divBdr>
        <w:top w:val="none" w:sz="0" w:space="0" w:color="auto"/>
        <w:left w:val="none" w:sz="0" w:space="0" w:color="auto"/>
        <w:bottom w:val="none" w:sz="0" w:space="0" w:color="auto"/>
        <w:right w:val="none" w:sz="0" w:space="0" w:color="auto"/>
      </w:divBdr>
    </w:div>
    <w:div w:id="2077431013">
      <w:marLeft w:val="640"/>
      <w:marRight w:val="0"/>
      <w:marTop w:val="0"/>
      <w:marBottom w:val="0"/>
      <w:divBdr>
        <w:top w:val="none" w:sz="0" w:space="0" w:color="auto"/>
        <w:left w:val="none" w:sz="0" w:space="0" w:color="auto"/>
        <w:bottom w:val="none" w:sz="0" w:space="0" w:color="auto"/>
        <w:right w:val="none" w:sz="0" w:space="0" w:color="auto"/>
      </w:divBdr>
    </w:div>
    <w:div w:id="2087073908">
      <w:bodyDiv w:val="1"/>
      <w:marLeft w:val="0"/>
      <w:marRight w:val="0"/>
      <w:marTop w:val="0"/>
      <w:marBottom w:val="0"/>
      <w:divBdr>
        <w:top w:val="none" w:sz="0" w:space="0" w:color="auto"/>
        <w:left w:val="none" w:sz="0" w:space="0" w:color="auto"/>
        <w:bottom w:val="none" w:sz="0" w:space="0" w:color="auto"/>
        <w:right w:val="none" w:sz="0" w:space="0" w:color="auto"/>
      </w:divBdr>
      <w:divsChild>
        <w:div w:id="1085758230">
          <w:marLeft w:val="0"/>
          <w:marRight w:val="0"/>
          <w:marTop w:val="0"/>
          <w:marBottom w:val="0"/>
          <w:divBdr>
            <w:top w:val="none" w:sz="0" w:space="0" w:color="auto"/>
            <w:left w:val="none" w:sz="0" w:space="0" w:color="auto"/>
            <w:bottom w:val="none" w:sz="0" w:space="0" w:color="auto"/>
            <w:right w:val="none" w:sz="0" w:space="0" w:color="auto"/>
          </w:divBdr>
        </w:div>
        <w:div w:id="120077556">
          <w:marLeft w:val="0"/>
          <w:marRight w:val="0"/>
          <w:marTop w:val="0"/>
          <w:marBottom w:val="0"/>
          <w:divBdr>
            <w:top w:val="none" w:sz="0" w:space="0" w:color="auto"/>
            <w:left w:val="none" w:sz="0" w:space="0" w:color="auto"/>
            <w:bottom w:val="none" w:sz="0" w:space="0" w:color="auto"/>
            <w:right w:val="none" w:sz="0" w:space="0" w:color="auto"/>
          </w:divBdr>
        </w:div>
        <w:div w:id="2124422155">
          <w:marLeft w:val="0"/>
          <w:marRight w:val="0"/>
          <w:marTop w:val="0"/>
          <w:marBottom w:val="0"/>
          <w:divBdr>
            <w:top w:val="none" w:sz="0" w:space="0" w:color="auto"/>
            <w:left w:val="none" w:sz="0" w:space="0" w:color="auto"/>
            <w:bottom w:val="none" w:sz="0" w:space="0" w:color="auto"/>
            <w:right w:val="none" w:sz="0" w:space="0" w:color="auto"/>
          </w:divBdr>
        </w:div>
        <w:div w:id="1863396075">
          <w:marLeft w:val="0"/>
          <w:marRight w:val="0"/>
          <w:marTop w:val="0"/>
          <w:marBottom w:val="0"/>
          <w:divBdr>
            <w:top w:val="none" w:sz="0" w:space="0" w:color="auto"/>
            <w:left w:val="none" w:sz="0" w:space="0" w:color="auto"/>
            <w:bottom w:val="none" w:sz="0" w:space="0" w:color="auto"/>
            <w:right w:val="none" w:sz="0" w:space="0" w:color="auto"/>
          </w:divBdr>
        </w:div>
        <w:div w:id="74018499">
          <w:marLeft w:val="0"/>
          <w:marRight w:val="0"/>
          <w:marTop w:val="0"/>
          <w:marBottom w:val="0"/>
          <w:divBdr>
            <w:top w:val="none" w:sz="0" w:space="0" w:color="auto"/>
            <w:left w:val="none" w:sz="0" w:space="0" w:color="auto"/>
            <w:bottom w:val="none" w:sz="0" w:space="0" w:color="auto"/>
            <w:right w:val="none" w:sz="0" w:space="0" w:color="auto"/>
          </w:divBdr>
        </w:div>
        <w:div w:id="1154375413">
          <w:marLeft w:val="0"/>
          <w:marRight w:val="0"/>
          <w:marTop w:val="0"/>
          <w:marBottom w:val="0"/>
          <w:divBdr>
            <w:top w:val="none" w:sz="0" w:space="0" w:color="auto"/>
            <w:left w:val="none" w:sz="0" w:space="0" w:color="auto"/>
            <w:bottom w:val="none" w:sz="0" w:space="0" w:color="auto"/>
            <w:right w:val="none" w:sz="0" w:space="0" w:color="auto"/>
          </w:divBdr>
        </w:div>
        <w:div w:id="125004328">
          <w:marLeft w:val="0"/>
          <w:marRight w:val="0"/>
          <w:marTop w:val="0"/>
          <w:marBottom w:val="0"/>
          <w:divBdr>
            <w:top w:val="none" w:sz="0" w:space="0" w:color="auto"/>
            <w:left w:val="none" w:sz="0" w:space="0" w:color="auto"/>
            <w:bottom w:val="none" w:sz="0" w:space="0" w:color="auto"/>
            <w:right w:val="none" w:sz="0" w:space="0" w:color="auto"/>
          </w:divBdr>
        </w:div>
        <w:div w:id="440612865">
          <w:marLeft w:val="0"/>
          <w:marRight w:val="0"/>
          <w:marTop w:val="0"/>
          <w:marBottom w:val="0"/>
          <w:divBdr>
            <w:top w:val="none" w:sz="0" w:space="0" w:color="auto"/>
            <w:left w:val="none" w:sz="0" w:space="0" w:color="auto"/>
            <w:bottom w:val="none" w:sz="0" w:space="0" w:color="auto"/>
            <w:right w:val="none" w:sz="0" w:space="0" w:color="auto"/>
          </w:divBdr>
        </w:div>
        <w:div w:id="527375723">
          <w:marLeft w:val="0"/>
          <w:marRight w:val="0"/>
          <w:marTop w:val="0"/>
          <w:marBottom w:val="0"/>
          <w:divBdr>
            <w:top w:val="none" w:sz="0" w:space="0" w:color="auto"/>
            <w:left w:val="none" w:sz="0" w:space="0" w:color="auto"/>
            <w:bottom w:val="none" w:sz="0" w:space="0" w:color="auto"/>
            <w:right w:val="none" w:sz="0" w:space="0" w:color="auto"/>
          </w:divBdr>
        </w:div>
        <w:div w:id="703747598">
          <w:marLeft w:val="0"/>
          <w:marRight w:val="0"/>
          <w:marTop w:val="0"/>
          <w:marBottom w:val="0"/>
          <w:divBdr>
            <w:top w:val="none" w:sz="0" w:space="0" w:color="auto"/>
            <w:left w:val="none" w:sz="0" w:space="0" w:color="auto"/>
            <w:bottom w:val="none" w:sz="0" w:space="0" w:color="auto"/>
            <w:right w:val="none" w:sz="0" w:space="0" w:color="auto"/>
          </w:divBdr>
        </w:div>
        <w:div w:id="2000038178">
          <w:marLeft w:val="0"/>
          <w:marRight w:val="0"/>
          <w:marTop w:val="0"/>
          <w:marBottom w:val="0"/>
          <w:divBdr>
            <w:top w:val="none" w:sz="0" w:space="0" w:color="auto"/>
            <w:left w:val="none" w:sz="0" w:space="0" w:color="auto"/>
            <w:bottom w:val="none" w:sz="0" w:space="0" w:color="auto"/>
            <w:right w:val="none" w:sz="0" w:space="0" w:color="auto"/>
          </w:divBdr>
        </w:div>
        <w:div w:id="245068819">
          <w:marLeft w:val="0"/>
          <w:marRight w:val="0"/>
          <w:marTop w:val="0"/>
          <w:marBottom w:val="0"/>
          <w:divBdr>
            <w:top w:val="none" w:sz="0" w:space="0" w:color="auto"/>
            <w:left w:val="none" w:sz="0" w:space="0" w:color="auto"/>
            <w:bottom w:val="none" w:sz="0" w:space="0" w:color="auto"/>
            <w:right w:val="none" w:sz="0" w:space="0" w:color="auto"/>
          </w:divBdr>
        </w:div>
        <w:div w:id="734551763">
          <w:marLeft w:val="0"/>
          <w:marRight w:val="0"/>
          <w:marTop w:val="0"/>
          <w:marBottom w:val="0"/>
          <w:divBdr>
            <w:top w:val="none" w:sz="0" w:space="0" w:color="auto"/>
            <w:left w:val="none" w:sz="0" w:space="0" w:color="auto"/>
            <w:bottom w:val="none" w:sz="0" w:space="0" w:color="auto"/>
            <w:right w:val="none" w:sz="0" w:space="0" w:color="auto"/>
          </w:divBdr>
        </w:div>
        <w:div w:id="2072774362">
          <w:marLeft w:val="0"/>
          <w:marRight w:val="0"/>
          <w:marTop w:val="0"/>
          <w:marBottom w:val="0"/>
          <w:divBdr>
            <w:top w:val="none" w:sz="0" w:space="0" w:color="auto"/>
            <w:left w:val="none" w:sz="0" w:space="0" w:color="auto"/>
            <w:bottom w:val="none" w:sz="0" w:space="0" w:color="auto"/>
            <w:right w:val="none" w:sz="0" w:space="0" w:color="auto"/>
          </w:divBdr>
        </w:div>
        <w:div w:id="1388143018">
          <w:marLeft w:val="0"/>
          <w:marRight w:val="0"/>
          <w:marTop w:val="0"/>
          <w:marBottom w:val="0"/>
          <w:divBdr>
            <w:top w:val="none" w:sz="0" w:space="0" w:color="auto"/>
            <w:left w:val="none" w:sz="0" w:space="0" w:color="auto"/>
            <w:bottom w:val="none" w:sz="0" w:space="0" w:color="auto"/>
            <w:right w:val="none" w:sz="0" w:space="0" w:color="auto"/>
          </w:divBdr>
        </w:div>
        <w:div w:id="1574006737">
          <w:marLeft w:val="0"/>
          <w:marRight w:val="0"/>
          <w:marTop w:val="0"/>
          <w:marBottom w:val="0"/>
          <w:divBdr>
            <w:top w:val="none" w:sz="0" w:space="0" w:color="auto"/>
            <w:left w:val="none" w:sz="0" w:space="0" w:color="auto"/>
            <w:bottom w:val="none" w:sz="0" w:space="0" w:color="auto"/>
            <w:right w:val="none" w:sz="0" w:space="0" w:color="auto"/>
          </w:divBdr>
        </w:div>
        <w:div w:id="1106119737">
          <w:marLeft w:val="0"/>
          <w:marRight w:val="0"/>
          <w:marTop w:val="0"/>
          <w:marBottom w:val="0"/>
          <w:divBdr>
            <w:top w:val="none" w:sz="0" w:space="0" w:color="auto"/>
            <w:left w:val="none" w:sz="0" w:space="0" w:color="auto"/>
            <w:bottom w:val="none" w:sz="0" w:space="0" w:color="auto"/>
            <w:right w:val="none" w:sz="0" w:space="0" w:color="auto"/>
          </w:divBdr>
        </w:div>
        <w:div w:id="1687101458">
          <w:marLeft w:val="0"/>
          <w:marRight w:val="0"/>
          <w:marTop w:val="0"/>
          <w:marBottom w:val="0"/>
          <w:divBdr>
            <w:top w:val="none" w:sz="0" w:space="0" w:color="auto"/>
            <w:left w:val="none" w:sz="0" w:space="0" w:color="auto"/>
            <w:bottom w:val="none" w:sz="0" w:space="0" w:color="auto"/>
            <w:right w:val="none" w:sz="0" w:space="0" w:color="auto"/>
          </w:divBdr>
        </w:div>
        <w:div w:id="1861309317">
          <w:marLeft w:val="0"/>
          <w:marRight w:val="0"/>
          <w:marTop w:val="0"/>
          <w:marBottom w:val="0"/>
          <w:divBdr>
            <w:top w:val="none" w:sz="0" w:space="0" w:color="auto"/>
            <w:left w:val="none" w:sz="0" w:space="0" w:color="auto"/>
            <w:bottom w:val="none" w:sz="0" w:space="0" w:color="auto"/>
            <w:right w:val="none" w:sz="0" w:space="0" w:color="auto"/>
          </w:divBdr>
        </w:div>
        <w:div w:id="896740125">
          <w:marLeft w:val="0"/>
          <w:marRight w:val="0"/>
          <w:marTop w:val="0"/>
          <w:marBottom w:val="0"/>
          <w:divBdr>
            <w:top w:val="none" w:sz="0" w:space="0" w:color="auto"/>
            <w:left w:val="none" w:sz="0" w:space="0" w:color="auto"/>
            <w:bottom w:val="none" w:sz="0" w:space="0" w:color="auto"/>
            <w:right w:val="none" w:sz="0" w:space="0" w:color="auto"/>
          </w:divBdr>
        </w:div>
        <w:div w:id="456798856">
          <w:marLeft w:val="0"/>
          <w:marRight w:val="0"/>
          <w:marTop w:val="0"/>
          <w:marBottom w:val="0"/>
          <w:divBdr>
            <w:top w:val="none" w:sz="0" w:space="0" w:color="auto"/>
            <w:left w:val="none" w:sz="0" w:space="0" w:color="auto"/>
            <w:bottom w:val="none" w:sz="0" w:space="0" w:color="auto"/>
            <w:right w:val="none" w:sz="0" w:space="0" w:color="auto"/>
          </w:divBdr>
        </w:div>
        <w:div w:id="264198243">
          <w:marLeft w:val="0"/>
          <w:marRight w:val="0"/>
          <w:marTop w:val="0"/>
          <w:marBottom w:val="0"/>
          <w:divBdr>
            <w:top w:val="none" w:sz="0" w:space="0" w:color="auto"/>
            <w:left w:val="none" w:sz="0" w:space="0" w:color="auto"/>
            <w:bottom w:val="none" w:sz="0" w:space="0" w:color="auto"/>
            <w:right w:val="none" w:sz="0" w:space="0" w:color="auto"/>
          </w:divBdr>
        </w:div>
        <w:div w:id="1837302868">
          <w:marLeft w:val="0"/>
          <w:marRight w:val="0"/>
          <w:marTop w:val="0"/>
          <w:marBottom w:val="0"/>
          <w:divBdr>
            <w:top w:val="none" w:sz="0" w:space="0" w:color="auto"/>
            <w:left w:val="none" w:sz="0" w:space="0" w:color="auto"/>
            <w:bottom w:val="none" w:sz="0" w:space="0" w:color="auto"/>
            <w:right w:val="none" w:sz="0" w:space="0" w:color="auto"/>
          </w:divBdr>
        </w:div>
        <w:div w:id="77949562">
          <w:marLeft w:val="0"/>
          <w:marRight w:val="0"/>
          <w:marTop w:val="0"/>
          <w:marBottom w:val="0"/>
          <w:divBdr>
            <w:top w:val="none" w:sz="0" w:space="0" w:color="auto"/>
            <w:left w:val="none" w:sz="0" w:space="0" w:color="auto"/>
            <w:bottom w:val="none" w:sz="0" w:space="0" w:color="auto"/>
            <w:right w:val="none" w:sz="0" w:space="0" w:color="auto"/>
          </w:divBdr>
        </w:div>
        <w:div w:id="64766542">
          <w:marLeft w:val="0"/>
          <w:marRight w:val="0"/>
          <w:marTop w:val="0"/>
          <w:marBottom w:val="0"/>
          <w:divBdr>
            <w:top w:val="none" w:sz="0" w:space="0" w:color="auto"/>
            <w:left w:val="none" w:sz="0" w:space="0" w:color="auto"/>
            <w:bottom w:val="none" w:sz="0" w:space="0" w:color="auto"/>
            <w:right w:val="none" w:sz="0" w:space="0" w:color="auto"/>
          </w:divBdr>
        </w:div>
        <w:div w:id="1083453026">
          <w:marLeft w:val="0"/>
          <w:marRight w:val="0"/>
          <w:marTop w:val="0"/>
          <w:marBottom w:val="0"/>
          <w:divBdr>
            <w:top w:val="none" w:sz="0" w:space="0" w:color="auto"/>
            <w:left w:val="none" w:sz="0" w:space="0" w:color="auto"/>
            <w:bottom w:val="none" w:sz="0" w:space="0" w:color="auto"/>
            <w:right w:val="none" w:sz="0" w:space="0" w:color="auto"/>
          </w:divBdr>
        </w:div>
        <w:div w:id="90053202">
          <w:marLeft w:val="0"/>
          <w:marRight w:val="0"/>
          <w:marTop w:val="0"/>
          <w:marBottom w:val="0"/>
          <w:divBdr>
            <w:top w:val="none" w:sz="0" w:space="0" w:color="auto"/>
            <w:left w:val="none" w:sz="0" w:space="0" w:color="auto"/>
            <w:bottom w:val="none" w:sz="0" w:space="0" w:color="auto"/>
            <w:right w:val="none" w:sz="0" w:space="0" w:color="auto"/>
          </w:divBdr>
        </w:div>
        <w:div w:id="1135953082">
          <w:marLeft w:val="0"/>
          <w:marRight w:val="0"/>
          <w:marTop w:val="0"/>
          <w:marBottom w:val="0"/>
          <w:divBdr>
            <w:top w:val="none" w:sz="0" w:space="0" w:color="auto"/>
            <w:left w:val="none" w:sz="0" w:space="0" w:color="auto"/>
            <w:bottom w:val="none" w:sz="0" w:space="0" w:color="auto"/>
            <w:right w:val="none" w:sz="0" w:space="0" w:color="auto"/>
          </w:divBdr>
        </w:div>
        <w:div w:id="941031853">
          <w:marLeft w:val="0"/>
          <w:marRight w:val="0"/>
          <w:marTop w:val="0"/>
          <w:marBottom w:val="0"/>
          <w:divBdr>
            <w:top w:val="none" w:sz="0" w:space="0" w:color="auto"/>
            <w:left w:val="none" w:sz="0" w:space="0" w:color="auto"/>
            <w:bottom w:val="none" w:sz="0" w:space="0" w:color="auto"/>
            <w:right w:val="none" w:sz="0" w:space="0" w:color="auto"/>
          </w:divBdr>
        </w:div>
        <w:div w:id="1228344388">
          <w:marLeft w:val="0"/>
          <w:marRight w:val="0"/>
          <w:marTop w:val="0"/>
          <w:marBottom w:val="0"/>
          <w:divBdr>
            <w:top w:val="none" w:sz="0" w:space="0" w:color="auto"/>
            <w:left w:val="none" w:sz="0" w:space="0" w:color="auto"/>
            <w:bottom w:val="none" w:sz="0" w:space="0" w:color="auto"/>
            <w:right w:val="none" w:sz="0" w:space="0" w:color="auto"/>
          </w:divBdr>
        </w:div>
        <w:div w:id="127433826">
          <w:marLeft w:val="0"/>
          <w:marRight w:val="0"/>
          <w:marTop w:val="0"/>
          <w:marBottom w:val="0"/>
          <w:divBdr>
            <w:top w:val="none" w:sz="0" w:space="0" w:color="auto"/>
            <w:left w:val="none" w:sz="0" w:space="0" w:color="auto"/>
            <w:bottom w:val="none" w:sz="0" w:space="0" w:color="auto"/>
            <w:right w:val="none" w:sz="0" w:space="0" w:color="auto"/>
          </w:divBdr>
        </w:div>
        <w:div w:id="2050522368">
          <w:marLeft w:val="0"/>
          <w:marRight w:val="0"/>
          <w:marTop w:val="0"/>
          <w:marBottom w:val="0"/>
          <w:divBdr>
            <w:top w:val="none" w:sz="0" w:space="0" w:color="auto"/>
            <w:left w:val="none" w:sz="0" w:space="0" w:color="auto"/>
            <w:bottom w:val="none" w:sz="0" w:space="0" w:color="auto"/>
            <w:right w:val="none" w:sz="0" w:space="0" w:color="auto"/>
          </w:divBdr>
        </w:div>
        <w:div w:id="125395415">
          <w:marLeft w:val="0"/>
          <w:marRight w:val="0"/>
          <w:marTop w:val="0"/>
          <w:marBottom w:val="0"/>
          <w:divBdr>
            <w:top w:val="none" w:sz="0" w:space="0" w:color="auto"/>
            <w:left w:val="none" w:sz="0" w:space="0" w:color="auto"/>
            <w:bottom w:val="none" w:sz="0" w:space="0" w:color="auto"/>
            <w:right w:val="none" w:sz="0" w:space="0" w:color="auto"/>
          </w:divBdr>
        </w:div>
        <w:div w:id="579363114">
          <w:marLeft w:val="0"/>
          <w:marRight w:val="0"/>
          <w:marTop w:val="0"/>
          <w:marBottom w:val="0"/>
          <w:divBdr>
            <w:top w:val="none" w:sz="0" w:space="0" w:color="auto"/>
            <w:left w:val="none" w:sz="0" w:space="0" w:color="auto"/>
            <w:bottom w:val="none" w:sz="0" w:space="0" w:color="auto"/>
            <w:right w:val="none" w:sz="0" w:space="0" w:color="auto"/>
          </w:divBdr>
        </w:div>
        <w:div w:id="704446804">
          <w:marLeft w:val="0"/>
          <w:marRight w:val="0"/>
          <w:marTop w:val="0"/>
          <w:marBottom w:val="0"/>
          <w:divBdr>
            <w:top w:val="none" w:sz="0" w:space="0" w:color="auto"/>
            <w:left w:val="none" w:sz="0" w:space="0" w:color="auto"/>
            <w:bottom w:val="none" w:sz="0" w:space="0" w:color="auto"/>
            <w:right w:val="none" w:sz="0" w:space="0" w:color="auto"/>
          </w:divBdr>
        </w:div>
        <w:div w:id="234438841">
          <w:marLeft w:val="0"/>
          <w:marRight w:val="0"/>
          <w:marTop w:val="0"/>
          <w:marBottom w:val="0"/>
          <w:divBdr>
            <w:top w:val="none" w:sz="0" w:space="0" w:color="auto"/>
            <w:left w:val="none" w:sz="0" w:space="0" w:color="auto"/>
            <w:bottom w:val="none" w:sz="0" w:space="0" w:color="auto"/>
            <w:right w:val="none" w:sz="0" w:space="0" w:color="auto"/>
          </w:divBdr>
        </w:div>
        <w:div w:id="545607531">
          <w:marLeft w:val="0"/>
          <w:marRight w:val="0"/>
          <w:marTop w:val="0"/>
          <w:marBottom w:val="0"/>
          <w:divBdr>
            <w:top w:val="none" w:sz="0" w:space="0" w:color="auto"/>
            <w:left w:val="none" w:sz="0" w:space="0" w:color="auto"/>
            <w:bottom w:val="none" w:sz="0" w:space="0" w:color="auto"/>
            <w:right w:val="none" w:sz="0" w:space="0" w:color="auto"/>
          </w:divBdr>
        </w:div>
        <w:div w:id="1258101482">
          <w:marLeft w:val="0"/>
          <w:marRight w:val="0"/>
          <w:marTop w:val="0"/>
          <w:marBottom w:val="0"/>
          <w:divBdr>
            <w:top w:val="none" w:sz="0" w:space="0" w:color="auto"/>
            <w:left w:val="none" w:sz="0" w:space="0" w:color="auto"/>
            <w:bottom w:val="none" w:sz="0" w:space="0" w:color="auto"/>
            <w:right w:val="none" w:sz="0" w:space="0" w:color="auto"/>
          </w:divBdr>
        </w:div>
        <w:div w:id="144667193">
          <w:marLeft w:val="0"/>
          <w:marRight w:val="0"/>
          <w:marTop w:val="0"/>
          <w:marBottom w:val="0"/>
          <w:divBdr>
            <w:top w:val="none" w:sz="0" w:space="0" w:color="auto"/>
            <w:left w:val="none" w:sz="0" w:space="0" w:color="auto"/>
            <w:bottom w:val="none" w:sz="0" w:space="0" w:color="auto"/>
            <w:right w:val="none" w:sz="0" w:space="0" w:color="auto"/>
          </w:divBdr>
        </w:div>
        <w:div w:id="677465032">
          <w:marLeft w:val="0"/>
          <w:marRight w:val="0"/>
          <w:marTop w:val="0"/>
          <w:marBottom w:val="0"/>
          <w:divBdr>
            <w:top w:val="none" w:sz="0" w:space="0" w:color="auto"/>
            <w:left w:val="none" w:sz="0" w:space="0" w:color="auto"/>
            <w:bottom w:val="none" w:sz="0" w:space="0" w:color="auto"/>
            <w:right w:val="none" w:sz="0" w:space="0" w:color="auto"/>
          </w:divBdr>
        </w:div>
        <w:div w:id="1386175244">
          <w:marLeft w:val="0"/>
          <w:marRight w:val="0"/>
          <w:marTop w:val="0"/>
          <w:marBottom w:val="0"/>
          <w:divBdr>
            <w:top w:val="none" w:sz="0" w:space="0" w:color="auto"/>
            <w:left w:val="none" w:sz="0" w:space="0" w:color="auto"/>
            <w:bottom w:val="none" w:sz="0" w:space="0" w:color="auto"/>
            <w:right w:val="none" w:sz="0" w:space="0" w:color="auto"/>
          </w:divBdr>
        </w:div>
        <w:div w:id="1934776100">
          <w:marLeft w:val="0"/>
          <w:marRight w:val="0"/>
          <w:marTop w:val="0"/>
          <w:marBottom w:val="0"/>
          <w:divBdr>
            <w:top w:val="none" w:sz="0" w:space="0" w:color="auto"/>
            <w:left w:val="none" w:sz="0" w:space="0" w:color="auto"/>
            <w:bottom w:val="none" w:sz="0" w:space="0" w:color="auto"/>
            <w:right w:val="none" w:sz="0" w:space="0" w:color="auto"/>
          </w:divBdr>
        </w:div>
        <w:div w:id="810365412">
          <w:marLeft w:val="0"/>
          <w:marRight w:val="0"/>
          <w:marTop w:val="0"/>
          <w:marBottom w:val="0"/>
          <w:divBdr>
            <w:top w:val="none" w:sz="0" w:space="0" w:color="auto"/>
            <w:left w:val="none" w:sz="0" w:space="0" w:color="auto"/>
            <w:bottom w:val="none" w:sz="0" w:space="0" w:color="auto"/>
            <w:right w:val="none" w:sz="0" w:space="0" w:color="auto"/>
          </w:divBdr>
        </w:div>
        <w:div w:id="104010274">
          <w:marLeft w:val="0"/>
          <w:marRight w:val="0"/>
          <w:marTop w:val="0"/>
          <w:marBottom w:val="0"/>
          <w:divBdr>
            <w:top w:val="none" w:sz="0" w:space="0" w:color="auto"/>
            <w:left w:val="none" w:sz="0" w:space="0" w:color="auto"/>
            <w:bottom w:val="none" w:sz="0" w:space="0" w:color="auto"/>
            <w:right w:val="none" w:sz="0" w:space="0" w:color="auto"/>
          </w:divBdr>
        </w:div>
        <w:div w:id="739911856">
          <w:marLeft w:val="0"/>
          <w:marRight w:val="0"/>
          <w:marTop w:val="0"/>
          <w:marBottom w:val="0"/>
          <w:divBdr>
            <w:top w:val="none" w:sz="0" w:space="0" w:color="auto"/>
            <w:left w:val="none" w:sz="0" w:space="0" w:color="auto"/>
            <w:bottom w:val="none" w:sz="0" w:space="0" w:color="auto"/>
            <w:right w:val="none" w:sz="0" w:space="0" w:color="auto"/>
          </w:divBdr>
        </w:div>
        <w:div w:id="2073961207">
          <w:marLeft w:val="0"/>
          <w:marRight w:val="0"/>
          <w:marTop w:val="0"/>
          <w:marBottom w:val="0"/>
          <w:divBdr>
            <w:top w:val="none" w:sz="0" w:space="0" w:color="auto"/>
            <w:left w:val="none" w:sz="0" w:space="0" w:color="auto"/>
            <w:bottom w:val="none" w:sz="0" w:space="0" w:color="auto"/>
            <w:right w:val="none" w:sz="0" w:space="0" w:color="auto"/>
          </w:divBdr>
        </w:div>
        <w:div w:id="2095937149">
          <w:marLeft w:val="0"/>
          <w:marRight w:val="0"/>
          <w:marTop w:val="0"/>
          <w:marBottom w:val="0"/>
          <w:divBdr>
            <w:top w:val="none" w:sz="0" w:space="0" w:color="auto"/>
            <w:left w:val="none" w:sz="0" w:space="0" w:color="auto"/>
            <w:bottom w:val="none" w:sz="0" w:space="0" w:color="auto"/>
            <w:right w:val="none" w:sz="0" w:space="0" w:color="auto"/>
          </w:divBdr>
        </w:div>
        <w:div w:id="842938493">
          <w:marLeft w:val="0"/>
          <w:marRight w:val="0"/>
          <w:marTop w:val="0"/>
          <w:marBottom w:val="0"/>
          <w:divBdr>
            <w:top w:val="none" w:sz="0" w:space="0" w:color="auto"/>
            <w:left w:val="none" w:sz="0" w:space="0" w:color="auto"/>
            <w:bottom w:val="none" w:sz="0" w:space="0" w:color="auto"/>
            <w:right w:val="none" w:sz="0" w:space="0" w:color="auto"/>
          </w:divBdr>
        </w:div>
        <w:div w:id="546339835">
          <w:marLeft w:val="0"/>
          <w:marRight w:val="0"/>
          <w:marTop w:val="0"/>
          <w:marBottom w:val="0"/>
          <w:divBdr>
            <w:top w:val="none" w:sz="0" w:space="0" w:color="auto"/>
            <w:left w:val="none" w:sz="0" w:space="0" w:color="auto"/>
            <w:bottom w:val="none" w:sz="0" w:space="0" w:color="auto"/>
            <w:right w:val="none" w:sz="0" w:space="0" w:color="auto"/>
          </w:divBdr>
        </w:div>
      </w:divsChild>
    </w:div>
    <w:div w:id="2087724873">
      <w:marLeft w:val="640"/>
      <w:marRight w:val="0"/>
      <w:marTop w:val="0"/>
      <w:marBottom w:val="0"/>
      <w:divBdr>
        <w:top w:val="none" w:sz="0" w:space="0" w:color="auto"/>
        <w:left w:val="none" w:sz="0" w:space="0" w:color="auto"/>
        <w:bottom w:val="none" w:sz="0" w:space="0" w:color="auto"/>
        <w:right w:val="none" w:sz="0" w:space="0" w:color="auto"/>
      </w:divBdr>
    </w:div>
    <w:div w:id="2090034036">
      <w:marLeft w:val="640"/>
      <w:marRight w:val="0"/>
      <w:marTop w:val="0"/>
      <w:marBottom w:val="0"/>
      <w:divBdr>
        <w:top w:val="none" w:sz="0" w:space="0" w:color="auto"/>
        <w:left w:val="none" w:sz="0" w:space="0" w:color="auto"/>
        <w:bottom w:val="none" w:sz="0" w:space="0" w:color="auto"/>
        <w:right w:val="none" w:sz="0" w:space="0" w:color="auto"/>
      </w:divBdr>
    </w:div>
    <w:div w:id="2091195614">
      <w:marLeft w:val="640"/>
      <w:marRight w:val="0"/>
      <w:marTop w:val="0"/>
      <w:marBottom w:val="0"/>
      <w:divBdr>
        <w:top w:val="none" w:sz="0" w:space="0" w:color="auto"/>
        <w:left w:val="none" w:sz="0" w:space="0" w:color="auto"/>
        <w:bottom w:val="none" w:sz="0" w:space="0" w:color="auto"/>
        <w:right w:val="none" w:sz="0" w:space="0" w:color="auto"/>
      </w:divBdr>
    </w:div>
    <w:div w:id="2092433861">
      <w:marLeft w:val="640"/>
      <w:marRight w:val="0"/>
      <w:marTop w:val="0"/>
      <w:marBottom w:val="0"/>
      <w:divBdr>
        <w:top w:val="none" w:sz="0" w:space="0" w:color="auto"/>
        <w:left w:val="none" w:sz="0" w:space="0" w:color="auto"/>
        <w:bottom w:val="none" w:sz="0" w:space="0" w:color="auto"/>
        <w:right w:val="none" w:sz="0" w:space="0" w:color="auto"/>
      </w:divBdr>
    </w:div>
    <w:div w:id="2100441585">
      <w:marLeft w:val="640"/>
      <w:marRight w:val="0"/>
      <w:marTop w:val="0"/>
      <w:marBottom w:val="0"/>
      <w:divBdr>
        <w:top w:val="none" w:sz="0" w:space="0" w:color="auto"/>
        <w:left w:val="none" w:sz="0" w:space="0" w:color="auto"/>
        <w:bottom w:val="none" w:sz="0" w:space="0" w:color="auto"/>
        <w:right w:val="none" w:sz="0" w:space="0" w:color="auto"/>
      </w:divBdr>
    </w:div>
    <w:div w:id="2102750679">
      <w:marLeft w:val="640"/>
      <w:marRight w:val="0"/>
      <w:marTop w:val="0"/>
      <w:marBottom w:val="0"/>
      <w:divBdr>
        <w:top w:val="none" w:sz="0" w:space="0" w:color="auto"/>
        <w:left w:val="none" w:sz="0" w:space="0" w:color="auto"/>
        <w:bottom w:val="none" w:sz="0" w:space="0" w:color="auto"/>
        <w:right w:val="none" w:sz="0" w:space="0" w:color="auto"/>
      </w:divBdr>
    </w:div>
    <w:div w:id="2110344923">
      <w:marLeft w:val="640"/>
      <w:marRight w:val="0"/>
      <w:marTop w:val="0"/>
      <w:marBottom w:val="0"/>
      <w:divBdr>
        <w:top w:val="none" w:sz="0" w:space="0" w:color="auto"/>
        <w:left w:val="none" w:sz="0" w:space="0" w:color="auto"/>
        <w:bottom w:val="none" w:sz="0" w:space="0" w:color="auto"/>
        <w:right w:val="none" w:sz="0" w:space="0" w:color="auto"/>
      </w:divBdr>
    </w:div>
    <w:div w:id="2113161950">
      <w:marLeft w:val="640"/>
      <w:marRight w:val="0"/>
      <w:marTop w:val="0"/>
      <w:marBottom w:val="0"/>
      <w:divBdr>
        <w:top w:val="none" w:sz="0" w:space="0" w:color="auto"/>
        <w:left w:val="none" w:sz="0" w:space="0" w:color="auto"/>
        <w:bottom w:val="none" w:sz="0" w:space="0" w:color="auto"/>
        <w:right w:val="none" w:sz="0" w:space="0" w:color="auto"/>
      </w:divBdr>
    </w:div>
    <w:div w:id="2117208041">
      <w:marLeft w:val="640"/>
      <w:marRight w:val="0"/>
      <w:marTop w:val="0"/>
      <w:marBottom w:val="0"/>
      <w:divBdr>
        <w:top w:val="none" w:sz="0" w:space="0" w:color="auto"/>
        <w:left w:val="none" w:sz="0" w:space="0" w:color="auto"/>
        <w:bottom w:val="none" w:sz="0" w:space="0" w:color="auto"/>
        <w:right w:val="none" w:sz="0" w:space="0" w:color="auto"/>
      </w:divBdr>
    </w:div>
    <w:div w:id="2117677713">
      <w:marLeft w:val="640"/>
      <w:marRight w:val="0"/>
      <w:marTop w:val="0"/>
      <w:marBottom w:val="0"/>
      <w:divBdr>
        <w:top w:val="none" w:sz="0" w:space="0" w:color="auto"/>
        <w:left w:val="none" w:sz="0" w:space="0" w:color="auto"/>
        <w:bottom w:val="none" w:sz="0" w:space="0" w:color="auto"/>
        <w:right w:val="none" w:sz="0" w:space="0" w:color="auto"/>
      </w:divBdr>
    </w:div>
    <w:div w:id="2119835493">
      <w:marLeft w:val="640"/>
      <w:marRight w:val="0"/>
      <w:marTop w:val="0"/>
      <w:marBottom w:val="0"/>
      <w:divBdr>
        <w:top w:val="none" w:sz="0" w:space="0" w:color="auto"/>
        <w:left w:val="none" w:sz="0" w:space="0" w:color="auto"/>
        <w:bottom w:val="none" w:sz="0" w:space="0" w:color="auto"/>
        <w:right w:val="none" w:sz="0" w:space="0" w:color="auto"/>
      </w:divBdr>
    </w:div>
    <w:div w:id="2125076743">
      <w:marLeft w:val="640"/>
      <w:marRight w:val="0"/>
      <w:marTop w:val="0"/>
      <w:marBottom w:val="0"/>
      <w:divBdr>
        <w:top w:val="none" w:sz="0" w:space="0" w:color="auto"/>
        <w:left w:val="none" w:sz="0" w:space="0" w:color="auto"/>
        <w:bottom w:val="none" w:sz="0" w:space="0" w:color="auto"/>
        <w:right w:val="none" w:sz="0" w:space="0" w:color="auto"/>
      </w:divBdr>
    </w:div>
    <w:div w:id="2125809983">
      <w:marLeft w:val="640"/>
      <w:marRight w:val="0"/>
      <w:marTop w:val="0"/>
      <w:marBottom w:val="0"/>
      <w:divBdr>
        <w:top w:val="none" w:sz="0" w:space="0" w:color="auto"/>
        <w:left w:val="none" w:sz="0" w:space="0" w:color="auto"/>
        <w:bottom w:val="none" w:sz="0" w:space="0" w:color="auto"/>
        <w:right w:val="none" w:sz="0" w:space="0" w:color="auto"/>
      </w:divBdr>
    </w:div>
    <w:div w:id="2126850829">
      <w:marLeft w:val="640"/>
      <w:marRight w:val="0"/>
      <w:marTop w:val="0"/>
      <w:marBottom w:val="0"/>
      <w:divBdr>
        <w:top w:val="none" w:sz="0" w:space="0" w:color="auto"/>
        <w:left w:val="none" w:sz="0" w:space="0" w:color="auto"/>
        <w:bottom w:val="none" w:sz="0" w:space="0" w:color="auto"/>
        <w:right w:val="none" w:sz="0" w:space="0" w:color="auto"/>
      </w:divBdr>
    </w:div>
    <w:div w:id="2129933805">
      <w:marLeft w:val="640"/>
      <w:marRight w:val="0"/>
      <w:marTop w:val="0"/>
      <w:marBottom w:val="0"/>
      <w:divBdr>
        <w:top w:val="none" w:sz="0" w:space="0" w:color="auto"/>
        <w:left w:val="none" w:sz="0" w:space="0" w:color="auto"/>
        <w:bottom w:val="none" w:sz="0" w:space="0" w:color="auto"/>
        <w:right w:val="none" w:sz="0" w:space="0" w:color="auto"/>
      </w:divBdr>
    </w:div>
    <w:div w:id="2136365542">
      <w:marLeft w:val="640"/>
      <w:marRight w:val="0"/>
      <w:marTop w:val="0"/>
      <w:marBottom w:val="0"/>
      <w:divBdr>
        <w:top w:val="none" w:sz="0" w:space="0" w:color="auto"/>
        <w:left w:val="none" w:sz="0" w:space="0" w:color="auto"/>
        <w:bottom w:val="none" w:sz="0" w:space="0" w:color="auto"/>
        <w:right w:val="none" w:sz="0" w:space="0" w:color="auto"/>
      </w:divBdr>
    </w:div>
    <w:div w:id="2138790891">
      <w:marLeft w:val="640"/>
      <w:marRight w:val="0"/>
      <w:marTop w:val="0"/>
      <w:marBottom w:val="0"/>
      <w:divBdr>
        <w:top w:val="none" w:sz="0" w:space="0" w:color="auto"/>
        <w:left w:val="none" w:sz="0" w:space="0" w:color="auto"/>
        <w:bottom w:val="none" w:sz="0" w:space="0" w:color="auto"/>
        <w:right w:val="none" w:sz="0" w:space="0" w:color="auto"/>
      </w:divBdr>
    </w:div>
    <w:div w:id="2144736694">
      <w:marLeft w:val="640"/>
      <w:marRight w:val="0"/>
      <w:marTop w:val="0"/>
      <w:marBottom w:val="0"/>
      <w:divBdr>
        <w:top w:val="none" w:sz="0" w:space="0" w:color="auto"/>
        <w:left w:val="none" w:sz="0" w:space="0" w:color="auto"/>
        <w:bottom w:val="none" w:sz="0" w:space="0" w:color="auto"/>
        <w:right w:val="none" w:sz="0" w:space="0" w:color="auto"/>
      </w:divBdr>
    </w:div>
    <w:div w:id="2147383067">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99FB9E-9B96-46FF-825F-BF21F0E5B984}">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1533985936"/>
    <we:property name="MENDELEY_CITATIONS" value="[{&quot;citationID&quot;:&quot;MENDELEY_CITATION_07200f35-bedd-457d-8f8f-03acf6ea3e6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&quot;,&quot;citationItems&quot;:[{&quot;id&quot;:&quot;cd4effcb-4795-3b5f-80ae-ad93ad147a15&quot;,&quot;itemData&quot;:{&quot;type&quot;:&quot;article-journal&quot;,&quot;id&quot;:&quot;cd4effcb-4795-3b5f-80ae-ad93ad147a15&quot;,&quot;title&quot;:&quot;ILAE Official Report: A practical clinical definition of epilepsy&quot;,&quot;author&quot;:[{&quot;family&quot;:&quot;Fisher&quot;,&quot;given&quot;:&quot;Robert S.&quot;,&quot;parse-names&quot;:false,&quot;dropping-particle&quot;:&quot;&quot;,&quot;non-dropping-particle&quot;:&quot;&quot;},{&quot;family&quot;:&quot;Acevedo&quot;,&quot;given&quot;:&quot;Carlos&quot;,&quot;parse-names&quot;:false,&quot;dropping-particle&quot;:&quot;&quot;,&quot;non-dropping-particle&quot;:&quot;&quot;},{&quot;family&quot;:&quot;Arzimanoglou&quot;,&quot;given&quot;:&quot;Alexis&quot;,&quot;parse-names&quot;:false,&quot;dropping-particle&quot;:&quot;&quot;,&quot;non-dropping-particle&quot;:&quot;&quot;},{&quot;family&quot;:&quot;Bogacz&quot;,&quot;given&quot;:&quot;Alicia&quot;,&quot;parse-names&quot;:false,&quot;dropping-particle&quot;:&quot;&quot;,&quot;non-dropping-particle&quot;:&quot;&quot;},{&quot;family&quot;:&quot;Cross&quot;,&quot;given&quot;:&quot;J. Helen&quot;,&quot;parse-names&quot;:false,&quot;dropping-particle&quot;:&quot;&quot;,&quot;non-dropping-particle&quot;:&quot;&quot;},{&quot;family&quot;:&quot;Elger&quot;,&quot;given&quot;:&quot;Christian E.&quot;,&quot;parse-names&quot;:false,&quot;dropping-particle&quot;:&quot;&quot;,&quot;non-dropping-particle&quot;:&quot;&quot;},{&quot;family&quot;:&quot;Engel&quot;,&quot;given&quot;:&quot;Jerome&quot;,&quot;parse-names&quot;:false,&quot;dropping-particle&quot;:&quot;&quot;,&quot;non-dropping-particle&quot;:&quot;&quot;},{&quot;family&quot;:&quot;Forsgren&quot;,&quot;given&quot;:&quot;Lars&quot;,&quot;parse-names&quot;:false,&quot;dropping-particle&quot;:&quot;&quot;,&quot;non-dropping-particle&quot;:&quot;&quot;},{&quot;family&quot;:&quot;French&quot;,&quot;given&quot;:&quot;Jacqueline A.&quot;,&quot;parse-names&quot;:false,&quot;dropping-particle&quot;:&quot;&quot;,&quot;non-dropping-particle&quot;:&quot;&quot;},{&quot;family&quot;:&quot;Glynn&quot;,&quot;given&quot;:&quot;Mike&quot;,&quot;parse-names&quot;:false,&quot;dropping-particle&quot;:&quot;&quot;,&quot;non-dropping-particle&quot;:&quot;&quot;},{&quot;family&quot;:&quot;Hesdorffer&quot;,&quot;given&quot;:&quot;Dale C.&quot;,&quot;parse-names&quot;:false,&quot;dropping-particle&quot;:&quot;&quot;,&quot;non-dropping-particle&quot;:&quot;&quot;},{&quot;family&quot;:&quot;Lee&quot;,&quot;given&quot;:&quot;B. I.&quot;,&quot;parse-names&quot;:false,&quot;dropping-particle&quot;:&quot;&quot;,&quot;non-dropping-particle&quot;:&quot;&quot;},{&quot;family&quot;:&quot;Mathern&quot;,&quot;given&quot;:&quot;Gary W.&quot;,&quot;parse-names&quot;:false,&quot;dropping-particle&quot;:&quot;&quot;,&quot;non-dropping-particle&quot;:&quot;&quot;},{&quot;family&quot;:&quot;Moshé&quot;,&quot;given&quot;:&quot;Solomon L.&quot;,&quot;parse-names&quot;:false,&quot;dropping-particle&quot;:&quot;&quot;,&quot;non-dropping-particle&quot;:&quot;&quot;},{&quot;family&quot;:&quot;Perucca&quot;,&quot;given&quot;:&quot;Emilio&quot;,&quot;parse-names&quot;:false,&quot;dropping-particle&quot;:&quot;&quot;,&quot;non-dropping-particle&quot;:&quot;&quot;},{&quot;family&quot;:&quot;Scheffer&quot;,&quot;given&quot;:&quot;Ingrid E.&quot;,&quot;parse-names&quot;:false,&quot;dropping-particle&quot;:&quot;&quot;,&quot;non-dropping-particle&quot;:&quot;&quot;},{&quot;family&quot;:&quot;Tomson&quot;,&quot;given&quot;:&quot;Torbjörn&quot;,&quot;parse-names&quot;:false,&quot;dropping-particle&quot;:&quot;&quot;,&quot;non-dropping-particle&quot;:&quot;&quot;},{&quot;family&quot;:&quot;Watanabe&quot;,&quot;given&quot;:&quot;Masako&quot;,&quot;parse-names&quot;:false,&quot;dropping-particle&quot;:&quot;&quot;,&quot;non-dropping-particle&quot;:&quot;&quot;},{&quot;family&quot;:&quot;Wiebe&quot;,&quot;given&quot;:&quot;Samuel&quot;,&quot;parse-names&quot;:false,&quot;dropping-particle&quot;:&quot;&quot;,&quot;non-dropping-particle&quot;:&quot;&quot;}],&quot;container-title&quot;:&quot;Epilepsia&quot;,&quot;container-title-short&quot;:&quot;Epilepsia&quot;,&quot;DOI&quot;:&quot;10.1111/epi.12550&quot;,&quot;ISSN&quot;:&quot;15281167&quot;,&quot;PMID&quot;:&quot;24730690&quot;,&quot;issued&quot;:{&quot;date-parts&quot;:[[2014]]},&quot;page&quot;:&quot;475-482&quot;,&quot;abstract&quot;:&quot;Epilepsy was defined conceptually in 2005 as a disorder of the brain characterized by an enduring predisposition to generate epileptic seizures. This definition is usually practically applied as having two unprovoked seizures &gt;24 h apart. The International League Against Epilepsy (ILAE) accepted recommendations of a task force altering the practical definition for special circumstances that do not meet the two unprovoked seizures criteria. The task force proposed that epilepsy be considered to be a disease of the brain defined by any of the following conditions: (1) At least two unprovoked (or reflex) seizures occurring &gt;24 h apart; (2) one unprovoked (or reflex) seizure and a probability of further seizures similar to the general recurrence risk (at least 60%) after two unprovoked seizures, occurring over the next 10 years; (3) diagnosis of an epilepsy syndrome. Epilepsy is considered to be resolved for individuals who either had an age-dependent epilepsy syndrome but are now past the applicable age or who have remained seizure-free for the last 10 years and off antiseizure medicines for at least the last 5 years. \&quot;Resolved\&quot; is not necessarily identical to the conventional view of \&quot;remission or \&quot;cure.\&quot; Different practical definitions may be formed and used for various specific purposes. This revised definition of epilepsy brings the term in concordance with common use. A PowerPoint slide summarizing this article is available for download in the Supporting Information section here. © 2014 International League Against Epilepsy.&quot;,&quot;issue&quot;:&quot;4&quot;,&quot;volume&quot;:&quot;55&quot;},&quot;isTemporary&quot;:false,&quot;suppress-author&quot;:false,&quot;composite&quot;:false,&quot;author-only&quot;:false}]},{&quot;citationID&quot;:&quot;MENDELEY_CITATION_2cc07fda-b8f0-4856-8b4d-519ea20e01a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&quot;,&quot;citationItems&quot;:[{&quot;id&quot;:&quot;bd5b3bb9-a5c4-3992-aa2f-d69b713c5c9c&quot;,&quot;itemData&quot;:{&quot;type&quot;:&quot;webpage&quot;,&quot;id&quot;:&quot;bd5b3bb9-a5c4-3992-aa2f-d69b713c5c9c&quot;,&quot;title&quot;:&quot;Epilepsy&quot;,&quot;author&quot;:[{&quot;family&quot;:&quot;World Health Organization&quot;,&quot;given&quot;:&quot;&quot;,&quot;parse-names&quot;:false,&quot;dropping-particle&quot;:&quot;&quot;,&quot;non-dropping-particle&quot;:&quot;&quot;}],&quot;accessed&quot;:{&quot;date-parts&quot;:[[2024,10,26]]},&quot;URL&quot;:&quot;https://www.who.int/news-room/fact-sheets/detail/epilepsy&quot;,&quot;issued&quot;:{&quot;date-parts&quot;:[[2024,2,7]]},&quot;abstract&quot;:&quot;No 2 &quot;,&quot;container-title-short&quot;:&quot;&quot;},&quot;isTemporary&quot;:false,&quot;suppress-author&quot;:false,&quot;composite&quot;:false,&quot;author-only&quot;:false}]},{&quot;citationID&quot;:&quot;MENDELEY_CITATION_ba6453e5-1785-4c56-a877-4a7c9f2b63b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&quot;,&quot;citationItems&quot;:[{&quot;id&quot;:&quot;08dcc763-e83b-3931-9161-5252542932c2&quot;,&quot;itemData&quot;:{&quot;type&quot;:&quot;article&quot;,&quot;id&quot;:&quot;08dcc763-e83b-3931-9161-5252542932c2&quot;,&quot;title&quot;:&quot;Prevalence and incidence of epilepsy&quot;,&quot;author&quot;:[{&quot;family&quot;:&quot;Fiest&quot;,&quot;given&quot;:&quot;Kirsten M.&quot;,&quot;parse-names&quot;:false,&quot;dropping-particle&quot;:&quot;&quot;,&quot;non-dropping-particle&quot;:&quot;&quot;},{&quot;family&quot;:&quot;Sauro&quot;,&quot;given&quot;:&quot;Khara M.&quot;,&quot;parse-names&quot;:false,&quot;dropping-particle&quot;:&quot;&quot;,&quot;non-dropping-particle&quot;:&quot;&quot;},{&quot;family&quot;:&quot;Wiebe&quot;,&quot;given&quot;:&quot;Samuel&quot;,&quot;parse-names&quot;:false,&quot;dropping-particle&quot;:&quot;&quot;,&quot;non-dropping-particle&quot;:&quot;&quot;},{&quot;family&quot;:&quot;Patten&quot;,&quot;given&quot;:&quot;Scott B.&quot;,&quot;parse-names&quot;:false,&quot;dropping-particle&quot;:&quot;&quot;,&quot;non-dropping-particle&quot;:&quot;&quot;},{&quot;family&quot;:&quot;Kwon&quot;,&quot;given&quot;:&quot;Churl Su&quot;,&quot;parse-names&quot;:false,&quot;dropping-particle&quot;:&quot;&quot;,&quot;non-dropping-particle&quot;:&quot;&quot;},{&quot;family&quot;:&quot;Dykeman&quot;,&quot;given&quot;:&quot;Jonathan&quot;,&quot;parse-names&quot;:false,&quot;dropping-particle&quot;:&quot;&quot;,&quot;non-dropping-particle&quot;:&quot;&quot;},{&quot;family&quot;:&quot;Pringsheim&quot;,&quot;given&quot;:&quot;Tamara&quot;,&quot;parse-names&quot;:false,&quot;dropping-particle&quot;:&quot;&quot;,&quot;non-dropping-particle&quot;:&quot;&quot;},{&quot;family&quot;:&quot;Lorenzetti&quot;,&quot;given&quot;:&quot;Diane L.&quot;,&quot;parse-names&quot;:false,&quot;dropping-particle&quot;:&quot;&quot;,&quot;non-dropping-particle&quot;:&quot;&quot;},{&quot;family&quot;:&quot;Jetté&quot;,&quot;given&quot;:&quot;Nathalie&quot;,&quot;parse-names&quot;:false,&quot;dropping-particle&quot;:&quot;&quot;,&quot;non-dropping-particle&quot;:&quot;&quot;}],&quot;container-title&quot;:&quot;Neurology&quot;,&quot;container-title-short&quot;:&quot;Neurology&quot;,&quot;DOI&quot;:&quot;10.1212/WNL.0000000000003509&quot;,&quot;ISSN&quot;:&quot;1526632X&quot;,&quot;PMID&quot;:&quot;27986877&quot;,&quot;issued&quot;:{&quot;date-parts&quot;:[[2017,1,17]]},&quot;page&quot;:&quot;296-303&quot;,&quot;abstract&quot;:&quot;Objective: To review population-based studies of the prevalence and incidence of epilepsy worldwide and use meta-analytic techniques to explore factors that may explain heterogeneity between estimates. Methods: The Preferred Reporting Items for Systematic Reviews and Meta-Analyses standards were followed. We searched MEDLINE and EMBASE for articles published on the prevalence or incidence of epilepsy since 1985. Abstract, full-text review, and data abstraction were conducted in duplicate. Meta-analyses and meta-regressions were used to explore the association between prevalence or incidence, age group, sex, country level income, and study quality. Results: A total of 222 studies were included (197 on prevalence, 48 on incidence). The point prevalence of active epilepsy was 6.38 per 1,000 persons (95% confidence interval [95% CI] 5.57-7.30), while the lifetime prevalence was 7.60 per 1,000 persons (95% CI 6.17-9.38). The annual cumulative incidence of epilepsy was 67.77 per 100,000 persons (95% CI 56.69-81.03) while the incidence rate was 61.44 per 100,000 person-years (95% CI 50.75-74.38). The prevalence of epilepsy did not differ by age group, sex, or study quality. The active annual period prevalence, lifetime prevalence, and incidence rate of epilepsy were higher in low to middle income countries. Epilepsies of unknown etiology and those with generalized seizures had the highest prevalence. Conclusions: This study provides a comprehensive synthesis of the prevalence and incidence of epilepsy from published international studies and offers insight into factors that contribute to heterogeneity between estimates. Significant gaps (e.g., lack of incidence studies, stratification by age groups) were identified. Standardized reporting of future epidemiologic studies of epilepsy is needed.&quot;,&quot;publisher&quot;:&quot;Lippincott Williams and Wilkins&quot;,&quot;issue&quot;:&quot;3&quot;,&quot;volume&quot;:&quot;88&quot;},&quot;isTemporary&quot;:false,&quot;suppress-author&quot;:false,&quot;composite&quot;:false,&quot;author-only&quot;:false}]},{&quot;citationID&quot;:&quot;MENDELEY_CITATION_cd0c609d-583a-46de-aa74-d13a387adae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&quot;,&quot;citationItems&quot;:[{&quot;id&quot;:&quot;21a24a16-5736-36b9-9d84-282d4635420a&quot;,&quot;itemData&quot;:{&quot;type&quot;:&quot;article-journal&quot;,&quot;id&quot;:&quot;21a24a16-5736-36b9-9d84-282d4635420a&quot;,&quot;title&quot;:&quot;The Quality of Life of Children with Epilepsy and the Impact of the Disease on the Family Functioning&quot;,&quot;author&quot;:[{&quot;family&quot;:&quot;Rozensztrauch&quot;,&quot;given&quot;:&quot;Anna&quot;,&quot;parse-names&quot;:false,&quot;dropping-particle&quot;:&quot;&quot;,&quot;non-dropping-particle&quot;:&quot;&quot;},{&quot;family&quot;:&quot;Kołtuniuk&quot;,&quot;given&quot;:&quot;Aleksandra&quot;,&quot;parse-names&quot;:false,&quot;dropping-particle&quot;:&quot;&quot;,&quot;non-dropping-particle&quot;:&quot;&quot;}],&quot;container-title&quot;:&quot;Public Health&quot;,&quot;container-title-short&quot;:&quot;Public Health&quot;,&quot;DOI&quot;:&quot;10.3390/ijerph&quot;,&quot;URL&quot;:&quot;https://doi.org/10.3390/ijerph&quot;,&quot;issued&quot;:{&quot;date-parts&quot;:[[2022]]},&quot;page&quot;:&quot;2277&quot;,&quot;abstract&quot;:&quot;Epilepsy is a neurological chronic disease, which negatively affects physical, psychological and social functioning of children and their families. The main objective of this study was to assess the quality of life (QoL) in children with diagnosed epilepsy and the impact of a child's disease on the functioning of the family. Method: A cross-sectional survey involved a total of 103 legal guardians of children with diagnosed epilepsy. QoL was measured by PedsQL 4.0, with appropriate forms for specific age groups, the impact of a child's condition on the functioning of the family was measured by PedsQL 2.0 Family Impact Module, and the authors' own questionnaire was used to collect sociodemographic and medical data. Results: Subjects reported a decreased level of family daily activities (total score: 32.4 out of 100, SD = 26.5) and relationships (total score: 55.63 out of 100, SD = 24.03). QoL in children aged 5-7 years is lower by an average of 11.956 points as compared with children aged 2-4 years. Comorbidities had a significant impact (p &lt; 0.05) on QoL in all domains. The overall QoL has reported a low score of 46.42 out of 100, respectively (SD ± 20.95), with the highest mean scores reported for the social functioning (total score: 49.4, SD = 27.3) and the physical functioning (total score: 49.4, SD = 28.4) and with the lowest mean score reported for the work/school functioning (total score: 42.3, SD = 27.8). Conclusions: Child's epilepsy shows a considerable negative impact on the QoL of children and family functioning.&quot;,&quot;volume&quot;:&quot;19&quot;},&quot;isTemporary&quot;:false,&quot;suppress-author&quot;:false,&quot;composite&quot;:false,&quot;author-only&quot;:false}]},{&quot;citationID&quot;:&quot;MENDELEY_CITATION_480e3068-d6a2-43cd-a46f-65494a6b04aa&quot;,&quot;properties&quot;:{&quot;noteIndex&quot;:0},&quot;isEdited&quot;:false,&quot;manualOverride&quot;:{&quot;isManuallyOverridden&quot;:true,&quot;citeprocText&quot;:&quot;&lt;sup&gt;5,6&lt;/sup&gt;&quot;,&quot;manualOverrideText&quot;:&quot;5,6,7&quot;},&quot;citationTag&quot;:&quot;MENDELEY_CITATION_v3_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&quot;,&quot;citationItems&quot;:[{&quot;id&quot;:&quot;a23ffc17-d8b6-3af7-96d1-784acbdb17af&quot;,&quot;itemData&quot;:{&quot;type&quot;:&quot;article-journal&quot;,&quot;id&quot;:&quot;a23ffc17-d8b6-3af7-96d1-784acbdb17af&quot;,&quot;title&quot;:&quot;Perceived trigger factors of seizures in persons with epilepsy&quot;,&quot;author&quot;:[{&quot;family&quot;:&quot;Balamurugan&quot;,&quot;given&quot;:&quot;E.&quot;,&quot;parse-names&quot;:false,&quot;dropping-particle&quot;:&quot;&quot;,&quot;non-dropping-particle&quot;:&quot;&quot;},{&quot;family&quot;:&quot;Aggarwal&quot;,&quot;given&quot;:&quot;Meena&quot;,&quot;parse-names&quot;:false,&quot;dropping-particle&quot;:&quot;&quot;,&quot;non-dropping-particle&quot;:&quot;&quot;},{&quot;family&quot;:&quot;Lamba&quot;,&quot;given&quot;:&quot;Anurag&quot;,&quot;parse-names&quot;:false,&quot;dropping-particle&quot;:&quot;&quot;,&quot;non-dropping-particle&quot;:&quot;&quot;},{&quot;family&quot;:&quot;Dang&quot;,&quot;given&quot;:&quot;Nitika&quot;,&quot;parse-names&quot;:false,&quot;dropping-particle&quot;:&quot;&quot;,&quot;non-dropping-particle&quot;:&quot;&quot;},{&quot;family&quot;:&quot;Tripathi&quot;,&quot;given&quot;:&quot;Manjari&quot;,&quot;parse-names&quot;:false,&quot;dropping-particle&quot;:&quot;&quot;,&quot;non-dropping-particle&quot;:&quot;&quot;}],&quot;container-title&quot;:&quot;Seizure&quot;,&quot;container-title-short&quot;:&quot;Seizure&quot;,&quot;DOI&quot;:&quot;10.1016/j.seizure.2013.05.018&quot;,&quot;ISSN&quot;:&quot;10591311&quot;,&quot;PMID&quot;:&quot;23806632&quot;,&quot;issued&quot;:{&quot;date-parts&quot;:[[2013,11]]},&quot;page&quot;:&quot;743-747&quot;,&quot;abstract&quot;:&quot;Purpose Little is known about the triggering factors (TFs) of seizures in persons with epilepsy (PWE). This study aimed to document the perception of PWE of factors that precipitated their seizures. Materials and methods Data was obtained from 405 patients attending the Epilepsy Clinic at the All India Institute of Medical Sciences (AIIMS). This was analyzed using appropriate descriptive and inferential biostatistical methods. A Trigger Assessment Tool (TAT) was designed for this study. Results 89% of the participants reported at least one TF. Between one and ten TFs were endorsed. The most common TFs reported by the patients (in descending order) were found to be: Missing medication (40.9%), emotional stress (31.3%), sleep deprivation (19.7%), fatigue (15.3%), missing meals (9.1%), fever (6.4%), and smoking (6.4%). A significant association was seen among some of the commonly reported TFs (missing medication, sleep deprivation, emotional stress, and fatigue). Conclusion TFs should be evaluated during the management of PWE. However, self perceived TF should be interpreted with caution and differentiated from actual TF. Future studies may consider empowering patients with avoidance strategies and self-control techniques done. © 2013 British Epilepsy Association.&quot;,&quot;issue&quot;:&quot;9&quot;,&quot;volume&quot;:&quot;22&quot;},&quot;isTemporary&quot;:false},{&quot;id&quot;:&quot;40465cac-c3e2-3688-98cf-6c312fea5b46&quot;,&quot;itemData&quot;:{&quot;type&quot;:&quot;article-journal&quot;,&quot;id&quot;:&quot;40465cac-c3e2-3688-98cf-6c312fea5b46&quot;,&quot;title&quot;:&quot;Genetic (idiopathic) epilepsy with photosensitive seizures includes features of both focal and generalized seizures&quot;,&quot;author&quot;:[{&quot;family&quot;:&quot;Xue&quot;,&quot;given&quot;:&quot;Jiao&quot;,&quot;parse-names&quot;:false,&quot;dropping-particle&quot;:&quot;&quot;,&quot;non-dropping-particle&quot;:&quot;&quot;},{&quot;family&quot;:&quot;Gong&quot;,&quot;given&quot;:&quot;Pan&quot;,&quot;parse-names&quot;:false,&quot;dropping-particle&quot;:&quot;&quot;,&quot;non-dropping-particle&quot;:&quot;&quot;},{&quot;family&quot;:&quot;Yang&quot;,&quot;given&quot;:&quot;Haipo&quot;,&quot;parse-names&quot;:false,&quot;dropping-particle&quot;:&quot;&quot;,&quot;non-dropping-particle&quot;:&quot;&quot;},{&quot;family&quot;:&quot;Liu&quot;,&quot;given&quot;:&quot;Xiaoyan&quot;,&quot;parse-names&quot;:false,&quot;dropping-particle&quot;:&quot;&quot;,&quot;non-dropping-particle&quot;:&quot;&quot;},{&quot;family&quot;:&quot;Jiang&quot;,&quot;given&quot;:&quot;Yuwu&quot;,&quot;parse-names&quot;:false,&quot;dropping-particle&quot;:&quot;&quot;,&quot;non-dropping-particle&quot;:&quot;&quot;},{&quot;family&quot;:&quot;Zhang&quot;,&quot;given&quot;:&quot;Yuehua&quot;,&quot;parse-names&quot;:false,&quot;dropping-particle&quot;:&quot;&quot;,&quot;non-dropping-particle&quot;:&quot;&quot;},{&quot;family&quot;:&quot;Yang&quot;,&quot;given&quot;:&quot;Zhixian&quot;,&quot;parse-names&quot;:false,&quot;dropping-particle&quot;:&quot;&quot;,&quot;non-dropping-particle&quot;:&quot;&quot;}],&quot;container-title&quot;:&quot;Scientific Reports&quot;,&quot;container-title-short&quot;:&quot;Sci. Rep.&quot;,&quot;DOI&quot;:&quot;10.1038/s41598-018-24644-0&quot;,&quot;ISSN&quot;:&quot;20452322&quot;,&quot;PMID&quot;:&quot;29674629&quot;,&quot;issued&quot;:{&quot;date-parts&quot;:[[2018,12,1]]},&quot;abstract&quot;:&quot;Clinically, some patients having genetic (idiopathic) epilepsy with photosensitive seizures were difficult to be diagnosed. We aimed to discuss whether the genetic (idiopathic) epilepsy with photosensitive seizures is a focal entity, a generalized entity or a continuum. Twenty-two patients with idiopathic epilepsies and photoconvulsive response (PCR) were retrospectively recruited. In the medical records, the seizure types included \&quot;generalized tonic-clonic seizures (GTCS)\&quot; in 15, \&quot;partial secondarily GTCS (PGTCS)\&quot; in 3, partial seizures (PS) in 3, myoclonic seizures in 2, eyelid myoclonus in one, and only febrile seizures in one. Seizure types of PCR included GTCS (1/22), PGTCS (6/22), PS (9/22), electrical seizures (ES) (3/22) and GTCS/PGTCS (3/22). Combined the medical history with PCR results, they were diagnosed as: idiopathic (photosensitive) occipital lobe epilepsy (I(P)OE) in 12, genetic (idiopathic) generalized epilepsy (GGE) in one, GGE/I(P)OE in 5, pure photosensitive seizure in one, and epilepsy with undetermined generalized or focal seizure in 3. So, the dichotomy between generalized and focal seizures might have been out of date regarding to pathophysiological advances in epileptology. To some extent, it would be better to recognize the idiopathic epilepsy with photosensitive seizures as a continuum between focal and generalized seizures.&quot;,&quot;publisher&quot;:&quot;Nature Publishing Group&quot;,&quot;issue&quot;:&quot;1&quot;,&quot;volume&quot;:&quot;8&quot;},&quot;isTemporary&quot;:false}]},{&quot;citationID&quot;:&quot;MENDELEY_CITATION_1c31f326-ca6d-46dc-a83c-8a61c211f5c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&quot;,&quot;citationItems&quot;:[{&quot;id&quot;:&quot;adb7b24b-fef0-3616-be39-00972ba18af9&quot;,&quot;itemData&quot;:{&quot;type&quot;:&quot;article-journal&quot;,&quot;id&quot;:&quot;adb7b24b-fef0-3616-be39-00972ba18af9&quot;,&quot;title&quot;:&quot;Exposure and use of mobile media devices by young children&quot;,&quot;author&quot;:[{&quot;family&quot;:&quot;Kabali&quot;,&quot;given&quot;:&quot;Hilda K.&quot;,&quot;parse-names&quot;:false,&quot;dropping-particle&quot;:&quot;&quot;,&quot;non-dropping-particle&quot;:&quot;&quot;},{&quot;family&quot;:&quot;Irigoyen&quot;,&quot;given&quot;:&quot;Matilde M.&quot;,&quot;parse-names&quot;:false,&quot;dropping-particle&quot;:&quot;&quot;,&quot;non-dropping-particle&quot;:&quot;&quot;},{&quot;family&quot;:&quot;Nunez-Davis&quot;,&quot;given&quot;:&quot;Rosemary&quot;,&quot;parse-names&quot;:false,&quot;dropping-particle&quot;:&quot;&quot;,&quot;non-dropping-particle&quot;:&quot;&quot;},{&quot;family&quot;:&quot;Budacki&quot;,&quot;given&quot;:&quot;Jennifer G.&quot;,&quot;parse-names&quot;:false,&quot;dropping-particle&quot;:&quot;&quot;,&quot;non-dropping-particle&quot;:&quot;&quot;},{&quot;family&quot;:&quot;Mohanty&quot;,&quot;given&quot;:&quot;Sweta H.&quot;,&quot;parse-names&quot;:false,&quot;dropping-particle&quot;:&quot;&quot;,&quot;non-dropping-particle&quot;:&quot;&quot;},{&quot;family&quot;:&quot;Leister&quot;,&quot;given&quot;:&quot;Kristin P.&quot;,&quot;parse-names&quot;:false,&quot;dropping-particle&quot;:&quot;&quot;,&quot;non-dropping-particle&quot;:&quot;&quot;},{&quot;family&quot;:&quot;Bonner&quot;,&quot;given&quot;:&quot;Robert L.&quot;,&quot;parse-names&quot;:false,&quot;dropping-particle&quot;:&quot;&quot;,&quot;non-dropping-particle&quot;:&quot;&quot;}],&quot;container-title&quot;:&quot;Pediatrics&quot;,&quot;container-title-short&quot;:&quot;Pediatrics&quot;,&quot;DOI&quot;:&quot;10.1542/peds.2015-2151&quot;,&quot;ISSN&quot;:&quot;10984275&quot;,&quot;PMID&quot;:&quot;26527548&quot;,&quot;issued&quot;:{&quot;date-parts&quot;:[[2015,12,1]]},&quot;page&quot;:&quot;1044-1050&quot;,&quot;abstract&quot;:&quot;BACKGROUND AND OBJECTIVES: Research on children's use of mobile media devices lags behind its adoption. The objective of this study was to examine young children's exposure to and use of mobile media devices. METHODS: Cross-sectional study of 350 children aged 6 months to 4 years seen October to November 2014 at a pediatric clinic in an urban, low-income, minority community. The survey was adapted from Common Sense Media's 2013 nationwide survey. RESULTS:Most households had television (97%), tablets (83%), and smartphones (77%). At age 4, half the children had their own television and three-fourths their own mobile device. Almost all children (96.6%) used mobile devices, and most started using before age 1. Parents gave children devices when doing house chores (70%), to keep them calm (65%), and at bedtime (29%). At age 2, most children used a device daily and spent comparable screen time on television and mobile devices. Most 3-and 4-year-olds used devices without help, and one-third engaged in media multitasking. Content delivery applications such as YouTube and Netflix were popular. Child ownership of device, age at first use, and daily use were not associated with ethnicity or parent education. CONCLUSIONS: Young children in an urban, low-income, minority community had almost universal exposure to mobile devices, and most had their own device by age 4. The patterns of use suggest early adoption, frequent and independent use, and media multitasking. Studies are urgently needed to update recommendations for families and providers on the use of mobile media by young children.&quot;,&quot;publisher&quot;:&quot;American Academy of Pediatrics&quot;,&quot;issue&quot;:&quot;6&quot;,&quot;volume&quot;:&quot;136&quot;},&quot;isTemporary&quot;:false,&quot;suppress-author&quot;:false,&quot;composite&quot;:false,&quot;author-only&quot;:false}]},{&quot;citationID&quot;:&quot;MENDELEY_CITATION_ac3281e1-a933-4db5-bacf-4668ce55b7b3&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&quot;,&quot;citationItems&quot;:[{&quot;id&quot;:&quot;2f580c92-35e0-3229-acfc-894f53e94c6b&quot;,&quot;itemData&quot;:{&quot;type&quot;:&quot;article-journal&quot;,&quot;id&quot;:&quot;2f580c92-35e0-3229-acfc-894f53e94c6b&quot;,&quot;title&quot;:&quot;Visually sensitive seizures : An updated review by the Epilepsy Foundation&quot;,&quot;author&quot;:[{&quot;family&quot;:&quot;Fisher&quot;,&quot;given&quot;:&quot;Robert S&quot;,&quot;parse-names&quot;:false,&quot;dropping-particle&quot;:&quot;&quot;,&quot;non-dropping-particle&quot;:&quot;&quot;},{&quot;family&quot;:&quot;Acharya&quot;,&quot;given&quot;:&quot;Jayant N&quot;,&quot;parse-names&quot;:false,&quot;dropping-particle&quot;:&quot;&quot;,&quot;non-dropping-particle&quot;:&quot;&quot;},{&quot;family&quot;:&quot;Mitchell&quot;,&quot;given&quot;:&quot;Fiona&quot;,&quot;parse-names&quot;:false,&quot;dropping-particle&quot;:&quot;&quot;,&quot;non-dropping-particle&quot;:&quot;&quot;},{&quot;family&quot;:&quot;Jacqueline&quot;,&quot;given&quot;:&quot;Baumer&quot;,&quot;parse-names&quot;:false,&quot;dropping-particle&quot;:&quot;&quot;,&quot;non-dropping-particle&quot;:&quot;&quot;},{&quot;family&quot;:&quot;Pasquale&quot;,&quot;given&quot;:&quot;A French&quot;,&quot;parse-names&quot;:false,&quot;dropping-particle&quot;:&quot;&quot;,&quot;non-dropping-particle&quot;:&quot;&quot;},{&quot;family&quot;:&quot;Jessica&quot;,&quot;given&quot;:&quot;Parisi&quot;,&quot;parse-names&quot;:false,&quot;dropping-particle&quot;:&quot;&quot;,&quot;non-dropping-particle&quot;:&quot;&quot;},{&quot;family&quot;:&quot;Jerzy&quot;,&quot;given&quot;:&quot;H Solodar&quot;,&quot;parse-names&quot;:false,&quot;dropping-particle&quot;:&quot;&quot;,&quot;non-dropping-particle&quot;:&quot;&quot;},{&quot;family&quot;:&quot;Liu&quot;,&quot;given&quot;:&quot;P Szaflarski&quot;,&quot;parse-names&quot;:false,&quot;dropping-particle&quot;:&quot;&quot;,&quot;non-dropping-particle&quot;:&quot;&quot;},{&quot;family&quot;:&quot;Thio&quot;,&quot;given&quot;:&quot;Lin&quot;,&quot;parse-names&quot;:false,&quot;dropping-particle&quot;:&quot;&quot;,&quot;non-dropping-particle&quot;:&quot;&quot;},{&quot;family&quot;:&quot;Tolchin&quot;,&quot;given&quot;:&quot;Benjamin&quot;,&quot;parse-names&quot;:false,&quot;dropping-particle&quot;:&quot;&quot;,&quot;non-dropping-particle&quot;:&quot;&quot;},{&quot;family&quot;:&quot;Wilkins&quot;,&quot;given&quot;:&quot;Arnold J&quot;,&quot;parse-names&quot;:false,&quot;dropping-particle&quot;:&quot;&quot;,&quot;non-dropping-particle&quot;:&quot;&quot;}],&quot;DOI&quot;:&quot;10.1111/epi.17175&quot;,&quot;issued&quot;:{&quot;date-parts&quot;:[[2022]]},&quot;page&quot;:&quot;739-768&quot;,&quot;issue&quot;:&quot;October 2021&quot;,&quot;container-title-short&quot;:&quot;&quot;},&quot;isTemporary&quot;:false}]},{&quot;citationID&quot;:&quot;MENDELEY_CITATION_dee5930e-adf2-42ff-922b-30cc6f7a39bb&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&quot;,&quot;citationItems&quot;:[{&quot;id&quot;:&quot;40465cac-c3e2-3688-98cf-6c312fea5b46&quot;,&quot;itemData&quot;:{&quot;type&quot;:&quot;article-journal&quot;,&quot;id&quot;:&quot;40465cac-c3e2-3688-98cf-6c312fea5b46&quot;,&quot;title&quot;:&quot;Genetic (idiopathic) epilepsy with photosensitive seizures includes features of both focal and generalized seizures&quot;,&quot;author&quot;:[{&quot;family&quot;:&quot;Xue&quot;,&quot;given&quot;:&quot;Jiao&quot;,&quot;parse-names&quot;:false,&quot;dropping-particle&quot;:&quot;&quot;,&quot;non-dropping-particle&quot;:&quot;&quot;},{&quot;family&quot;:&quot;Gong&quot;,&quot;given&quot;:&quot;Pan&quot;,&quot;parse-names&quot;:false,&quot;dropping-particle&quot;:&quot;&quot;,&quot;non-dropping-particle&quot;:&quot;&quot;},{&quot;family&quot;:&quot;Yang&quot;,&quot;given&quot;:&quot;Haipo&quot;,&quot;parse-names&quot;:false,&quot;dropping-particle&quot;:&quot;&quot;,&quot;non-dropping-particle&quot;:&quot;&quot;},{&quot;family&quot;:&quot;Liu&quot;,&quot;given&quot;:&quot;Xiaoyan&quot;,&quot;parse-names&quot;:false,&quot;dropping-particle&quot;:&quot;&quot;,&quot;non-dropping-particle&quot;:&quot;&quot;},{&quot;family&quot;:&quot;Jiang&quot;,&quot;given&quot;:&quot;Yuwu&quot;,&quot;parse-names&quot;:false,&quot;dropping-particle&quot;:&quot;&quot;,&quot;non-dropping-particle&quot;:&quot;&quot;},{&quot;family&quot;:&quot;Zhang&quot;,&quot;given&quot;:&quot;Yuehua&quot;,&quot;parse-names&quot;:false,&quot;dropping-particle&quot;:&quot;&quot;,&quot;non-dropping-particle&quot;:&quot;&quot;},{&quot;family&quot;:&quot;Yang&quot;,&quot;given&quot;:&quot;Zhixian&quot;,&quot;parse-names&quot;:false,&quot;dropping-particle&quot;:&quot;&quot;,&quot;non-dropping-particle&quot;:&quot;&quot;}],&quot;container-title&quot;:&quot;Scientific Reports&quot;,&quot;container-title-short&quot;:&quot;Sci. Rep.&quot;,&quot;DOI&quot;:&quot;10.1038/s41598-018-24644-0&quot;,&quot;ISSN&quot;:&quot;20452322&quot;,&quot;PMID&quot;:&quot;29674629&quot;,&quot;issued&quot;:{&quot;date-parts&quot;:[[2018,12,1]]},&quot;abstract&quot;:&quot;Clinically, some patients having genetic (idiopathic) epilepsy with photosensitive seizures were difficult to be diagnosed. We aimed to discuss whether the genetic (idiopathic) epilepsy with photosensitive seizures is a focal entity, a generalized entity or a continuum. Twenty-two patients with idiopathic epilepsies and photoconvulsive response (PCR) were retrospectively recruited. In the medical records, the seizure types included \&quot;generalized tonic-clonic seizures (GTCS)\&quot; in 15, \&quot;partial secondarily GTCS (PGTCS)\&quot; in 3, partial seizures (PS) in 3, myoclonic seizures in 2, eyelid myoclonus in one, and only febrile seizures in one. Seizure types of PCR included GTCS (1/22), PGTCS (6/22), PS (9/22), electrical seizures (ES) (3/22) and GTCS/PGTCS (3/22). Combined the medical history with PCR results, they were diagnosed as: idiopathic (photosensitive) occipital lobe epilepsy (I(P)OE) in 12, genetic (idiopathic) generalized epilepsy (GGE) in one, GGE/I(P)OE in 5, pure photosensitive seizure in one, and epilepsy with undetermined generalized or focal seizure in 3. So, the dichotomy between generalized and focal seizures might have been out of date regarding to pathophysiological advances in epileptology. To some extent, it would be better to recognize the idiopathic epilepsy with photosensitive seizures as a continuum between focal and generalized seizures.&quot;,&quot;publisher&quot;:&quot;Nature Publishing Group&quot;,&quot;issue&quot;:&quot;1&quot;,&quot;volume&quot;:&quot;8&quot;},&quot;isTemporary&quot;:false,&quot;suppress-author&quot;:false,&quot;composite&quot;:false,&quot;author-only&quot;:false},{&quot;id&quot;:&quot;a699d557-ecd3-3f31-a4b5-3fc6c57cc606&quot;,&quot;itemData&quot;:{&quot;type&quot;:&quot;article&quot;,&quot;id&quot;:&quot;a699d557-ecd3-3f31-a4b5-3fc6c57cc606&quot;,&quot;title&quot;:&quot;Clinical and psychological effects of excessive screen time on children&quot;,&quot;author&quot;:[{&quot;family&quot;:&quot;Domingues-Montanari&quot;,&quot;given&quot;:&quot;Sophie&quot;,&quot;parse-names&quot;:false,&quot;dropping-particle&quot;:&quot;&quot;,&quot;non-dropping-particle&quot;:&quot;&quot;}],&quot;container-title&quot;:&quot;Journal of Paediatrics and Child Health&quot;,&quot;container-title-short&quot;:&quot;J. Paediatr. Child Health&quot;,&quot;DOI&quot;:&quot;10.1111/jpc.13462&quot;,&quot;ISSN&quot;:&quot;14401754&quot;,&quot;PMID&quot;:&quot;28168778&quot;,&quot;issued&quot;:{&quot;date-parts&quot;:[[2017,4,1]]},&quot;page&quot;:&quot;333-338&quot;,&quot;abstract&quot;:&quot;Over recent years, screen time has become a more complicated concept, with an ever-expanding variety of electronic media devices available throughout the world. Television remains the predominant type of screen-based activity among children. However, computer use, video games and ownership of devices, such as tablets and smart phones, are occurring from an increasingly young age. Screen time, in particular, television viewing, has been negatively associated with the development of physical and cognitive abilities, and positively associated with obesity, sleep problems, depression and anxiety. The physiological mechanisms that underlie the adverse health outcomes related to screen time and the relative contributions of different types of screen and media content to specific health outcomes are unclear. This review discusses the positive and negative effects of screen time on the physiological and psychological development of children. Furthermore, recommendations are offered to parents and clinicians.&quot;,&quot;publisher&quot;:&quot;Blackwell Publishing&quot;,&quot;issue&quot;:&quot;4&quot;,&quot;volume&quot;:&quot;53&quot;},&quot;isTemporary&quot;:false}]},{&quot;citationID&quot;:&quot;MENDELEY_CITATION_b5f8f1de-2855-422e-be74-08cec6a38d62&quot;,&quot;properties&quot;:{&quot;noteIndex&quot;:0},&quot;isEdited&quot;:false,&quot;manualOverride&quot;:{&quot;isManuallyOverridden&quot;:false,&quot;citeprocText&quot;:&quot;&lt;sup&gt;10–13&lt;/sup&gt;&quot;,&quot;manualOverrideText&quot;:&quot;&quot;},&quot;citationTag&quot;:&quot;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&quot;,&quot;citationItems&quot;:[{&quot;id&quot;:&quot;29674067-d1ba-30f6-b427-653c7f400670&quot;,&quot;itemData&quot;:{&quot;type&quot;:&quot;article-journal&quot;,&quot;id&quot;:&quot;29674067-d1ba-30f6-b427-653c7f400670&quot;,&quot;title&quot;:&quot;Seizures during video-game play and other common leisure pursuits in known epilepsy patients without visual sensitivity&quot;,&quot;author&quot;:[{&quot;family&quot;:&quot;Millett&quot;,&quot;given&quot;:&quot;C. J.&quot;,&quot;parse-names&quot;:false,&quot;dropping-particle&quot;:&quot;&quot;,&quot;non-dropping-particle&quot;:&quot;&quot;},{&quot;family&quot;:&quot;Fish&quot;,&quot;given&quot;:&quot;D. R.&quot;,&quot;parse-names&quot;:false,&quot;dropping-particle&quot;:&quot;&quot;,&quot;non-dropping-particle&quot;:&quot;&quot;},{&quot;family&quot;:&quot;Thompson&quot;,&quot;given&quot;:&quot;P. J.&quot;,&quot;parse-names&quot;:false,&quot;dropping-particle&quot;:&quot;&quot;,&quot;non-dropping-particle&quot;:&quot;&quot;},{&quot;family&quot;:&quot;Johnson&quot;,&quot;given&quot;:&quot;A.&quot;,&quot;parse-names&quot;:false,&quot;dropping-particle&quot;:&quot;&quot;,&quot;non-dropping-particle&quot;:&quot;&quot;}],&quot;container-title&quot;:&quot;Epilepsia&quot;,&quot;container-title-short&quot;:&quot;Epilepsia&quot;,&quot;DOI&quot;:&quot;10.1111/j.1528-1157.1999.tb00908.x&quot;,&quot;ISSN&quot;:&quot;00139580&quot;,&quot;PMID&quot;:&quot;10487175&quot;,&quot;issued&quot;:{&quot;date-parts&quot;:[[1999]]},&quot;page&quot;:&quot;59-64&quot;,&quot;abstract&quot;:&quot;Purpose: Some individuals who are negative to flash/pattern sensitivity have been reported to experience seizures while exposed to video games. This study seeks to examine systematically whether exposure to video-game material is a risk factor for seizures in patients with chronic epilepsy without visual sensitivity. Methods: Two hundred and twelve chronic epilepsy patients participated in the study. All were negative to rigorous flash and pattern sensitivity testing. They were randomly allocated to a video game-playing session or to a period of leisure (involving reading, physical exercise, puzzles, etc.) and then alternated between these activities for a fixed total of eight 45-min periods while undergoing video-EEG monitoring. The study ceased if the participant experienced a clinical seizure. Results: Twenty- five of 212 subjects experienced a seizure while participating in the study. Thirteen seizures occurred during periods of video-game play, and 12 during alternative leisure. Conclusions: We have not identified a greater risk of seizures in patients with (not visually sensitive) epilepsy during video-game play compared with other common leisure pursuits. Furthermore, we exposed a large population (212 patients) mostly with severe epilepsy, mainly drug reduced and some sleep deprived, to prolonged video game-playing without observing a significant excess number of seizures. This finding provides strong support for the hypothesis that seizures during video game play in the &gt;95% of the epilepsy population without visual sensitivity are most likely to represent a chance occurrence, although, as always, each individual should be carefully assessed.&quot;,&quot;publisher&quot;:&quot;Lippincott Williams and Wilkins&quot;,&quot;issue&quot;:&quot;9 SUPPL. 4&quot;,&quot;volume&quot;:&quot;40&quot;},&quot;isTemporary&quot;:false,&quot;suppress-author&quot;:false,&quot;composite&quot;:false,&quot;author-only&quot;:false},{&quot;id&quot;:&quot;fca40cc2-5ea4-357e-b10b-4d3ea364bbb9&quot;,&quot;itemData&quot;:{&quot;type&quot;:&quot;article-journal&quot;,&quot;id&quot;:&quot;fca40cc2-5ea4-357e-b10b-4d3ea364bbb9&quot;,&quot;title&quot;:&quot;Study on photo-pattern sensitivity in patients with electronic screen game - Induced seizures (ESGS): Effects of spatial resolution, brightness, and pattern movement&quot;,&quot;author&quot;:[{&quot;family&quot;:&quot;Funatsuka&quot;,&quot;given&quot;:&quot;Makoto&quot;,&quot;parse-names&quot;:false,&quot;dropping-particle&quot;:&quot;&quot;,&quot;non-dropping-particle&quot;:&quot;&quot;},{&quot;family&quot;:&quot;Fujita&quot;,&quot;given&quot;:&quot;Michinari&quot;,&quot;parse-names&quot;:false,&quot;dropping-particle&quot;:&quot;&quot;,&quot;non-dropping-particle&quot;:&quot;&quot;},{&quot;family&quot;:&quot;Shirakawa&quot;,&quot;given&quot;:&quot;Seigo&quot;,&quot;parse-names&quot;:false,&quot;dropping-particle&quot;:&quot;&quot;,&quot;non-dropping-particle&quot;:&quot;&quot;},{&quot;family&quot;:&quot;Oguni&quot;,&quot;given&quot;:&quot;Hirokazu&quot;,&quot;parse-names&quot;:false,&quot;dropping-particle&quot;:&quot;&quot;,&quot;non-dropping-particle&quot;:&quot;&quot;},{&quot;family&quot;:&quot;Osawa&quot;,&quot;given&quot;:&quot;Makiko&quot;,&quot;parse-names&quot;:false,&quot;dropping-particle&quot;:&quot;&quot;,&quot;non-dropping-particle&quot;:&quot;&quot;}],&quot;container-title&quot;:&quot;Epilepsia&quot;,&quot;container-title-short&quot;:&quot;Epilepsia&quot;,&quot;DOI&quot;:&quot;10.1046/j.1528-1157.2001.26000.x&quot;,&quot;ISSN&quot;:&quot;00139580&quot;,&quot;PMID&quot;:&quot;11580769&quot;,&quot;issued&quot;:{&quot;date-parts&quot;:[[2001]]},&quot;page&quot;:&quot;1185-1197&quot;,&quot;abstract&quot;:&quot;Summary: Purpose: With the ever-increasing popularity of computers, electronic screen game-induced seizure (ESGS) is beginning to pose a serious social problem. To elucidate the pathophysiology of ESGS, with the ultimate goal of prevention, we have been studying photo-pattern sensitivity in detail with a pattern-stimulation test using a CRT (cathode ray tube) display. This method is referred to as the \&quot;CRT-pattern test.\&quot; Methods: We studied 17 patients brought to our department for evaluation of ESGS. EEG responses were recorded during exposure to various patterns consisting of three elements: spatial resolution, brightness perception, and pattern-movement recognition displayed on a CRT monitor. Photo-paroxysmal response (PPR) frequencies were compiled for each stimulation. Results: PPR was induced by the CRT-pattern test in nine of the 17 cases. In four cases, PPR induction was obtained only after introducing CRT-pattern tests in addition to standard intermittent photic stimulation (IPS). The rate of PPR induction differed according to the type of pattern, spatial frequency, and pattern-reversal frequency. However, neither the clarity of the edges of a pattern nor changes in the brightness of a pattern element had any effect on the rate of PPR induction. With the exception of a few subjects, the stimulation caused by pattern movement was not effective in eliciting PPR. Six cases in whom spatial resolution was involved showed occipital dominance in PPR provocation, and three in whom brightness perception and pattern movement recognition was involved showed frontal dominance. Conclusions: The CRT-pattern test is useful for identifying patients with photosensitivity among patients considered to have incidental or nonphotosensitive seizures unresponsive to standard IPS. Patients with ESGS caused by photosensitivity can be divided into two groups: those with occipital dominance for PPR provocation, in whom spatial resolution is involved; and another group with frontal dominance, in whom brightness perception and pattern-movement recognition (or possibly perception of colors) are involved.&quot;,&quot;issue&quot;:&quot;9&quot;,&quot;volume&quot;:&quot;42&quot;},&quot;isTemporary&quot;:false},{&quot;id&quot;:&quot;700275c6-ac08-38a5-8240-892846dc0ec3&quot;,&quot;itemData&quot;:{&quot;type&quot;:&quot;article-journal&quot;,&quot;id&quot;:&quot;700275c6-ac08-38a5-8240-892846dc0ec3&quot;,&quot;title&quot;:&quot;Screen exposure status and related factors in children with epilepsy&quot;,&quot;author&quot;:[{&quot;family&quot;:&quot;Wang&quot;,&quot;given&quot;:&quot;Shu-Jing&quot;,&quot;parse-names&quot;:false,&quot;dropping-particle&quot;:&quot;&quot;,&quot;non-dropping-particle&quot;:&quot;&quot;},{&quot;family&quot;:&quot;Li&quot;,&quot;given&quot;:&quot;Yan&quot;,&quot;parse-names&quot;:false,&quot;dropping-particle&quot;:&quot;&quot;,&quot;non-dropping-particle&quot;:&quot;&quot;},{&quot;family&quot;:&quot;Meng-Zhu&quot;,&quot;given&quot;:&quot;H U&quot;,&quot;parse-names&quot;:false,&quot;dropping-particle&quot;:&quot;&quot;,&quot;non-dropping-particle&quot;:&quot;&quot;},{&quot;family&quot;:&quot;Zhu&quot;,&quot;given&quot;:&quot;Ying-Hong&quot;,&quot;parse-names&quot;:false,&quot;dropping-particle&quot;:&quot;&quot;,&quot;non-dropping-particle&quot;:&quot;&quot;},{&quot;family&quot;:&quot;Cui&quot;,&quot;given&quot;:&quot;Nai-Xue&quot;,&quot;parse-names&quot;:false,&quot;dropping-particle&quot;:&quot;&quot;,&quot;non-dropping-particle&quot;:&quot;&quot;}],&quot;DOI&quot;:&quot;10.7499/j.issn.1008-8830.2404069&quot;,&quot;ISBN&quot;:&quot;3210070458&quot;,&quot;abstract&quot;:&quot;［摘要］ 目的 了解癫痫儿童屏幕暴露现状，并分析屏幕暴露的影响因素，为癫痫患儿屏幕暴露管理提供科 学依据。方法 采用方便抽样法于 2023 年 3-6 月选取济南市两所三甲医院门诊或进行 24 h 脑电监测复诊的癫痫 患儿 275 例，由其父亲或母亲进行问卷填写，收集癫痫儿童屏幕暴露、父母屏幕调节行为，以及患儿和家庭的相 关资料。使用 Wilcoxon 秩和检验或 Kruskal-Wallis H 检验对患儿上学日和周末日均屏幕暴露时间及每日平均屏幕 暴露时间进行单因素分析。使用多因素 logistic 回归分析探讨患儿屏幕暴露时间高于指南推荐标准 （上学日日均 屏幕暴露时间&gt;1 h 或周末日均&gt;2 h） 的危险因素。结果 上学日日均屏幕暴露时长中位数为 40 min，周末日均为 120 min；23.1% （63/273） 的患儿上学日日均屏幕暴露时间&gt;1 h，42.5% （117/275） 周末日均屏幕暴露时间&gt;2 h。 4 例患儿在使用屏幕设备时癫痫发作。多因素 logistic 回归分析显示，患儿临睡前使用屏幕设备、父母受教育程度 较低、照顾者与患儿一起讨论屏幕内容，以及患儿癫痫发作持续时间较长是屏幕暴露时间高于指南推荐标准的 Abstract: Objective To understand the status of screen exposure in children with epilepsy and analyze the influencing factors for screen exposure time, providing a scientific basis for managing screen exposure in these children. Methods A convenience sampling method was used to select 275 children with epilepsy from outpatient clinics or those undergoing 24-hour electroencephalogram monitoring at two tertiary hospitals in Jinan from March to June 2023. Their parents (fathers or mothers) completed a questionnaire to collect data on screen exposure, parental screen regulation behaviors, and related information about the children and their families. The Wilcoxon rank-sum test or the Kruskal-Wallis H test was used to conduct a univariate analysis of the average screen exposure time of children on school days and weekends, as well as the daily average screen exposure time. A multivariate logistic regression analysis was used to identify the risk factors for children whose screen exposure time exceeded the recommended guidelines (average screen exposure time on school days &gt;1 hour or average on weekends &gt;2 hours). Results The median screen exposure duration on school days was 40 minutes, while on weekends it was 120 minutes. Among the children studied, 23.1% (63/273) had average screen exposure time exceeding 1 hour on school days, and 42.5% (117/275) had average screen exposure time exceeding 2 hours on weekends. Four children experienced seizures while using screen devices. Multivariate logistic regression analysis indicated that using screen devices shortly before sleep, lower educational levels of parents, caregivers discussing screen content with children, and longer seizure durations in children were risk factors for exceeding recommended guidelines (P&lt;0.05). Conclusions Some children with epilepsy have a screen exposure&quot;,&quot;container-title-short&quot;:&quot;&quot;},&quot;isTemporary&quot;:false},{&quot;id&quot;:&quot;2e45ce75-4587-3bd9-8925-e6a41eac05a5&quot;,&quot;itemData&quot;:{&quot;type&quot;:&quot;article-journal&quot;,&quot;id&quot;:&quot;2e45ce75-4587-3bd9-8925-e6a41eac05a5&quot;,&quot;title&quot;:&quot;Risk Factors for Excessive Screen Exposure in Children With Epilepsy: A Cross-Sectional Study in Assiut, Egypt&quot;,&quot;author&quot;:[{&quot;family&quot;:&quot;Elhoufey&quot;,&quot;given&quot;:&quot;Amira&quot;,&quot;parse-names&quot;:false,&quot;dropping-particle&quot;:&quot;&quot;,&quot;non-dropping-particle&quot;:&quot;&quot;}],&quot;container-title&quot;:&quot;Cureus&quot;,&quot;container-title-short&quot;:&quot;Cureus&quot;,&quot;DOI&quot;:&quot;10.7759/cureus.85020&quot;,&quot;issued&quot;:{&quot;date-parts&quot;:[[2025]]},&quot;abstract&quot;:&quot;PURPOSE: This study aimed to evaluate screen exposure patterns and identify  modifiable risk factors in children with epilepsy to inform targeted interventions for this vulnerable population. METHODS: A cross-sectional study was conducted at two tertiary hospitals in Assiut, Egypt, between January and December 2024. A convenience sample of 200 children aged between three and 12 years with epilepsy was recruited. Caregivers completed structured questionnaires assessing screen time, device types, and parental regulation behaviors. Univariate analyses compared screen exposure durations, while multivariate logistic regression identified predictors of excessive screen use (&gt;1 hour/day on school days or &gt;2 hours/day on weekends). RESULTS: Children aged between three and six years had significantly higher screen time than those aged between six and 12 years (mean daily: 98 ± 25 minutes vs. 87 ± 21 minutes, p &lt; 0.001). Male children exceeded screen limits more frequently than female children (p &lt; 0.01). Our results revealed that pre-sleep screen use (adjusted odds ratio (AOR): 3.41; 95% CI: 1.89-6.16; p &lt; 0.001) and low parental education level (AOR: 3.39; 95% CI: 1.98-5.82; p &lt; 0.001) remained the strongest independent predictors of excessive screen use. Additionally, caregiver discussion of screen content was found to be a significant factor, with a lack of discussion increasing the likelihood of excessive screen use by over threefold (AOR: 3.11; 95% CI: 1.44-6.73; p = 0.004). Seizure duration &gt;5 minutes also independently predicted excessive screen exposure (AOR: 3.07; 95% CI: 1.62-5.81; p = 0.001). Notably, variables such as family income, device ownership, and total seizure count did not reach statistical significance (p &gt; 0.05). CONCLUSIONS: The findings of this study underscore that excessive screen exposure in pediatric patients with epilepsy is independently associated with modifiable sociobehavioral and clinical factors, including pre-sleep screen use, caregiver engagement in screen content discussions, and parental educational attainment. Interventions focused on these factors may help reduce seizure triggers and enhance overall health outcomes.&quot;,&quot;issue&quot;:&quot;5&quot;,&quot;volume&quot;:&quot;17&quot;},&quot;isTemporary&quot;:false}]},{&quot;citationID&quot;:&quot;MENDELEY_CITATION_a5defd4f-7481-40f2-8b5a-06ba9fec72f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&quot;,&quot;citationItems&quot;:[{&quot;id&quot;:&quot;08dcc763-e83b-3931-9161-5252542932c2&quot;,&quot;itemData&quot;:{&quot;type&quot;:&quot;article&quot;,&quot;id&quot;:&quot;08dcc763-e83b-3931-9161-5252542932c2&quot;,&quot;title&quot;:&quot;Prevalence and incidence of epilepsy&quot;,&quot;author&quot;:[{&quot;family&quot;:&quot;Fiest&quot;,&quot;given&quot;:&quot;Kirsten M.&quot;,&quot;parse-names&quot;:false,&quot;dropping-particle&quot;:&quot;&quot;,&quot;non-dropping-particle&quot;:&quot;&quot;},{&quot;family&quot;:&quot;Sauro&quot;,&quot;given&quot;:&quot;Khara M.&quot;,&quot;parse-names&quot;:false,&quot;dropping-particle&quot;:&quot;&quot;,&quot;non-dropping-particle&quot;:&quot;&quot;},{&quot;family&quot;:&quot;Wiebe&quot;,&quot;given&quot;:&quot;Samuel&quot;,&quot;parse-names&quot;:false,&quot;dropping-particle&quot;:&quot;&quot;,&quot;non-dropping-particle&quot;:&quot;&quot;},{&quot;family&quot;:&quot;Patten&quot;,&quot;given&quot;:&quot;Scott B.&quot;,&quot;parse-names&quot;:false,&quot;dropping-particle&quot;:&quot;&quot;,&quot;non-dropping-particle&quot;:&quot;&quot;},{&quot;family&quot;:&quot;Kwon&quot;,&quot;given&quot;:&quot;Churl Su&quot;,&quot;parse-names&quot;:false,&quot;dropping-particle&quot;:&quot;&quot;,&quot;non-dropping-particle&quot;:&quot;&quot;},{&quot;family&quot;:&quot;Dykeman&quot;,&quot;given&quot;:&quot;Jonathan&quot;,&quot;parse-names&quot;:false,&quot;dropping-particle&quot;:&quot;&quot;,&quot;non-dropping-particle&quot;:&quot;&quot;},{&quot;family&quot;:&quot;Pringsheim&quot;,&quot;given&quot;:&quot;Tamara&quot;,&quot;parse-names&quot;:false,&quot;dropping-particle&quot;:&quot;&quot;,&quot;non-dropping-particle&quot;:&quot;&quot;},{&quot;family&quot;:&quot;Lorenzetti&quot;,&quot;given&quot;:&quot;Diane L.&quot;,&quot;parse-names&quot;:false,&quot;dropping-particle&quot;:&quot;&quot;,&quot;non-dropping-particle&quot;:&quot;&quot;},{&quot;family&quot;:&quot;Jetté&quot;,&quot;given&quot;:&quot;Nathalie&quot;,&quot;parse-names&quot;:false,&quot;dropping-particle&quot;:&quot;&quot;,&quot;non-dropping-particle&quot;:&quot;&quot;}],&quot;container-title&quot;:&quot;Neurology&quot;,&quot;container-title-short&quot;:&quot;Neurology&quot;,&quot;DOI&quot;:&quot;10.1212/WNL.0000000000003509&quot;,&quot;ISSN&quot;:&quot;1526632X&quot;,&quot;PMID&quot;:&quot;27986877&quot;,&quot;issued&quot;:{&quot;date-parts&quot;:[[2017,1,17]]},&quot;page&quot;:&quot;296-303&quot;,&quot;abstract&quot;:&quot;Objective: To review population-based studies of the prevalence and incidence of epilepsy worldwide and use meta-analytic techniques to explore factors that may explain heterogeneity between estimates. Methods: The Preferred Reporting Items for Systematic Reviews and Meta-Analyses standards were followed. We searched MEDLINE and EMBASE for articles published on the prevalence or incidence of epilepsy since 1985. Abstract, full-text review, and data abstraction were conducted in duplicate. Meta-analyses and meta-regressions were used to explore the association between prevalence or incidence, age group, sex, country level income, and study quality. Results: A total of 222 studies were included (197 on prevalence, 48 on incidence). The point prevalence of active epilepsy was 6.38 per 1,000 persons (95% confidence interval [95% CI] 5.57-7.30), while the lifetime prevalence was 7.60 per 1,000 persons (95% CI 6.17-9.38). The annual cumulative incidence of epilepsy was 67.77 per 100,000 persons (95% CI 56.69-81.03) while the incidence rate was 61.44 per 100,000 person-years (95% CI 50.75-74.38). The prevalence of epilepsy did not differ by age group, sex, or study quality. The active annual period prevalence, lifetime prevalence, and incidence rate of epilepsy were higher in low to middle income countries. Epilepsies of unknown etiology and those with generalized seizures had the highest prevalence. Conclusions: This study provides a comprehensive synthesis of the prevalence and incidence of epilepsy from published international studies and offers insight into factors that contribute to heterogeneity between estimates. Significant gaps (e.g., lack of incidence studies, stratification by age groups) were identified. Standardized reporting of future epidemiologic studies of epilepsy is needed.&quot;,&quot;publisher&quot;:&quot;Lippincott Williams and Wilkins&quot;,&quot;issue&quot;:&quot;3&quot;,&quot;volume&quot;:&quot;88&quot;},&quot;isTemporary&quot;:false,&quot;suppress-author&quot;:false,&quot;composite&quot;:false,&quot;author-only&quot;:false}]},{&quot;citationID&quot;:&quot;MENDELEY_CITATION_1eec5865-2866-4dad-b052-8a643c8f9df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&quot;,&quot;citationItems&quot;:[{&quot;id&quot;:&quot;c327de1e-1dff-3878-9bd2-b3e9d03c3edc&quot;,&quot;itemData&quot;:{&quot;type&quot;:&quot;article-journal&quot;,&quot;id&quot;:&quot;c327de1e-1dff-3878-9bd2-b3e9d03c3edc&quot;,&quot;title&quot;:&quot;Instruction manual for the ILAE 2017 operational classification of seizure types&quot;,&quot;author&quot;:[{&quot;family&quot;:&quot;Fisher&quot;,&quot;given&quot;:&quot;Robert S.&quot;,&quot;parse-names&quot;:false,&quot;dropping-particle&quot;:&quot;&quot;,&quot;non-dropping-particle&quot;:&quot;&quot;},{&quot;family&quot;:&quot;Cross&quot;,&quot;given&quot;:&quot;J. Helen&quot;,&quot;parse-names&quot;:false,&quot;dropping-particle&quot;:&quot;&quot;,&quot;non-dropping-particle&quot;:&quot;&quot;},{&quot;family&quot;:&quot;D'Souza&quot;,&quot;given&quot;:&quot;Carol&quot;,&quot;parse-names&quot;:false,&quot;dropping-particle&quot;:&quot;&quot;,&quot;non-dropping-particle&quot;:&quot;&quot;},{&quot;family&quot;:&quot;French&quot;,&quot;given&quot;:&quot;Jacqueline A.&quot;,&quot;parse-names&quot;:false,&quot;dropping-particle&quot;:&quot;&quot;,&quot;non-dropping-particle&quot;:&quot;&quot;},{&quot;family&quot;:&quot;Haut&quot;,&quot;given&quot;:&quot;Sheryl R.&quot;,&quot;parse-names&quot;:false,&quot;dropping-particle&quot;:&quot;&quot;,&quot;non-dropping-particle&quot;:&quot;&quot;},{&quot;family&quot;:&quot;Higurashi&quot;,&quot;given&quot;:&quot;Norimichi&quot;,&quot;parse-names&quot;:false,&quot;dropping-particle&quot;:&quot;&quot;,&quot;non-dropping-particle&quot;:&quot;&quot;},{&quot;family&quot;:&quot;Hirsch&quot;,&quot;given&quot;:&quot;Edouard&quot;,&quot;parse-names&quot;:false,&quot;dropping-particle&quot;:&quot;&quot;,&quot;non-dropping-particle&quot;:&quot;&quot;},{&quot;family&quot;:&quot;Jansen&quot;,&quot;given&quot;:&quot;Floor E.&quot;,&quot;parse-names&quot;:false,&quot;dropping-particle&quot;:&quot;&quot;,&quot;non-dropping-particle&quot;:&quot;&quot;},{&quot;family&quot;:&quot;Lagae&quot;,&quot;given&quot;:&quot;Lieven&quot;,&quot;parse-names&quot;:false,&quot;dropping-particle&quot;:&quot;&quot;,&quot;non-dropping-particle&quot;:&quot;&quot;},{&quot;family&quot;:&quot;Moshé&quot;,&quot;given&quot;:&quot;Solomon L.&quot;,&quot;parse-names&quot;:false,&quot;dropping-particle&quot;:&quot;&quot;,&quot;non-dropping-particle&quot;:&quot;&quot;},{&quot;family&quot;:&quot;Peltola&quot;,&quot;given&quot;:&quot;Jukka&quot;,&quot;parse-names&quot;:false,&quot;dropping-particle&quot;:&quot;&quot;,&quot;non-dropping-particle&quot;:&quot;&quot;},{&quot;family&quot;:&quot;Roulet Perez&quot;,&quot;given&quot;:&quot;Eliane&quot;,&quot;parse-names&quot;:false,&quot;dropping-particle&quot;:&quot;&quot;,&quot;non-dropping-particle&quot;:&quot;&quot;},{&quot;family&quot;:&quot;Scheffer&quot;,&quot;given&quot;:&quot;Ingrid E.&quot;,&quot;parse-names&quot;:false,&quot;dropping-particle&quot;:&quot;&quot;,&quot;non-dropping-particle&quot;:&quot;&quot;},{&quot;family&quot;:&quot;Schulze-Bonhage&quot;,&quot;given&quot;:&quot;Andreas&quot;,&quot;parse-names&quot;:false,&quot;dropping-particle&quot;:&quot;&quot;,&quot;non-dropping-particle&quot;:&quot;&quot;},{&quot;family&quot;:&quot;Somerville&quot;,&quot;given&quot;:&quot;Ernest&quot;,&quot;parse-names&quot;:false,&quot;dropping-particle&quot;:&quot;&quot;,&quot;non-dropping-particle&quot;:&quot;&quot;},{&quot;family&quot;:&quot;Sperling&quot;,&quot;given&quot;:&quot;Michael&quot;,&quot;parse-names&quot;:false,&quot;dropping-particle&quot;:&quot;&quot;,&quot;non-dropping-particle&quot;:&quot;&quot;},{&quot;family&quot;:&quot;Yacubian&quot;,&quot;given&quot;:&quot;Elza Márcia&quot;,&quot;parse-names&quot;:false,&quot;dropping-particle&quot;:&quot;&quot;,&quot;non-dropping-particle&quot;:&quot;&quot;},{&quot;family&quot;:&quot;Zuberi&quot;,&quot;given&quot;:&quot;Sameer M.&quot;,&quot;parse-names&quot;:false,&quot;dropping-particle&quot;:&quot;&quot;,&quot;non-dropping-particle&quot;:&quot;&quot;}],&quot;container-title&quot;:&quot;Epilepsia&quot;,&quot;container-title-short&quot;:&quot;Epilepsia&quot;,&quot;DOI&quot;:&quot;10.1111/epi.13671&quot;,&quot;ISSN&quot;:&quot;15281167&quot;,&quot;PMID&quot;:&quot;28276064&quot;,&quot;issued&quot;:{&quot;date-parts&quot;:[[2017,4,1]]},&quot;page&quot;:&quot;531-542&quot;,&quot;abstract&quot;:&quot;This companion paper to the introduction of the International League Against Epilepsy (ILAE) 2017 classification of seizure types provides guidance on how to employ the classification. Illustration of the classification is enacted by tables, a glossary of relevant terms, mapping of old to new terms, suggested abbreviations, and examples. Basic and extended versions of the classification are available, depending on the desired degree of detail. Key signs and symptoms of seizures (semiology) are used as a basis for categories of seizures that are focal or generalized from onset or with unknown onset. Any focal seizure can further be optionally characterized by whether awareness is retained or impaired. Impaired awareness during any segment of the seizure renders it a focal impaired awareness seizure. Focal seizures are further optionally characterized by motor onset signs and symptoms: atonic, automatisms, clonic, epileptic spasms, or hyperkinetic, myoclonic, or tonic activity. Nonmotor-onset seizures can manifest as autonomic, behavior arrest, cognitive, emotional, or sensory dysfunction. The earliest prominent manifestation defines the seizure type, which might then progress to other signs and symptoms. Focal seizures can become bilateral tonic–clonic. Generalized seizures engage bilateral networks from onset. Generalized motor seizure characteristics comprise atonic, clonic, epileptic spasms, myoclonic, myoclonic–atonic, myoclonic–tonic–clonic, tonic, or tonic–clonic. Nonmotor (absence) seizures are typical or atypical, or seizures that present prominent myoclonic activity or eyelid myoclonia. Seizures of unknown onset may have features that can still be classified as motor, nonmotor, tonic–clonic, epileptic spasms, or behavior arrest. This “users’ manual” for the ILAE 2017 seizure classification will assist the adoption of the new system.&quot;,&quot;publisher&quot;:&quot;Blackwell Publishing Inc.&quot;,&quot;issue&quot;:&quot;4&quot;,&quot;volume&quot;:&quot;58&quot;},&quot;isTemporary&quot;:false,&quot;suppress-author&quot;:false,&quot;composite&quot;:false,&quot;author-only&quot;:false}]},{&quot;citationID&quot;:&quot;MENDELEY_CITATION_9b105af8-f2fa-4d4a-b9f1-39154f4beca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&quot;,&quot;citationItems&quot;:[{&quot;id&quot;:&quot;08dcc763-e83b-3931-9161-5252542932c2&quot;,&quot;itemData&quot;:{&quot;type&quot;:&quot;article&quot;,&quot;id&quot;:&quot;08dcc763-e83b-3931-9161-5252542932c2&quot;,&quot;title&quot;:&quot;Prevalence and incidence of epilepsy&quot;,&quot;author&quot;:[{&quot;family&quot;:&quot;Fiest&quot;,&quot;given&quot;:&quot;Kirsten M.&quot;,&quot;parse-names&quot;:false,&quot;dropping-particle&quot;:&quot;&quot;,&quot;non-dropping-particle&quot;:&quot;&quot;},{&quot;family&quot;:&quot;Sauro&quot;,&quot;given&quot;:&quot;Khara M.&quot;,&quot;parse-names&quot;:false,&quot;dropping-particle&quot;:&quot;&quot;,&quot;non-dropping-particle&quot;:&quot;&quot;},{&quot;family&quot;:&quot;Wiebe&quot;,&quot;given&quot;:&quot;Samuel&quot;,&quot;parse-names&quot;:false,&quot;dropping-particle&quot;:&quot;&quot;,&quot;non-dropping-particle&quot;:&quot;&quot;},{&quot;family&quot;:&quot;Patten&quot;,&quot;given&quot;:&quot;Scott B.&quot;,&quot;parse-names&quot;:false,&quot;dropping-particle&quot;:&quot;&quot;,&quot;non-dropping-particle&quot;:&quot;&quot;},{&quot;family&quot;:&quot;Kwon&quot;,&quot;given&quot;:&quot;Churl Su&quot;,&quot;parse-names&quot;:false,&quot;dropping-particle&quot;:&quot;&quot;,&quot;non-dropping-particle&quot;:&quot;&quot;},{&quot;family&quot;:&quot;Dykeman&quot;,&quot;given&quot;:&quot;Jonathan&quot;,&quot;parse-names&quot;:false,&quot;dropping-particle&quot;:&quot;&quot;,&quot;non-dropping-particle&quot;:&quot;&quot;},{&quot;family&quot;:&quot;Pringsheim&quot;,&quot;given&quot;:&quot;Tamara&quot;,&quot;parse-names&quot;:false,&quot;dropping-particle&quot;:&quot;&quot;,&quot;non-dropping-particle&quot;:&quot;&quot;},{&quot;family&quot;:&quot;Lorenzetti&quot;,&quot;given&quot;:&quot;Diane L.&quot;,&quot;parse-names&quot;:false,&quot;dropping-particle&quot;:&quot;&quot;,&quot;non-dropping-particle&quot;:&quot;&quot;},{&quot;family&quot;:&quot;Jetté&quot;,&quot;given&quot;:&quot;Nathalie&quot;,&quot;parse-names&quot;:false,&quot;dropping-particle&quot;:&quot;&quot;,&quot;non-dropping-particle&quot;:&quot;&quot;}],&quot;container-title&quot;:&quot;Neurology&quot;,&quot;container-title-short&quot;:&quot;Neurology&quot;,&quot;DOI&quot;:&quot;10.1212/WNL.0000000000003509&quot;,&quot;ISSN&quot;:&quot;1526632X&quot;,&quot;PMID&quot;:&quot;27986877&quot;,&quot;issued&quot;:{&quot;date-parts&quot;:[[2017,1,17]]},&quot;page&quot;:&quot;296-303&quot;,&quot;abstract&quot;:&quot;Objective: To review population-based studies of the prevalence and incidence of epilepsy worldwide and use meta-analytic techniques to explore factors that may explain heterogeneity between estimates. Methods: The Preferred Reporting Items for Systematic Reviews and Meta-Analyses standards were followed. We searched MEDLINE and EMBASE for articles published on the prevalence or incidence of epilepsy since 1985. Abstract, full-text review, and data abstraction were conducted in duplicate. Meta-analyses and meta-regressions were used to explore the association between prevalence or incidence, age group, sex, country level income, and study quality. Results: A total of 222 studies were included (197 on prevalence, 48 on incidence). The point prevalence of active epilepsy was 6.38 per 1,000 persons (95% confidence interval [95% CI] 5.57-7.30), while the lifetime prevalence was 7.60 per 1,000 persons (95% CI 6.17-9.38). The annual cumulative incidence of epilepsy was 67.77 per 100,000 persons (95% CI 56.69-81.03) while the incidence rate was 61.44 per 100,000 person-years (95% CI 50.75-74.38). The prevalence of epilepsy did not differ by age group, sex, or study quality. The active annual period prevalence, lifetime prevalence, and incidence rate of epilepsy were higher in low to middle income countries. Epilepsies of unknown etiology and those with generalized seizures had the highest prevalence. Conclusions: This study provides a comprehensive synthesis of the prevalence and incidence of epilepsy from published international studies and offers insight into factors that contribute to heterogeneity between estimates. Significant gaps (e.g., lack of incidence studies, stratification by age groups) were identified. Standardized reporting of future epidemiologic studies of epilepsy is needed.&quot;,&quot;publisher&quot;:&quot;Lippincott Williams and Wilkins&quot;,&quot;issue&quot;:&quot;3&quot;,&quot;volume&quot;:&quot;88&quot;},&quot;isTemporary&quot;:false,&quot;suppress-author&quot;:false,&quot;composite&quot;:false,&quot;author-only&quot;:false}]},{&quot;citationID&quot;:&quot;MENDELEY_CITATION_9cc485f3-2df1-4fb3-aabb-562d4a3760d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&quot;,&quot;citationItems&quot;:[{&quot;id&quot;:&quot;cd4effcb-4795-3b5f-80ae-ad93ad147a15&quot;,&quot;itemData&quot;:{&quot;type&quot;:&quot;article-journal&quot;,&quot;id&quot;:&quot;cd4effcb-4795-3b5f-80ae-ad93ad147a15&quot;,&quot;title&quot;:&quot;ILAE Official Report: A practical clinical definition of epilepsy&quot;,&quot;author&quot;:[{&quot;family&quot;:&quot;Fisher&quot;,&quot;given&quot;:&quot;Robert S.&quot;,&quot;parse-names&quot;:false,&quot;dropping-particle&quot;:&quot;&quot;,&quot;non-dropping-particle&quot;:&quot;&quot;},{&quot;family&quot;:&quot;Acevedo&quot;,&quot;given&quot;:&quot;Carlos&quot;,&quot;parse-names&quot;:false,&quot;dropping-particle&quot;:&quot;&quot;,&quot;non-dropping-particle&quot;:&quot;&quot;},{&quot;family&quot;:&quot;Arzimanoglou&quot;,&quot;given&quot;:&quot;Alexis&quot;,&quot;parse-names&quot;:false,&quot;dropping-particle&quot;:&quot;&quot;,&quot;non-dropping-particle&quot;:&quot;&quot;},{&quot;family&quot;:&quot;Bogacz&quot;,&quot;given&quot;:&quot;Alicia&quot;,&quot;parse-names&quot;:false,&quot;dropping-particle&quot;:&quot;&quot;,&quot;non-dropping-particle&quot;:&quot;&quot;},{&quot;family&quot;:&quot;Cross&quot;,&quot;given&quot;:&quot;J. Helen&quot;,&quot;parse-names&quot;:false,&quot;dropping-particle&quot;:&quot;&quot;,&quot;non-dropping-particle&quot;:&quot;&quot;},{&quot;family&quot;:&quot;Elger&quot;,&quot;given&quot;:&quot;Christian E.&quot;,&quot;parse-names&quot;:false,&quot;dropping-particle&quot;:&quot;&quot;,&quot;non-dropping-particle&quot;:&quot;&quot;},{&quot;family&quot;:&quot;Engel&quot;,&quot;given&quot;:&quot;Jerome&quot;,&quot;parse-names&quot;:false,&quot;dropping-particle&quot;:&quot;&quot;,&quot;non-dropping-particle&quot;:&quot;&quot;},{&quot;family&quot;:&quot;Forsgren&quot;,&quot;given&quot;:&quot;Lars&quot;,&quot;parse-names&quot;:false,&quot;dropping-particle&quot;:&quot;&quot;,&quot;non-dropping-particle&quot;:&quot;&quot;},{&quot;family&quot;:&quot;French&quot;,&quot;given&quot;:&quot;Jacqueline A.&quot;,&quot;parse-names&quot;:false,&quot;dropping-particle&quot;:&quot;&quot;,&quot;non-dropping-particle&quot;:&quot;&quot;},{&quot;family&quot;:&quot;Glynn&quot;,&quot;given&quot;:&quot;Mike&quot;,&quot;parse-names&quot;:false,&quot;dropping-particle&quot;:&quot;&quot;,&quot;non-dropping-particle&quot;:&quot;&quot;},{&quot;family&quot;:&quot;Hesdorffer&quot;,&quot;given&quot;:&quot;Dale C.&quot;,&quot;parse-names&quot;:false,&quot;dropping-particle&quot;:&quot;&quot;,&quot;non-dropping-particle&quot;:&quot;&quot;},{&quot;family&quot;:&quot;Lee&quot;,&quot;given&quot;:&quot;B. I.&quot;,&quot;parse-names&quot;:false,&quot;dropping-particle&quot;:&quot;&quot;,&quot;non-dropping-particle&quot;:&quot;&quot;},{&quot;family&quot;:&quot;Mathern&quot;,&quot;given&quot;:&quot;Gary W.&quot;,&quot;parse-names&quot;:false,&quot;dropping-particle&quot;:&quot;&quot;,&quot;non-dropping-particle&quot;:&quot;&quot;},{&quot;family&quot;:&quot;Moshé&quot;,&quot;given&quot;:&quot;Solomon L.&quot;,&quot;parse-names&quot;:false,&quot;dropping-particle&quot;:&quot;&quot;,&quot;non-dropping-particle&quot;:&quot;&quot;},{&quot;family&quot;:&quot;Perucca&quot;,&quot;given&quot;:&quot;Emilio&quot;,&quot;parse-names&quot;:false,&quot;dropping-particle&quot;:&quot;&quot;,&quot;non-dropping-particle&quot;:&quot;&quot;},{&quot;family&quot;:&quot;Scheffer&quot;,&quot;given&quot;:&quot;Ingrid E.&quot;,&quot;parse-names&quot;:false,&quot;dropping-particle&quot;:&quot;&quot;,&quot;non-dropping-particle&quot;:&quot;&quot;},{&quot;family&quot;:&quot;Tomson&quot;,&quot;given&quot;:&quot;Torbjörn&quot;,&quot;parse-names&quot;:false,&quot;dropping-particle&quot;:&quot;&quot;,&quot;non-dropping-particle&quot;:&quot;&quot;},{&quot;family&quot;:&quot;Watanabe&quot;,&quot;given&quot;:&quot;Masako&quot;,&quot;parse-names&quot;:false,&quot;dropping-particle&quot;:&quot;&quot;,&quot;non-dropping-particle&quot;:&quot;&quot;},{&quot;family&quot;:&quot;Wiebe&quot;,&quot;given&quot;:&quot;Samuel&quot;,&quot;parse-names&quot;:false,&quot;dropping-particle&quot;:&quot;&quot;,&quot;non-dropping-particle&quot;:&quot;&quot;}],&quot;container-title&quot;:&quot;Epilepsia&quot;,&quot;container-title-short&quot;:&quot;Epilepsia&quot;,&quot;DOI&quot;:&quot;10.1111/epi.12550&quot;,&quot;ISSN&quot;:&quot;15281167&quot;,&quot;PMID&quot;:&quot;24730690&quot;,&quot;issued&quot;:{&quot;date-parts&quot;:[[2014]]},&quot;page&quot;:&quot;475-482&quot;,&quot;abstract&quot;:&quot;Epilepsy was defined conceptually in 2005 as a disorder of the brain characterized by an enduring predisposition to generate epileptic seizures. This definition is usually practically applied as having two unprovoked seizures &gt;24 h apart. The International League Against Epilepsy (ILAE) accepted recommendations of a task force altering the practical definition for special circumstances that do not meet the two unprovoked seizures criteria. The task force proposed that epilepsy be considered to be a disease of the brain defined by any of the following conditions: (1) At least two unprovoked (or reflex) seizures occurring &gt;24 h apart; (2) one unprovoked (or reflex) seizure and a probability of further seizures similar to the general recurrence risk (at least 60%) after two unprovoked seizures, occurring over the next 10 years; (3) diagnosis of an epilepsy syndrome. Epilepsy is considered to be resolved for individuals who either had an age-dependent epilepsy syndrome but are now past the applicable age or who have remained seizure-free for the last 10 years and off antiseizure medicines for at least the last 5 years. \&quot;Resolved\&quot; is not necessarily identical to the conventional view of \&quot;remission or \&quot;cure.\&quot; Different practical definitions may be formed and used for various specific purposes. This revised definition of epilepsy brings the term in concordance with common use. A PowerPoint slide summarizing this article is available for download in the Supporting Information section here. © 2014 International League Against Epilepsy.&quot;,&quot;issue&quot;:&quot;4&quot;,&quot;volume&quot;:&quot;55&quot;},&quot;isTemporary&quot;:false},{&quot;id&quot;:&quot;bd5b3bb9-a5c4-3992-aa2f-d69b713c5c9c&quot;,&quot;itemData&quot;:{&quot;type&quot;:&quot;webpage&quot;,&quot;id&quot;:&quot;bd5b3bb9-a5c4-3992-aa2f-d69b713c5c9c&quot;,&quot;title&quot;:&quot;Epilepsy&quot;,&quot;author&quot;:[{&quot;family&quot;:&quot;World Health Organization&quot;,&quot;given&quot;:&quot;&quot;,&quot;parse-names&quot;:false,&quot;dropping-particle&quot;:&quot;&quot;,&quot;non-dropping-particle&quot;:&quot;&quot;}],&quot;accessed&quot;:{&quot;date-parts&quot;:[[2024,10,26]]},&quot;URL&quot;:&quot;https://www.who.int/news-room/fact-sheets/detail/epilepsy&quot;,&quot;issued&quot;:{&quot;date-parts&quot;:[[2024,2,7]]},&quot;abstract&quot;:&quot;No 2 &quot;,&quot;container-title-short&quot;:&quot;&quot;},&quot;isTemporary&quot;:false}]},{&quot;citationID&quot;:&quot;MENDELEY_CITATION_4942f107-645a-4524-a66e-17033f6750f0&quot;,&quot;properties&quot;:{&quot;noteIndex&quot;:0},&quot;isEdited&quot;:false,&quot;manualOverride&quot;:{&quot;isManuallyOverridden&quot;:false,&quot;citeprocText&quot;:&quot;&lt;sup&gt;5,6,15&lt;/sup&gt;&quot;,&quot;manualOverrideText&quot;:&quot;&quot;},&quot;citationTag&quot;:&quot;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&quot;,&quot;citationItems&quot;:[{&quot;id&quot;:&quot;a23ffc17-d8b6-3af7-96d1-784acbdb17af&quot;,&quot;itemData&quot;:{&quot;type&quot;:&quot;article-journal&quot;,&quot;id&quot;:&quot;a23ffc17-d8b6-3af7-96d1-784acbdb17af&quot;,&quot;title&quot;:&quot;Perceived trigger factors of seizures in persons with epilepsy&quot;,&quot;author&quot;:[{&quot;family&quot;:&quot;Balamurugan&quot;,&quot;given&quot;:&quot;E.&quot;,&quot;parse-names&quot;:false,&quot;dropping-particle&quot;:&quot;&quot;,&quot;non-dropping-particle&quot;:&quot;&quot;},{&quot;family&quot;:&quot;Aggarwal&quot;,&quot;given&quot;:&quot;Meena&quot;,&quot;parse-names&quot;:false,&quot;dropping-particle&quot;:&quot;&quot;,&quot;non-dropping-particle&quot;:&quot;&quot;},{&quot;family&quot;:&quot;Lamba&quot;,&quot;given&quot;:&quot;Anurag&quot;,&quot;parse-names&quot;:false,&quot;dropping-particle&quot;:&quot;&quot;,&quot;non-dropping-particle&quot;:&quot;&quot;},{&quot;family&quot;:&quot;Dang&quot;,&quot;given&quot;:&quot;Nitika&quot;,&quot;parse-names&quot;:false,&quot;dropping-particle&quot;:&quot;&quot;,&quot;non-dropping-particle&quot;:&quot;&quot;},{&quot;family&quot;:&quot;Tripathi&quot;,&quot;given&quot;:&quot;Manjari&quot;,&quot;parse-names&quot;:false,&quot;dropping-particle&quot;:&quot;&quot;,&quot;non-dropping-particle&quot;:&quot;&quot;}],&quot;container-title&quot;:&quot;Seizure&quot;,&quot;container-title-short&quot;:&quot;Seizure&quot;,&quot;DOI&quot;:&quot;10.1016/j.seizure.2013.05.018&quot;,&quot;ISSN&quot;:&quot;10591311&quot;,&quot;PMID&quot;:&quot;23806632&quot;,&quot;issued&quot;:{&quot;date-parts&quot;:[[2013,11]]},&quot;page&quot;:&quot;743-747&quot;,&quot;abstract&quot;:&quot;Purpose Little is known about the triggering factors (TFs) of seizures in persons with epilepsy (PWE). This study aimed to document the perception of PWE of factors that precipitated their seizures. Materials and methods Data was obtained from 405 patients attending the Epilepsy Clinic at the All India Institute of Medical Sciences (AIIMS). This was analyzed using appropriate descriptive and inferential biostatistical methods. A Trigger Assessment Tool (TAT) was designed for this study. Results 89% of the participants reported at least one TF. Between one and ten TFs were endorsed. The most common TFs reported by the patients (in descending order) were found to be: Missing medication (40.9%), emotional stress (31.3%), sleep deprivation (19.7%), fatigue (15.3%), missing meals (9.1%), fever (6.4%), and smoking (6.4%). A significant association was seen among some of the commonly reported TFs (missing medication, sleep deprivation, emotional stress, and fatigue). Conclusion TFs should be evaluated during the management of PWE. However, self perceived TF should be interpreted with caution and differentiated from actual TF. Future studies may consider empowering patients with avoidance strategies and self-control techniques done. © 2013 British Epilepsy Association.&quot;,&quot;issue&quot;:&quot;9&quot;,&quot;volume&quot;:&quot;22&quot;},&quot;isTemporary&quot;:false,&quot;suppress-author&quot;:false,&quot;composite&quot;:false,&quot;author-only&quot;:false},{&quot;id&quot;:&quot;40465cac-c3e2-3688-98cf-6c312fea5b46&quot;,&quot;itemData&quot;:{&quot;type&quot;:&quot;article-journal&quot;,&quot;id&quot;:&quot;40465cac-c3e2-3688-98cf-6c312fea5b46&quot;,&quot;title&quot;:&quot;Genetic (idiopathic) epilepsy with photosensitive seizures includes features of both focal and generalized seizures&quot;,&quot;author&quot;:[{&quot;family&quot;:&quot;Xue&quot;,&quot;given&quot;:&quot;Jiao&quot;,&quot;parse-names&quot;:false,&quot;dropping-particle&quot;:&quot;&quot;,&quot;non-dropping-particle&quot;:&quot;&quot;},{&quot;family&quot;:&quot;Gong&quot;,&quot;given&quot;:&quot;Pan&quot;,&quot;parse-names&quot;:false,&quot;dropping-particle&quot;:&quot;&quot;,&quot;non-dropping-particle&quot;:&quot;&quot;},{&quot;family&quot;:&quot;Yang&quot;,&quot;given&quot;:&quot;Haipo&quot;,&quot;parse-names&quot;:false,&quot;dropping-particle&quot;:&quot;&quot;,&quot;non-dropping-particle&quot;:&quot;&quot;},{&quot;family&quot;:&quot;Liu&quot;,&quot;given&quot;:&quot;Xiaoyan&quot;,&quot;parse-names&quot;:false,&quot;dropping-particle&quot;:&quot;&quot;,&quot;non-dropping-particle&quot;:&quot;&quot;},{&quot;family&quot;:&quot;Jiang&quot;,&quot;given&quot;:&quot;Yuwu&quot;,&quot;parse-names&quot;:false,&quot;dropping-particle&quot;:&quot;&quot;,&quot;non-dropping-particle&quot;:&quot;&quot;},{&quot;family&quot;:&quot;Zhang&quot;,&quot;given&quot;:&quot;Yuehua&quot;,&quot;parse-names&quot;:false,&quot;dropping-particle&quot;:&quot;&quot;,&quot;non-dropping-particle&quot;:&quot;&quot;},{&quot;family&quot;:&quot;Yang&quot;,&quot;given&quot;:&quot;Zhixian&quot;,&quot;parse-names&quot;:false,&quot;dropping-particle&quot;:&quot;&quot;,&quot;non-dropping-particle&quot;:&quot;&quot;}],&quot;container-title&quot;:&quot;Scientific Reports&quot;,&quot;container-title-short&quot;:&quot;Sci. Rep.&quot;,&quot;DOI&quot;:&quot;10.1038/s41598-018-24644-0&quot;,&quot;ISSN&quot;:&quot;20452322&quot;,&quot;PMID&quot;:&quot;29674629&quot;,&quot;issued&quot;:{&quot;date-parts&quot;:[[2018,12,1]]},&quot;abstract&quot;:&quot;Clinically, some patients having genetic (idiopathic) epilepsy with photosensitive seizures were difficult to be diagnosed. We aimed to discuss whether the genetic (idiopathic) epilepsy with photosensitive seizures is a focal entity, a generalized entity or a continuum. Twenty-two patients with idiopathic epilepsies and photoconvulsive response (PCR) were retrospectively recruited. In the medical records, the seizure types included \&quot;generalized tonic-clonic seizures (GTCS)\&quot; in 15, \&quot;partial secondarily GTCS (PGTCS)\&quot; in 3, partial seizures (PS) in 3, myoclonic seizures in 2, eyelid myoclonus in one, and only febrile seizures in one. Seizure types of PCR included GTCS (1/22), PGTCS (6/22), PS (9/22), electrical seizures (ES) (3/22) and GTCS/PGTCS (3/22). Combined the medical history with PCR results, they were diagnosed as: idiopathic (photosensitive) occipital lobe epilepsy (I(P)OE) in 12, genetic (idiopathic) generalized epilepsy (GGE) in one, GGE/I(P)OE in 5, pure photosensitive seizure in one, and epilepsy with undetermined generalized or focal seizure in 3. So, the dichotomy between generalized and focal seizures might have been out of date regarding to pathophysiological advances in epileptology. To some extent, it would be better to recognize the idiopathic epilepsy with photosensitive seizures as a continuum between focal and generalized seizures.&quot;,&quot;publisher&quot;:&quot;Nature Publishing Group&quot;,&quot;issue&quot;:&quot;1&quot;,&quot;volume&quot;:&quot;8&quot;},&quot;isTemporary&quot;:false},{&quot;id&quot;:&quot;9b960327-b966-3926-9259-7b2a86fb7919&quot;,&quot;itemData&quot;:{&quot;type&quot;:&quot;article-journal&quot;,&quot;id&quot;:&quot;9b960327-b966-3926-9259-7b2a86fb7919&quot;,&quot;title&quot;:&quot;Screen Time Exposure and Altered Sleep in Young Children With Epilepsy&quot;,&quot;author&quot;:[{&quot;family&quot;:&quot;Lin&quot;,&quot;given&quot;:&quot;Ying Ying&quot;,&quot;parse-names&quot;:false,&quot;dropping-particle&quot;:&quot;&quot;,&quot;non-dropping-particle&quot;:&quot;&quot;},{&quot;family&quot;:&quot;Lee&quot;,&quot;given&quot;:&quot;Wang Tso&quot;,&quot;parse-names&quot;:false,&quot;dropping-particle&quot;:&quot;&quot;,&quot;non-dropping-particle&quot;:&quot;&quot;},{&quot;family&quot;:&quot;Yang&quot;,&quot;given&quot;:&quot;Hsiao Ling&quot;,&quot;parse-names&quot;:false,&quot;dropping-particle&quot;:&quot;&quot;,&quot;non-dropping-particle&quot;:&quot;&quot;},{&quot;family&quot;:&quot;Weng&quot;,&quot;given&quot;:&quot;Wen Chin&quot;,&quot;parse-names&quot;:false,&quot;dropping-particle&quot;:&quot;&quot;,&quot;non-dropping-particle&quot;:&quot;&quot;},{&quot;family&quot;:&quot;Lee&quot;,&quot;given&quot;:&quot;Chien Chang&quot;,&quot;parse-names&quot;:false,&quot;dropping-particle&quot;:&quot;&quot;,&quot;non-dropping-particle&quot;:&quot;&quot;},{&quot;family&quot;:&quot;Jeng&quot;,&quot;given&quot;:&quot;Suh Fang&quot;,&quot;parse-names&quot;:false,&quot;dropping-particle&quot;:&quot;&quot;,&quot;non-dropping-particle&quot;:&quot;&quot;},{&quot;family&quot;:&quot;Tsai&quot;,&quot;given&quot;:&quot;Shao Yu&quot;,&quot;parse-names&quot;:false,&quot;dropping-particle&quot;:&quot;&quot;,&quot;non-dropping-particle&quot;:&quot;&quot;}],&quot;container-title&quot;:&quot;Journal of Nursing Scholarship&quot;,&quot;DOI&quot;:&quot;10.1111/jnu.12558&quot;,&quot;ISSN&quot;:&quot;15475069&quot;,&quot;PMID&quot;:&quot;32396281&quot;,&quot;issued&quot;:{&quot;date-parts&quot;:[[2020,7,1]]},&quot;page&quot;:&quot;352-359&quot;,&quot;abstract&quot;:&quot;Purpose: To examine the association between daily screen time exposure and both sleep patterns (sleep onset, sleep offset, and nighttime, and daily sleep durations) and sleep disturbances among a clinical sample of children with epilepsy. Design: A cross-sectional actigraphic sleep study. Methods: A convenience sample of 141 children with epilepsy (1.5–6 years of age) was recruited from an outpatient pediatric neurology clinic of a university-affiliated children's hospital in northern Taiwan. Participating families completed questionnaires and reported children's screen time use, with children wearing an actigraphy monitor for 7 days to assess sleep patterns. Multivariable linear regression analyses were conducted to examine the association of screen time exposure with the child's sleep patterns and sleep disturbance scores. Findings: Mean minutes per day of screen time exposure was 89.79 ± 83.94 min, with 62 parents (44.0%) reporting their child having &gt;1 hr of screen time daily. Mean daily sleep duration was 9.26 ± 1.01 hr, with 106 children (93.0%) sleeping &lt;10 hr in a 24-hr period. In multivariate regression models, daily screen time exposure of &gt;1 hour was associated with 23.4-min later sleep onset (b = 0.39, p =.02), 20.4-min later sleep offset (b = 0.34, p =.04), and more severe sleep disturbances (b = 2.42, p =.04). Conclusions: In toddlers and preschool-age children with epilepsy, daily screen time exposure is greater and sleep duration is shorter than the recommended amount, with increased screen time exposure associated with disturbed sleep. Clinical Relevance: Parents need to be informed about the possible adverse impact of screen time exposure on children's sleep and health as well as the importance of limiting screen time exposure to &lt;1 hr per day for their toddlers and preschool-age children with epilepsy.&quot;,&quot;publisher&quot;:&quot;Blackwell Publishing Ltd&quot;,&quot;issue&quot;:&quot;4&quot;,&quot;volume&quot;:&quot;52&quot;,&quot;container-title-short&quot;:&quot;&quot;},&quot;isTemporary&quot;:false}]},{&quot;citationID&quot;:&quot;MENDELEY_CITATION_078a2e03-30b7-43cd-9ce9-c1250c535b25&quot;,&quot;properties&quot;:{&quot;noteIndex&quot;:0},&quot;isEdited&quot;:false,&quot;manualOverride&quot;:{&quot;isManuallyOverridden&quot;:false,&quot;citeprocText&quot;:&quot;&lt;sup&gt;1,16&lt;/sup&gt;&quot;,&quot;manualOverrideText&quot;:&quot;&quot;},&quot;citationTag&quot;:&quot;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&quot;,&quot;citationItems&quot;:[{&quot;id&quot;:&quot;cd4effcb-4795-3b5f-80ae-ad93ad147a15&quot;,&quot;itemData&quot;:{&quot;type&quot;:&quot;article-journal&quot;,&quot;id&quot;:&quot;cd4effcb-4795-3b5f-80ae-ad93ad147a15&quot;,&quot;title&quot;:&quot;ILAE Official Report: A practical clinical definition of epilepsy&quot;,&quot;author&quot;:[{&quot;family&quot;:&quot;Fisher&quot;,&quot;given&quot;:&quot;Robert S.&quot;,&quot;parse-names&quot;:false,&quot;dropping-particle&quot;:&quot;&quot;,&quot;non-dropping-particle&quot;:&quot;&quot;},{&quot;family&quot;:&quot;Acevedo&quot;,&quot;given&quot;:&quot;Carlos&quot;,&quot;parse-names&quot;:false,&quot;dropping-particle&quot;:&quot;&quot;,&quot;non-dropping-particle&quot;:&quot;&quot;},{&quot;family&quot;:&quot;Arzimanoglou&quot;,&quot;given&quot;:&quot;Alexis&quot;,&quot;parse-names&quot;:false,&quot;dropping-particle&quot;:&quot;&quot;,&quot;non-dropping-particle&quot;:&quot;&quot;},{&quot;family&quot;:&quot;Bogacz&quot;,&quot;given&quot;:&quot;Alicia&quot;,&quot;parse-names&quot;:false,&quot;dropping-particle&quot;:&quot;&quot;,&quot;non-dropping-particle&quot;:&quot;&quot;},{&quot;family&quot;:&quot;Cross&quot;,&quot;given&quot;:&quot;J. Helen&quot;,&quot;parse-names&quot;:false,&quot;dropping-particle&quot;:&quot;&quot;,&quot;non-dropping-particle&quot;:&quot;&quot;},{&quot;family&quot;:&quot;Elger&quot;,&quot;given&quot;:&quot;Christian E.&quot;,&quot;parse-names&quot;:false,&quot;dropping-particle&quot;:&quot;&quot;,&quot;non-dropping-particle&quot;:&quot;&quot;},{&quot;family&quot;:&quot;Engel&quot;,&quot;given&quot;:&quot;Jerome&quot;,&quot;parse-names&quot;:false,&quot;dropping-particle&quot;:&quot;&quot;,&quot;non-dropping-particle&quot;:&quot;&quot;},{&quot;family&quot;:&quot;Forsgren&quot;,&quot;given&quot;:&quot;Lars&quot;,&quot;parse-names&quot;:false,&quot;dropping-particle&quot;:&quot;&quot;,&quot;non-dropping-particle&quot;:&quot;&quot;},{&quot;family&quot;:&quot;French&quot;,&quot;given&quot;:&quot;Jacqueline A.&quot;,&quot;parse-names&quot;:false,&quot;dropping-particle&quot;:&quot;&quot;,&quot;non-dropping-particle&quot;:&quot;&quot;},{&quot;family&quot;:&quot;Glynn&quot;,&quot;given&quot;:&quot;Mike&quot;,&quot;parse-names&quot;:false,&quot;dropping-particle&quot;:&quot;&quot;,&quot;non-dropping-particle&quot;:&quot;&quot;},{&quot;family&quot;:&quot;Hesdorffer&quot;,&quot;given&quot;:&quot;Dale C.&quot;,&quot;parse-names&quot;:false,&quot;dropping-particle&quot;:&quot;&quot;,&quot;non-dropping-particle&quot;:&quot;&quot;},{&quot;family&quot;:&quot;Lee&quot;,&quot;given&quot;:&quot;B. I.&quot;,&quot;parse-names&quot;:false,&quot;dropping-particle&quot;:&quot;&quot;,&quot;non-dropping-particle&quot;:&quot;&quot;},{&quot;family&quot;:&quot;Mathern&quot;,&quot;given&quot;:&quot;Gary W.&quot;,&quot;parse-names&quot;:false,&quot;dropping-particle&quot;:&quot;&quot;,&quot;non-dropping-particle&quot;:&quot;&quot;},{&quot;family&quot;:&quot;Moshé&quot;,&quot;given&quot;:&quot;Solomon L.&quot;,&quot;parse-names&quot;:false,&quot;dropping-particle&quot;:&quot;&quot;,&quot;non-dropping-particle&quot;:&quot;&quot;},{&quot;family&quot;:&quot;Perucca&quot;,&quot;given&quot;:&quot;Emilio&quot;,&quot;parse-names&quot;:false,&quot;dropping-particle&quot;:&quot;&quot;,&quot;non-dropping-particle&quot;:&quot;&quot;},{&quot;family&quot;:&quot;Scheffer&quot;,&quot;given&quot;:&quot;Ingrid E.&quot;,&quot;parse-names&quot;:false,&quot;dropping-particle&quot;:&quot;&quot;,&quot;non-dropping-particle&quot;:&quot;&quot;},{&quot;family&quot;:&quot;Tomson&quot;,&quot;given&quot;:&quot;Torbjörn&quot;,&quot;parse-names&quot;:false,&quot;dropping-particle&quot;:&quot;&quot;,&quot;non-dropping-particle&quot;:&quot;&quot;},{&quot;family&quot;:&quot;Watanabe&quot;,&quot;given&quot;:&quot;Masako&quot;,&quot;parse-names&quot;:false,&quot;dropping-particle&quot;:&quot;&quot;,&quot;non-dropping-particle&quot;:&quot;&quot;},{&quot;family&quot;:&quot;Wiebe&quot;,&quot;given&quot;:&quot;Samuel&quot;,&quot;parse-names&quot;:false,&quot;dropping-particle&quot;:&quot;&quot;,&quot;non-dropping-particle&quot;:&quot;&quot;}],&quot;container-title&quot;:&quot;Epilepsia&quot;,&quot;container-title-short&quot;:&quot;Epilepsia&quot;,&quot;DOI&quot;:&quot;10.1111/epi.12550&quot;,&quot;ISSN&quot;:&quot;15281167&quot;,&quot;PMID&quot;:&quot;24730690&quot;,&quot;issued&quot;:{&quot;date-parts&quot;:[[2014]]},&quot;page&quot;:&quot;475-482&quot;,&quot;abstract&quot;:&quot;Epilepsy was defined conceptually in 2005 as a disorder of the brain characterized by an enduring predisposition to generate epileptic seizures. This definition is usually practically applied as having two unprovoked seizures &gt;24 h apart. The International League Against Epilepsy (ILAE) accepted recommendations of a task force altering the practical definition for special circumstances that do not meet the two unprovoked seizures criteria. The task force proposed that epilepsy be considered to be a disease of the brain defined by any of the following conditions: (1) At least two unprovoked (or reflex) seizures occurring &gt;24 h apart; (2) one unprovoked (or reflex) seizure and a probability of further seizures similar to the general recurrence risk (at least 60%) after two unprovoked seizures, occurring over the next 10 years; (3) diagnosis of an epilepsy syndrome. Epilepsy is considered to be resolved for individuals who either had an age-dependent epilepsy syndrome but are now past the applicable age or who have remained seizure-free for the last 10 years and off antiseizure medicines for at least the last 5 years. \&quot;Resolved\&quot; is not necessarily identical to the conventional view of \&quot;remission or \&quot;cure.\&quot; Different practical definitions may be formed and used for various specific purposes. This revised definition of epilepsy brings the term in concordance with common use. A PowerPoint slide summarizing this article is available for download in the Supporting Information section here. © 2014 International League Against Epilepsy.&quot;,&quot;issue&quot;:&quot;4&quot;,&quot;volume&quot;:&quot;55&quot;},&quot;isTemporary&quot;:false,&quot;suppress-author&quot;:false,&quot;composite&quot;:false,&quot;author-only&quot;:false},{&quot;id&quot;:&quot;f4998d12-05c7-3e60-838d-ecb592a4ea14&quot;,&quot;itemData&quot;:{&quot;type&quot;:&quot;article&quot;,&quot;id&quot;:&quot;f4998d12-05c7-3e60-838d-ecb592a4ea14&quot;,&quot;title&quot;:&quot;Epilepsy in children: From diagnosis to treatment with focus on emergency&quot;,&quot;author&quot;:[{&quot;family&quot;:&quot;Minardi&quot;,&quot;given&quot;:&quot;Carmelo&quot;,&quot;parse-names&quot;:false,&quot;dropping-particle&quot;:&quot;&quot;,&quot;non-dropping-particle&quot;:&quot;&quot;},{&quot;family&quot;:&quot;Minacapelli&quot;,&quot;given&quot;:&quot;Roberta&quot;,&quot;parse-names&quot;:false,&quot;dropping-particle&quot;:&quot;&quot;,&quot;non-dropping-particle&quot;:&quot;&quot;},{&quot;family&quot;:&quot;Valastro&quot;,&quot;given&quot;:&quot;Pietro&quot;,&quot;parse-names&quot;:false,&quot;dropping-particle&quot;:&quot;&quot;,&quot;non-dropping-particle&quot;:&quot;&quot;},{&quot;family&quot;:&quot;Vasile&quot;,&quot;given&quot;:&quot;Francesco&quot;,&quot;parse-names&quot;:false,&quot;dropping-particle&quot;:&quot;&quot;,&quot;non-dropping-particle&quot;:&quot;&quot;},{&quot;family&quot;:&quot;Pitino&quot;,&quot;given&quot;:&quot;Sofia&quot;,&quot;parse-names&quot;:false,&quot;dropping-particle&quot;:&quot;&quot;,&quot;non-dropping-particle&quot;:&quot;&quot;},{&quot;family&quot;:&quot;Pavone&quot;,&quot;given&quot;:&quot;Piero&quot;,&quot;parse-names&quot;:false,&quot;dropping-particle&quot;:&quot;&quot;,&quot;non-dropping-particle&quot;:&quot;&quot;},{&quot;family&quot;:&quot;Astuto&quot;,&quot;given&quot;:&quot;Marinella&quot;,&quot;parse-names&quot;:false,&quot;dropping-particle&quot;:&quot;&quot;,&quot;non-dropping-particle&quot;:&quot;&quot;},{&quot;family&quot;:&quot;Murabito&quot;,&quot;given&quot;:&quot;Paolo&quot;,&quot;parse-names&quot;:false,&quot;dropping-particle&quot;:&quot;&quot;,&quot;non-dropping-particle&quot;:&quot;&quot;}],&quot;container-title&quot;:&quot;Journal of Clinical Medicine&quot;,&quot;container-title-short&quot;:&quot;J. Clin. Med.&quot;,&quot;DOI&quot;:&quot;10.3390/jcm8010039&quot;,&quot;ISSN&quot;:&quot;20770383&quot;,&quot;issued&quot;:{&quot;date-parts&quot;:[[2019,1,1]]},&quot;abstract&quot;:&quot;Seizures are defined as a transient occurrence of signs and symptoms due to the abnormal, excessive, or synchronous neuronal activity in the brain characterized by abrupt and involuntary skeletal muscle activity. An early diagnosis, treatment, and specific medical support must be performed to prevent Status Epilepticus (SE). Seizure onset, especially in the child population, is related to specific risk factors like positive family history, fever, infections, neurological comorbidity, premature birth, mother’s alcohol abuse, and smoking in pregnancy. Early death risk in children without neurological comorbidity is similar to the general population. Diagnosis is generally based on the identification of continuous or recurrent seizures but Electroencephalogram (EEG) evaluation could be useful if SE condition is suspected. The main goal of therapy is to counteract the pathological mechanism which occurs in SE before neural cells are irreversibly damaged. According to the latest International Guidelines and Recommendations of seizure related diseases, a schematic and multi-stage pharmacological and diagnostic approach is proposed especially in the management of SE and its related causes in children. First measures should focus on early and appropriate drugs administration at adequate dosage, airway management, monitoring vital signs, Pediatric Intensive Care Unit (PICU) admission, and management of parent anxiety.&quot;,&quot;publisher&quot;:&quot;MDPI&quot;,&quot;issue&quot;:&quot;1&quot;,&quot;volume&quot;:&quot;8&quot;},&quot;isTemporary&quot;:false}]},{&quot;citationID&quot;:&quot;MENDELEY_CITATION_662a3771-6a56-44bf-98b6-dc1f02c369f0&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&quot;,&quot;citationItems&quot;:[{&quot;id&quot;:&quot;f4998d12-05c7-3e60-838d-ecb592a4ea14&quot;,&quot;itemData&quot;:{&quot;type&quot;:&quot;article&quot;,&quot;id&quot;:&quot;f4998d12-05c7-3e60-838d-ecb592a4ea14&quot;,&quot;title&quot;:&quot;Epilepsy in children: From diagnosis to treatment with focus on emergency&quot;,&quot;author&quot;:[{&quot;family&quot;:&quot;Minardi&quot;,&quot;given&quot;:&quot;Carmelo&quot;,&quot;parse-names&quot;:false,&quot;dropping-particle&quot;:&quot;&quot;,&quot;non-dropping-particle&quot;:&quot;&quot;},{&quot;family&quot;:&quot;Minacapelli&quot;,&quot;given&quot;:&quot;Roberta&quot;,&quot;parse-names&quot;:false,&quot;dropping-particle&quot;:&quot;&quot;,&quot;non-dropping-particle&quot;:&quot;&quot;},{&quot;family&quot;:&quot;Valastro&quot;,&quot;given&quot;:&quot;Pietro&quot;,&quot;parse-names&quot;:false,&quot;dropping-particle&quot;:&quot;&quot;,&quot;non-dropping-particle&quot;:&quot;&quot;},{&quot;family&quot;:&quot;Vasile&quot;,&quot;given&quot;:&quot;Francesco&quot;,&quot;parse-names&quot;:false,&quot;dropping-particle&quot;:&quot;&quot;,&quot;non-dropping-particle&quot;:&quot;&quot;},{&quot;family&quot;:&quot;Pitino&quot;,&quot;given&quot;:&quot;Sofia&quot;,&quot;parse-names&quot;:false,&quot;dropping-particle&quot;:&quot;&quot;,&quot;non-dropping-particle&quot;:&quot;&quot;},{&quot;family&quot;:&quot;Pavone&quot;,&quot;given&quot;:&quot;Piero&quot;,&quot;parse-names&quot;:false,&quot;dropping-particle&quot;:&quot;&quot;,&quot;non-dropping-particle&quot;:&quot;&quot;},{&quot;family&quot;:&quot;Astuto&quot;,&quot;given&quot;:&quot;Marinella&quot;,&quot;parse-names&quot;:false,&quot;dropping-particle&quot;:&quot;&quot;,&quot;non-dropping-particle&quot;:&quot;&quot;},{&quot;family&quot;:&quot;Murabito&quot;,&quot;given&quot;:&quot;Paolo&quot;,&quot;parse-names&quot;:false,&quot;dropping-particle&quot;:&quot;&quot;,&quot;non-dropping-particle&quot;:&quot;&quot;}],&quot;container-title&quot;:&quot;Journal of Clinical Medicine&quot;,&quot;container-title-short&quot;:&quot;J. Clin. Med.&quot;,&quot;DOI&quot;:&quot;10.3390/jcm8010039&quot;,&quot;ISSN&quot;:&quot;20770383&quot;,&quot;issued&quot;:{&quot;date-parts&quot;:[[2019,1,1]]},&quot;abstract&quot;:&quot;Seizures are defined as a transient occurrence of signs and symptoms due to the abnormal, excessive, or synchronous neuronal activity in the brain characterized by abrupt and involuntary skeletal muscle activity. An early diagnosis, treatment, and specific medical support must be performed to prevent Status Epilepticus (SE). Seizure onset, especially in the child population, is related to specific risk factors like positive family history, fever, infections, neurological comorbidity, premature birth, mother’s alcohol abuse, and smoking in pregnancy. Early death risk in children without neurological comorbidity is similar to the general population. Diagnosis is generally based on the identification of continuous or recurrent seizures but Electroencephalogram (EEG) evaluation could be useful if SE condition is suspected. The main goal of therapy is to counteract the pathological mechanism which occurs in SE before neural cells are irreversibly damaged. According to the latest International Guidelines and Recommendations of seizure related diseases, a schematic and multi-stage pharmacological and diagnostic approach is proposed especially in the management of SE and its related causes in children. First measures should focus on early and appropriate drugs administration at adequate dosage, airway management, monitoring vital signs, Pediatric Intensive Care Unit (PICU) admission, and management of parent anxiety.&quot;,&quot;publisher&quot;:&quot;MDPI&quot;,&quot;issue&quot;:&quot;1&quot;,&quot;volume&quot;:&quot;8&quot;},&quot;isTemporary&quot;:false,&quot;suppress-author&quot;:false,&quot;composite&quot;:false,&quot;author-only&quot;:false}]},{&quot;citationID&quot;:&quot;MENDELEY_CITATION_6653344b-2a5f-4614-911b-faedfa3445b9&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&quot;,&quot;citationItems&quot;:[{&quot;id&quot;:&quot;4c51639e-81bc-3ae1-a859-414b89ac731d&quot;,&quot;itemData&quot;:{&quot;type&quot;:&quot;article-journal&quot;,&quot;id&quot;:&quot;4c51639e-81bc-3ae1-a859-414b89ac731d&quot;,&quot;title&quot;:&quot;Risk factors of recurrence after drug withdrawal in children with epilepsy&quot;,&quot;author&quot;:[{&quot;family&quot;:&quot;Zhao&quot;,&quot;given&quot;:&quot;Yongheng&quot;,&quot;parse-names&quot;:false,&quot;dropping-particle&quot;:&quot;&quot;,&quot;non-dropping-particle&quot;:&quot;&quot;},{&quot;family&quot;:&quot;Ding&quot;,&quot;given&quot;:&quot;Hao&quot;,&quot;parse-names&quot;:false,&quot;dropping-particle&quot;:&quot;&quot;,&quot;non-dropping-particle&quot;:&quot;&quot;},{&quot;family&quot;:&quot;Zhao&quot;,&quot;given&quot;:&quot;Xiaoyu&quot;,&quot;parse-names&quot;:false,&quot;dropping-particle&quot;:&quot;&quot;,&quot;non-dropping-particle&quot;:&quot;&quot;},{&quot;family&quot;:&quot;Qiu&quot;,&quot;given&quot;:&quot;Xiaochang&quot;,&quot;parse-names&quot;:false,&quot;dropping-particle&quot;:&quot;&quot;,&quot;non-dropping-particle&quot;:&quot;&quot;},{&quot;family&quot;:&quot;Li&quot;,&quot;given&quot;:&quot;Baomin&quot;,&quot;parse-names&quot;:false,&quot;dropping-particle&quot;:&quot;&quot;,&quot;non-dropping-particle&quot;:&quot;&quot;}],&quot;container-title&quot;:&quot;Frontiers in Neurology&quot;,&quot;container-title-short&quot;:&quot;Front. Neurol.&quot;,&quot;DOI&quot;:&quot;10.3389/fneur.2023.1122827&quot;,&quot;ISSN&quot;:&quot;16642295&quot;,&quot;issued&quot;:{&quot;date-parts&quot;:[[2023]]},&quot;abstract&quot;:&quot;This study aimed to evaluate the risk factors for recurrence in pediatric patients with epilepsy following normal antiseizure medication (ASM) treatment and drug withdrawal. We retrospectively analyzed 80 pediatric patients who received treatment at the Qilu Hospital of Shandong University between January 2009 and December 2019 after at least 2 years of seizure-free and normal electroencephalography (EEG) before the regular drug reduction. Patients were followed-up for at least 2 years and divided into the recurrence and nonrecurrence groups based on whether relapse occurred. Clinical information was gathered, and the risk variables for recurrence were statistically analyzed. Post 2 years of drug withdrawal, 19 patients showed relapses. The recurrence rate was 23.75%, and the mean time of recurrence was 11.09 ± 7.57 months, where 7 (36.8%) were women and 12 (63.2%) were men. In all, 41 pediatric patients were followed-up until the 3rd year, of which 2 (4.9%) patients experienced a relapse. Among the remaining 39 patients without relapse, 24 were followed-up until the 4th year, and no recurrence occurred. After being monitored for &gt;4 years, 13 patients experienced no recurrence. The differences in the history of febrile seizures, combined use of ≥2 ASMs, and EEG abnormalities after drug withdrawal between the two groups were statistically significant (p &lt; 0.05). Multivariate binary logistic regression analysis revealed that these factors are independent risk factors for recurrence after drug withdrawal in children with epilepsy: history of febrile seizures (OR = 4.322, 95% CI: 1.262–14.804), combined ASM use (OR = 4.783, 95% CI: 1.409–16.238), and EEG abnormalities after drug withdrawal (OR = 4.688, 95% CI: 1.154–19.050). In summary, our results suggest that the probability of seizure recurrence following drug cessation may be greatly increased by a history of febrile seizures, concomitant use of ≥2 ASMs, and EEG abnormalities after drug cessation. The majority of recurrences occurred in the first 2 years following drug discontinuation, whereas the rate of recurrence was minimal thereafter.&quot;,&quot;publisher&quot;:&quot;Frontiers Media S.A.&quot;,&quot;volume&quot;:&quot;14&quot;},&quot;isTemporary&quot;:false,&quot;suppress-author&quot;:false,&quot;composite&quot;:false,&quot;author-only&quot;:false}]},{&quot;citationID&quot;:&quot;MENDELEY_CITATION_a9b08d4a-9d90-4aa1-a5d7-fd0e0f96c195&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&quot;,&quot;citationItems&quot;:[{&quot;id&quot;:&quot;9a8e4dda-10ea-3d2f-bde6-2ad98be95c59&quot;,&quot;itemData&quot;:{&quot;type&quot;:&quot;article&quot;,&quot;id&quot;:&quot;9a8e4dda-10ea-3d2f-bde6-2ad98be95c59&quot;,&quot;title&quot;:&quot;The role of EEG in epilepsy: A critical review&quot;,&quot;author&quot;:[{&quot;family&quot;:&quot;Noachtar&quot;,&quot;given&quot;:&quot;Soheyl&quot;,&quot;parse-names&quot;:false,&quot;dropping-particle&quot;:&quot;&quot;,&quot;non-dropping-particle&quot;:&quot;&quot;},{&quot;family&quot;:&quot;Rémi&quot;,&quot;given&quot;:&quot;Jan&quot;,&quot;parse-names&quot;:false,&quot;dropping-particle&quot;:&quot;&quot;,&quot;non-dropping-particle&quot;:&quot;&quot;}],&quot;container-title&quot;:&quot;Epilepsy and Behavior&quot;,&quot;DOI&quot;:&quot;10.1016/j.yebeh.2009.02.035&quot;,&quot;ISSN&quot;:&quot;15255050&quot;,&quot;PMID&quot;:&quot;19248841&quot;,&quot;issued&quot;:{&quot;date-parts&quot;:[[2009,5]]},&quot;page&quot;:&quot;22-33&quot;,&quot;abstract&quot;:&quot;Electroencephalography (EEG) is the most specific method to define epileptogenic cortex. Its sensitivity and specificity depend on several factors such as age and recording procedures, for example, sleep recordings and activation procedures (hyperventilation, photic stimulation). EEG reveals characteristic findings in several epilepsy syndromes. Rarely, epileptiform discharges are recorded in healthy, particularly young individuals. Ictal video/EEG recording is considered to be critical in localizing the epileptogenic zone. A careful analysis of the first clinical signs and symptoms of a seizure and of the evolution of the seizure symptomatology can provide important localizing clues. Although surface EEG recordings are less sensitive than invasive studies, they provide the best overview and, therefore, the most efficient way to define the approximate localization of the epileptogenic zone. Invasive recordings are used in patients in whom the epileptogenic zone either cannot be located with noninvasive diagnostic methods or is adjacent to eloquent cortex. The most commonly used invasive electrodes are stereotactically implanted depth electrodes and subdural strip or grid electrodes. Foramen ovale and epidural electrodes are of intermediate invasiveness, but less sensitive. Invasive electrodes are subject to sampling errors if misplaced and should be used only after exhaustive noninvasive evaluations have (1) failed to localize the epileptogenic zone and (2) led to a testable hypothesis regarding this localization. Invasive EEG studies are associated with additional risks that are justifiable only if there is a good chance of obtaining essential localizing information and on a potentially resectable area. © 2009 Elsevier Inc. All rights reserved.&quot;,&quot;issue&quot;:&quot;1&quot;,&quot;volume&quot;:&quot;15&quot;,&quot;container-title-short&quot;:&quot;&quot;},&quot;isTemporary&quot;:false,&quot;suppress-author&quot;:false,&quot;composite&quot;:false,&quot;author-only&quot;:false}]},{&quot;citationID&quot;:&quot;MENDELEY_CITATION_6019c2e5-efc7-4681-96be-f30eef156f97&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&quot;,&quot;citationItems&quot;:[{&quot;id&quot;:&quot;b437cdae-b1c9-3c95-8087-986b9f7ef35b&quot;,&quot;itemData&quot;:{&quot;type&quot;:&quot;article&quot;,&quot;id&quot;:&quot;b437cdae-b1c9-3c95-8087-986b9f7ef35b&quot;,&quot;title&quot;:&quot;Imaging in epilepsy&quot;,&quot;author&quot;:[{&quot;family&quot;:&quot;Salmenpera&quot;,&quot;given&quot;:&quot;T. M.&quot;,&quot;parse-names&quot;:false,&quot;dropping-particle&quot;:&quot;&quot;,&quot;non-dropping-particle&quot;:&quot;&quot;},{&quot;family&quot;:&quot;Duncan&quot;,&quot;given&quot;:&quot;John S.&quot;,&quot;parse-names&quot;:false,&quot;dropping-particle&quot;:&quot;&quot;,&quot;non-dropping-particle&quot;:&quot;&quot;}],&quot;container-title&quot;:&quot;Neurology in Practice&quot;,&quot;DOI&quot;:&quot;10.1136/jnnp.2005.075135&quot;,&quot;ISSN&quot;:&quot;14737086&quot;,&quot;PMID&quot;:&quot;16107387&quot;,&quot;issued&quot;:{&quot;date-parts&quot;:[[2005,9]]},&quot;issue&quot;:&quot;3&quot;,&quot;volume&quot;:&quot;76&quot;,&quot;container-title-short&quot;:&quot;&quot;},&quot;isTemporary&quot;:false,&quot;suppress-author&quot;:false,&quot;composite&quot;:false,&quot;author-only&quot;:false}]},{&quot;citationID&quot;:&quot;MENDELEY_CITATION_985c6b48-6c7d-4956-a6fd-b7578415b5a2&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&quot;,&quot;citationItems&quot;:[{&quot;id&quot;:&quot;c32399ec-fec6-319d-b69b-b3c3272e8385&quot;,&quot;itemData&quot;:{&quot;type&quot;:&quot;article-journal&quot;,&quot;id&quot;:&quot;c32399ec-fec6-319d-b69b-b3c3272e8385&quot;,&quot;title&quot;:&quot;Natural history of treated childhood-onset epilepsy: Prospective, long-term population-based study&quot;,&quot;author&quot;:[{&quot;family&quot;:&quot;Sillanpää&quot;,&quot;given&quot;:&quot;Matti&quot;,&quot;parse-names&quot;:false,&quot;dropping-particle&quot;:&quot;&quot;,&quot;non-dropping-particle&quot;:&quot;&quot;},{&quot;family&quot;:&quot;Schmidt&quot;,&quot;given&quot;:&quot;Dieter&quot;,&quot;parse-names&quot;:false,&quot;dropping-particle&quot;:&quot;&quot;,&quot;non-dropping-particle&quot;:&quot;&quot;}],&quot;container-title&quot;:&quot;Brain&quot;,&quot;DOI&quot;:&quot;10.1093/brain/awh726&quot;,&quot;ISSN&quot;:&quot;00068950&quot;,&quot;PMID&quot;:&quot;16401617&quot;,&quot;issued&quot;:{&quot;date-parts&quot;:[[2006,3]]},&quot;page&quot;:&quot;617-624&quot;,&quot;abstract&quot;:&quot;It is not well known how often drug resistance, a major clinical problem, occurs early or late in the course of epilepsy and how often epilepsy follows a continuous, remitting or relapsing-remitting pattern. To provide evidence if, in fact, different patterns of evolution of drug resistance and remission exist, a prospective, long-term population-based study of 144 patients followed on the average for 37.0 years (SD 7.1, median 40.0, range 11-42) since their first seizure before the age of 16 years was performed. At the end of follow-up, 67% of 144 patients were in terminal remission, on or off antiepileptic drugs. Early remission, starting within the first year of treatment, was seen in 45 patients (31%). In 23 (16%) of them, first remission continued, uninterrupted by relapse, to terminal remission. Late remission with a mean delay of 9 years was achieved by a further 72 patients (50%), including 46 (32%) patients who achieved terminal remission without any relapse and suggested, together with 23 patients, a remitting course. Following a relapse after early or late remission, 28 (19%) patients achieved terminal remission, suggesting a remitting-relapsing pattern. Altogether 20 patients (14%) did not re-enter remission, indicating a worsening course of epilepsy. Twenty-seven (19%) patients were drug-resistant from the start to the end of follow-up. In conclusion, half the patients with childhood-onset epilepsy will eventually enter terminal remission without relapse and a fifth after relapse. One-third will have a poor long-term outcome in terms of persistent seizures after remission or without any remission ever. © The Author (2006). Published by Oxford University Press on behalf of the Guarantors of Brain. All rights reserved.&quot;,&quot;issue&quot;:&quot;3&quot;,&quot;volume&quot;:&quot;129&quot;,&quot;container-title-short&quot;:&quot;&quot;},&quot;isTemporary&quot;:false,&quot;suppress-author&quot;:false,&quot;composite&quot;:false,&quot;author-only&quot;:false}]},{&quot;citationID&quot;:&quot;MENDELEY_CITATION_d2b0a6ad-4512-4cc8-acd2-3589cb0e5b6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&quot;,&quot;citationItems&quot;:[{&quot;id&quot;:&quot;c32399ec-fec6-319d-b69b-b3c3272e8385&quot;,&quot;itemData&quot;:{&quot;type&quot;:&quot;article-journal&quot;,&quot;id&quot;:&quot;c32399ec-fec6-319d-b69b-b3c3272e8385&quot;,&quot;title&quot;:&quot;Natural history of treated childhood-onset epilepsy: Prospective, long-term population-based study&quot;,&quot;author&quot;:[{&quot;family&quot;:&quot;Sillanpää&quot;,&quot;given&quot;:&quot;Matti&quot;,&quot;parse-names&quot;:false,&quot;dropping-particle&quot;:&quot;&quot;,&quot;non-dropping-particle&quot;:&quot;&quot;},{&quot;family&quot;:&quot;Schmidt&quot;,&quot;given&quot;:&quot;Dieter&quot;,&quot;parse-names&quot;:false,&quot;dropping-particle&quot;:&quot;&quot;,&quot;non-dropping-particle&quot;:&quot;&quot;}],&quot;container-title&quot;:&quot;Brain&quot;,&quot;DOI&quot;:&quot;10.1093/brain/awh726&quot;,&quot;ISSN&quot;:&quot;00068950&quot;,&quot;PMID&quot;:&quot;16401617&quot;,&quot;issued&quot;:{&quot;date-parts&quot;:[[2006,3]]},&quot;page&quot;:&quot;617-624&quot;,&quot;abstract&quot;:&quot;It is not well known how often drug resistance, a major clinical problem, occurs early or late in the course of epilepsy and how often epilepsy follows a continuous, remitting or relapsing-remitting pattern. To provide evidence if, in fact, different patterns of evolution of drug resistance and remission exist, a prospective, long-term population-based study of 144 patients followed on the average for 37.0 years (SD 7.1, median 40.0, range 11-42) since their first seizure before the age of 16 years was performed. At the end of follow-up, 67% of 144 patients were in terminal remission, on or off antiepileptic drugs. Early remission, starting within the first year of treatment, was seen in 45 patients (31%). In 23 (16%) of them, first remission continued, uninterrupted by relapse, to terminal remission. Late remission with a mean delay of 9 years was achieved by a further 72 patients (50%), including 46 (32%) patients who achieved terminal remission without any relapse and suggested, together with 23 patients, a remitting course. Following a relapse after early or late remission, 28 (19%) patients achieved terminal remission, suggesting a remitting-relapsing pattern. Altogether 20 patients (14%) did not re-enter remission, indicating a worsening course of epilepsy. Twenty-seven (19%) patients were drug-resistant from the start to the end of follow-up. In conclusion, half the patients with childhood-onset epilepsy will eventually enter terminal remission without relapse and a fifth after relapse. One-third will have a poor long-term outcome in terms of persistent seizures after remission or without any remission ever. © The Author (2006). Published by Oxford University Press on behalf of the Guarantors of Brain. All rights reserved.&quot;,&quot;issue&quot;:&quot;3&quot;,&quot;volume&quot;:&quot;129&quot;,&quot;container-title-short&quot;:&quot;&quot;},&quot;isTemporary&quot;:false,&quot;suppress-author&quot;:false,&quot;composite&quot;:false,&quot;author-only&quot;:false}]},{&quot;citationID&quot;:&quot;MENDELEY_CITATION_08d2e619-3a39-4d72-8b1a-747a5c86063b&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&quot;,&quot;citationItems&quot;:[{&quot;id&quot;:&quot;b9e9143f-9bb4-3e8f-8863-fce218c2006f&quot;,&quot;itemData&quot;:{&quot;type&quot;:&quot;article-journal&quot;,&quot;id&quot;:&quot;b9e9143f-9bb4-3e8f-8863-fce218c2006f&quot;,&quot;title&quot;:&quot;Antiepileptic drugs in children: Current concept&quot;,&quot;author&quot;:[{&quot;family&quot;:&quot;Lee&quot;,&quot;given&quot;:&quot;Jeehun&quot;,&quot;parse-names&quot;:false,&quot;dropping-particle&quot;:&quot;&quot;,&quot;non-dropping-particle&quot;:&quot;&quot;}],&quot;container-title&quot;:&quot;Journal of Korean Neurosurgical Society&quot;,&quot;container-title-short&quot;:&quot;J. Korean Neurosurg. Soc.&quot;,&quot;DOI&quot;:&quot;10.3340/jkns.2019.0099&quot;,&quot;ISSN&quot;:&quot;15987876&quot;,&quot;issued&quot;:{&quot;date-parts&quot;:[[2019,5,1]]},&quot;page&quot;:&quot;296-301&quot;,&quot;abstract&quot;:&quot;An epileptic seizure is defined as the transient occurrence of signs and/or symptoms due to abnormally excessive or synchronous neuronal activity in the brain. The type of seizure is defined by the mode of onset and termination, clinical manifestation, and by the abnormal enhanced synchrony. If seizures recur, that state is defined as epilepsy. Antiepileptic drugs (AEDs) are the mainstay of treatment. Knowledge about initiating and maintaining adequate AEDs is beneficial for the clinician who treats children with epilepsy. This article will delineate the general principles for selecting, introducing, and discontinuing AEDs and outline guidelines for monitoring adverse effects. In general, AED therapy following a first unprovoked seizure in children is not recommended. However, treatment should be considered after a second seizure. In children and adolescents, if they are seizure-free for at least 2 years, attempts to withdraw medication/s should be made, taking into account the risks vs. benefits for the individual patient. The decision on when and what AED to use should be tailored according to the patient. For optimal treatment, the selection of adequate AEDs can be achieved by considering the precise definition of the patient’s seizure and epilepsy syndrome. Continuous monitoring of both therapeutic and adverse effects is critical for successful treatment with AEDs.&quot;,&quot;publisher&quot;:&quot;Korean Neurosurgical Society&quot;,&quot;issue&quot;:&quot;3&quot;,&quot;volume&quot;:&quot;62&quot;},&quot;isTemporary&quot;:false,&quot;suppress-author&quot;:false,&quot;composite&quot;:false,&quot;author-only&quot;:false}]},{&quot;citationID&quot;:&quot;MENDELEY_CITATION_4e0e4cde-6078-4855-84bc-26eb4dcb06c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&quot;,&quot;citationItems&quot;:[{&quot;id&quot;:&quot;b9e9143f-9bb4-3e8f-8863-fce218c2006f&quot;,&quot;itemData&quot;:{&quot;type&quot;:&quot;article-journal&quot;,&quot;id&quot;:&quot;b9e9143f-9bb4-3e8f-8863-fce218c2006f&quot;,&quot;title&quot;:&quot;Antiepileptic drugs in children: Current concept&quot;,&quot;author&quot;:[{&quot;family&quot;:&quot;Lee&quot;,&quot;given&quot;:&quot;Jeehun&quot;,&quot;parse-names&quot;:false,&quot;dropping-particle&quot;:&quot;&quot;,&quot;non-dropping-particle&quot;:&quot;&quot;}],&quot;container-title&quot;:&quot;Journal of Korean Neurosurgical Society&quot;,&quot;container-title-short&quot;:&quot;J. Korean Neurosurg. Soc.&quot;,&quot;DOI&quot;:&quot;10.3340/jkns.2019.0099&quot;,&quot;ISSN&quot;:&quot;15987876&quot;,&quot;issued&quot;:{&quot;date-parts&quot;:[[2019,5,1]]},&quot;page&quot;:&quot;296-301&quot;,&quot;abstract&quot;:&quot;An epileptic seizure is defined as the transient occurrence of signs and/or symptoms due to abnormally excessive or synchronous neuronal activity in the brain. The type of seizure is defined by the mode of onset and termination, clinical manifestation, and by the abnormal enhanced synchrony. If seizures recur, that state is defined as epilepsy. Antiepileptic drugs (AEDs) are the mainstay of treatment. Knowledge about initiating and maintaining adequate AEDs is beneficial for the clinician who treats children with epilepsy. This article will delineate the general principles for selecting, introducing, and discontinuing AEDs and outline guidelines for monitoring adverse effects. In general, AED therapy following a first unprovoked seizure in children is not recommended. However, treatment should be considered after a second seizure. In children and adolescents, if they are seizure-free for at least 2 years, attempts to withdraw medication/s should be made, taking into account the risks vs. benefits for the individual patient. The decision on when and what AED to use should be tailored according to the patient. For optimal treatment, the selection of adequate AEDs can be achieved by considering the precise definition of the patient’s seizure and epilepsy syndrome. Continuous monitoring of both therapeutic and adverse effects is critical for successful treatment with AEDs.&quot;,&quot;publisher&quot;:&quot;Korean Neurosurgical Society&quot;,&quot;issue&quot;:&quot;3&quot;,&quot;volume&quot;:&quot;62&quot;},&quot;isTemporary&quot;:false,&quot;suppress-author&quot;:false,&quot;composite&quot;:false,&quot;author-only&quot;:false}]},{&quot;citationID&quot;:&quot;MENDELEY_CITATION_1d43d116-8c3a-473e-8556-1341d6899aaa&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&quot;,&quot;citationItems&quot;:[{&quot;id&quot;:&quot;b9e9143f-9bb4-3e8f-8863-fce218c2006f&quot;,&quot;itemData&quot;:{&quot;type&quot;:&quot;article-journal&quot;,&quot;id&quot;:&quot;b9e9143f-9bb4-3e8f-8863-fce218c2006f&quot;,&quot;title&quot;:&quot;Antiepileptic drugs in children: Current concept&quot;,&quot;author&quot;:[{&quot;family&quot;:&quot;Lee&quot;,&quot;given&quot;:&quot;Jeehun&quot;,&quot;parse-names&quot;:false,&quot;dropping-particle&quot;:&quot;&quot;,&quot;non-dropping-particle&quot;:&quot;&quot;}],&quot;container-title&quot;:&quot;Journal of Korean Neurosurgical Society&quot;,&quot;container-title-short&quot;:&quot;J. Korean Neurosurg. Soc.&quot;,&quot;DOI&quot;:&quot;10.3340/jkns.2019.0099&quot;,&quot;ISSN&quot;:&quot;15987876&quot;,&quot;issued&quot;:{&quot;date-parts&quot;:[[2019,5,1]]},&quot;page&quot;:&quot;296-301&quot;,&quot;abstract&quot;:&quot;An epileptic seizure is defined as the transient occurrence of signs and/or symptoms due to abnormally excessive or synchronous neuronal activity in the brain. The type of seizure is defined by the mode of onset and termination, clinical manifestation, and by the abnormal enhanced synchrony. If seizures recur, that state is defined as epilepsy. Antiepileptic drugs (AEDs) are the mainstay of treatment. Knowledge about initiating and maintaining adequate AEDs is beneficial for the clinician who treats children with epilepsy. This article will delineate the general principles for selecting, introducing, and discontinuing AEDs and outline guidelines for monitoring adverse effects. In general, AED therapy following a first unprovoked seizure in children is not recommended. However, treatment should be considered after a second seizure. In children and adolescents, if they are seizure-free for at least 2 years, attempts to withdraw medication/s should be made, taking into account the risks vs. benefits for the individual patient. The decision on when and what AED to use should be tailored according to the patient. For optimal treatment, the selection of adequate AEDs can be achieved by considering the precise definition of the patient’s seizure and epilepsy syndrome. Continuous monitoring of both therapeutic and adverse effects is critical for successful treatment with AEDs.&quot;,&quot;publisher&quot;:&quot;Korean Neurosurgical Society&quot;,&quot;issue&quot;:&quot;3&quot;,&quot;volume&quot;:&quot;62&quot;},&quot;isTemporary&quot;:false,&quot;suppress-author&quot;:false,&quot;composite&quot;:false,&quot;author-only&quot;:false}]},{&quot;citationID&quot;:&quot;MENDELEY_CITATION_110a51e5-a9dd-4e36-8820-57f206f0ea7d&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&quot;,&quot;citationItems&quot;:[{&quot;id&quot;:&quot;50bafbdf-915a-3bfe-be66-3d1c328f392c&quot;,&quot;itemData&quot;:{&quot;type&quot;:&quot;article&quot;,&quot;id&quot;:&quot;50bafbdf-915a-3bfe-be66-3d1c328f392c&quot;,&quot;title&quot;:&quot;Modern management of epilepsy: A practical approach&quot;,&quot;author&quot;:[{&quot;family&quot;:&quot;Elger&quot;,&quot;given&quot;:&quot;Christian E.&quot;,&quot;parse-names&quot;:false,&quot;dropping-particle&quot;:&quot;&quot;,&quot;non-dropping-particle&quot;:&quot;&quot;},{&quot;family&quot;:&quot;Schmidt&quot;,&quot;given&quot;:&quot;Dieter&quot;,&quot;parse-names&quot;:false,&quot;dropping-particle&quot;:&quot;&quot;,&quot;non-dropping-particle&quot;:&quot;&quot;}],&quot;container-title&quot;:&quot;Epilepsy and Behavior&quot;,&quot;DOI&quot;:&quot;10.1016/j.yebeh.2008.01.003&quot;,&quot;ISSN&quot;:&quot;15255050&quot;,&quot;PMID&quot;:&quot;18314396&quot;,&quot;issued&quot;:{&quot;date-parts&quot;:[[2008,5]]},&quot;page&quot;:&quot;501-539&quot;,&quot;abstract&quot;:&quot;The epilepsies are among the most common serious brain disorders, can occur at all ages, and are characterized by a variety of presentations and causes. Diagnosis of epilepsy remains clinical, and neurophysiological investigations support the diagnosis of the syndrome. Brain imaging is able to identify many of the structural causes of the epilepsies. Current antiepileptic drugs (AEDs) block seizures without influencing the underlying tendency to generate seizures, and are effective in 60-70% of individuals. Several modern drugs are as efficacious as the older medications, but have important advantages including the absence of adverse drug interactions and hypersensitivity reactions. Epilepsy is associated with an increased prevalence of mental health disorders including anxiety, depression, and suicidal thoughts. An understanding of the psychiatric correlates of epilepsy is important to the adequate management of people with epilepsy. Anticipation of common errors in the diagnosis and management of epilepsy is important. Frequent early diagnostic errors include nonepileptic psychogenic seizures, syncope with myoclonus, restless legs syndrome, and REM behavioral disorders, the last mostly in elderly men. Overtreatment with too rapid titration and too high doses or too many AEDs should be avoided. For people with refractory focal epilepsy, vagus nerve stimulation offers palliative treatment with possible mood improvement and neurosurgical resection offers the possibility of a life-changing cure. Potential advances in the management of epilepsy are briefly discussed. This short review summarizes the authors' how-to-do approach to the modern management of people with epilepsy. © 2008 Elsevier Inc. All rights reserved.&quot;,&quot;issue&quot;:&quot;4&quot;,&quot;volume&quot;:&quot;12&quot;,&quot;container-title-short&quot;:&quot;&quot;},&quot;isTemporary&quot;:false,&quot;suppress-author&quot;:false,&quot;composite&quot;:false,&quot;author-only&quot;:false}]},{&quot;citationID&quot;:&quot;MENDELEY_CITATION_20e2698e-3426-426f-979f-ff3fe1172085&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&quot;,&quot;citationItems&quot;:[{&quot;id&quot;:&quot;9b400433-4063-33ad-aaad-45b9cdddb1e8&quot;,&quot;itemData&quot;:{&quot;type&quot;:&quot;report&quot;,&quot;id&quot;:&quot;9b400433-4063-33ad-aaad-45b9cdddb1e8&quot;,&quot;title&quot;:&quot;Tatalaksana Epilepsi Refrakter&quot;,&quot;author&quot;:[{&quot;family&quot;:&quot;Mahendrakrisna&quot;,&quot;given&quot;:&quot;Daniel&quot;,&quot;parse-names&quot;:false,&quot;dropping-particle&quot;:&quot;&quot;,&quot;non-dropping-particle&quot;:&quot;&quot;},{&quot;family&quot;:&quot;Pinzon&quot;,&quot;given&quot;:&quot;Rizaldy Taslim&quot;,&quot;parse-names&quot;:false,&quot;dropping-particle&quot;:&quot;&quot;,&quot;non-dropping-particle&quot;:&quot;&quot;}],&quot;issued&quot;:{&quot;date-parts&quot;:[[2020]]},&quot;publisher-place&quot;:&quot;Surakarta&quot;,&quot;container-title-short&quot;:&quot;&quot;},&quot;isTemporary&quot;:false,&quot;suppress-author&quot;:false,&quot;composite&quot;:false,&quot;author-only&quot;:false},{&quot;id&quot;:&quot;50bafbdf-915a-3bfe-be66-3d1c328f392c&quot;,&quot;itemData&quot;:{&quot;type&quot;:&quot;article&quot;,&quot;id&quot;:&quot;50bafbdf-915a-3bfe-be66-3d1c328f392c&quot;,&quot;title&quot;:&quot;Modern management of epilepsy: A practical approach&quot;,&quot;author&quot;:[{&quot;family&quot;:&quot;Elger&quot;,&quot;given&quot;:&quot;Christian E.&quot;,&quot;parse-names&quot;:false,&quot;dropping-particle&quot;:&quot;&quot;,&quot;non-dropping-particle&quot;:&quot;&quot;},{&quot;family&quot;:&quot;Schmidt&quot;,&quot;given&quot;:&quot;Dieter&quot;,&quot;parse-names&quot;:false,&quot;dropping-particle&quot;:&quot;&quot;,&quot;non-dropping-particle&quot;:&quot;&quot;}],&quot;container-title&quot;:&quot;Epilepsy and Behavior&quot;,&quot;DOI&quot;:&quot;10.1016/j.yebeh.2008.01.003&quot;,&quot;ISSN&quot;:&quot;15255050&quot;,&quot;PMID&quot;:&quot;18314396&quot;,&quot;issued&quot;:{&quot;date-parts&quot;:[[2008,5]]},&quot;page&quot;:&quot;501-539&quot;,&quot;abstract&quot;:&quot;The epilepsies are among the most common serious brain disorders, can occur at all ages, and are characterized by a variety of presentations and causes. Diagnosis of epilepsy remains clinical, and neurophysiological investigations support the diagnosis of the syndrome. Brain imaging is able to identify many of the structural causes of the epilepsies. Current antiepileptic drugs (AEDs) block seizures without influencing the underlying tendency to generate seizures, and are effective in 60-70% of individuals. Several modern drugs are as efficacious as the older medications, but have important advantages including the absence of adverse drug interactions and hypersensitivity reactions. Epilepsy is associated with an increased prevalence of mental health disorders including anxiety, depression, and suicidal thoughts. An understanding of the psychiatric correlates of epilepsy is important to the adequate management of people with epilepsy. Anticipation of common errors in the diagnosis and management of epilepsy is important. Frequent early diagnostic errors include nonepileptic psychogenic seizures, syncope with myoclonus, restless legs syndrome, and REM behavioral disorders, the last mostly in elderly men. Overtreatment with too rapid titration and too high doses or too many AEDs should be avoided. For people with refractory focal epilepsy, vagus nerve stimulation offers palliative treatment with possible mood improvement and neurosurgical resection offers the possibility of a life-changing cure. Potential advances in the management of epilepsy are briefly discussed. This short review summarizes the authors' how-to-do approach to the modern management of people with epilepsy. © 2008 Elsevier Inc. All rights reserved.&quot;,&quot;issue&quot;:&quot;4&quot;,&quot;volume&quot;:&quot;12&quot;,&quot;container-title-short&quot;:&quot;&quot;},&quot;isTemporary&quot;:false}]},{&quot;citationID&quot;:&quot;MENDELEY_CITATION_70a0108c-d487-43a5-bf5f-da72ff48e272&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&quot;,&quot;citationItems&quot;:[{&quot;id&quot;:&quot;50bafbdf-915a-3bfe-be66-3d1c328f392c&quot;,&quot;itemData&quot;:{&quot;type&quot;:&quot;article&quot;,&quot;id&quot;:&quot;50bafbdf-915a-3bfe-be66-3d1c328f392c&quot;,&quot;title&quot;:&quot;Modern management of epilepsy: A practical approach&quot;,&quot;author&quot;:[{&quot;family&quot;:&quot;Elger&quot;,&quot;given&quot;:&quot;Christian E.&quot;,&quot;parse-names&quot;:false,&quot;dropping-particle&quot;:&quot;&quot;,&quot;non-dropping-particle&quot;:&quot;&quot;},{&quot;family&quot;:&quot;Schmidt&quot;,&quot;given&quot;:&quot;Dieter&quot;,&quot;parse-names&quot;:false,&quot;dropping-particle&quot;:&quot;&quot;,&quot;non-dropping-particle&quot;:&quot;&quot;}],&quot;container-title&quot;:&quot;Epilepsy and Behavior&quot;,&quot;DOI&quot;:&quot;10.1016/j.yebeh.2008.01.003&quot;,&quot;ISSN&quot;:&quot;15255050&quot;,&quot;PMID&quot;:&quot;18314396&quot;,&quot;issued&quot;:{&quot;date-parts&quot;:[[2008,5]]},&quot;page&quot;:&quot;501-539&quot;,&quot;abstract&quot;:&quot;The epilepsies are among the most common serious brain disorders, can occur at all ages, and are characterized by a variety of presentations and causes. Diagnosis of epilepsy remains clinical, and neurophysiological investigations support the diagnosis of the syndrome. Brain imaging is able to identify many of the structural causes of the epilepsies. Current antiepileptic drugs (AEDs) block seizures without influencing the underlying tendency to generate seizures, and are effective in 60-70% of individuals. Several modern drugs are as efficacious as the older medications, but have important advantages including the absence of adverse drug interactions and hypersensitivity reactions. Epilepsy is associated with an increased prevalence of mental health disorders including anxiety, depression, and suicidal thoughts. An understanding of the psychiatric correlates of epilepsy is important to the adequate management of people with epilepsy. Anticipation of common errors in the diagnosis and management of epilepsy is important. Frequent early diagnostic errors include nonepileptic psychogenic seizures, syncope with myoclonus, restless legs syndrome, and REM behavioral disorders, the last mostly in elderly men. Overtreatment with too rapid titration and too high doses or too many AEDs should be avoided. For people with refractory focal epilepsy, vagus nerve stimulation offers palliative treatment with possible mood improvement and neurosurgical resection offers the possibility of a life-changing cure. Potential advances in the management of epilepsy are briefly discussed. This short review summarizes the authors' how-to-do approach to the modern management of people with epilepsy. © 2008 Elsevier Inc. All rights reserved.&quot;,&quot;issue&quot;:&quot;4&quot;,&quot;volume&quot;:&quot;12&quot;,&quot;container-title-short&quot;:&quot;&quot;},&quot;isTemporary&quot;:false,&quot;suppress-author&quot;:false,&quot;composite&quot;:false,&quot;author-only&quot;:false}]},{&quot;citationID&quot;:&quot;MENDELEY_CITATION_07f8da5b-5d08-4b27-ac51-9d497212fb2a&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&quot;,&quot;citationItems&quot;:[{&quot;id&quot;:&quot;26695d14-c845-38a2-af1a-3c3629a3c3d3&quot;,&quot;itemData&quot;:{&quot;type&quot;:&quot;article&quot;,&quot;id&quot;:&quot;26695d14-c845-38a2-af1a-3c3629a3c3d3&quot;,&quot;title&quot;:&quot;Non-Pharmacologic Management of Epilepsy&quot;,&quot;author&quot;:[{&quot;family&quot;:&quot;Parakh&quot;,&quot;given&quot;:&quot;Manish&quot;,&quot;parse-names&quot;:false,&quot;dropping-particle&quot;:&quot;&quot;,&quot;non-dropping-particle&quot;:&quot;&quot;},{&quot;family&quot;:&quot;Katewa&quot;,&quot;given&quot;:&quot;Vikash&quot;,&quot;parse-names&quot;:false,&quot;dropping-particle&quot;:&quot;&quot;,&quot;non-dropping-particle&quot;:&quot;&quot;}],&quot;container-title&quot;:&quot;Indian Journal of Pediatrics&quot;,&quot;container-title-short&quot;:&quot;Indian J. Pediatr.&quot;,&quot;DOI&quot;:&quot;10.1007/s12098-014-1519-z&quot;,&quot;ISSN&quot;:&quot;00195456&quot;,&quot;PMID&quot;:&quot;24997144&quot;,&quot;issued&quot;:{&quot;date-parts&quot;:[[2014,10,3]]},&quot;page&quot;:&quot;1073-1080&quot;,&quot;abstract&quot;:&quot;Non pharmacological treatment, in addition to pharmacological treatment is indicated in patients with refractory/pharmacoresistant epilepsy and includes ketogenic diet, deep brain stimulator, vagal nerve stimulator, transcranial magnetic stimulation and epilepsy surgery. Ketogenic diet has been recommended since 1921 and has been proved to be a safe and effective treatment for intractable epilepsy. Deep brain stimulator, has been used in the treatment of movement disorders for many years and recently been tried in the treatment of pharmacoresistant epilepsy. Vagus nerve stimulator is increasingly being used as an effective seizure aborting technique in patients not responding to anticonvulsants. Transcranial magnetic stimulation is a noninvasive brain stimulation technique which is being increasingly researched for use in patients with medication-refractory seizures who are not suitable candidates for surgery. Evolution of epilepsy surgery including Vagal nerve stimulator and Deep brain stimulator, as a successful treatment modality for intractable epilepsy has been influenced over the last decade by substantial advancement in imaging and operative/device related technology. The current article reviews the indications, mechanism of action, technological aspects and efficacy of the aforementioned modalities in the treatment of intractable/pharmacoresistant epilepsy in pediatric age group.&quot;,&quot;publisher&quot;:&quot;Springer&quot;,&quot;issue&quot;:&quot;10&quot;,&quot;volume&quot;:&quot;81&quot;},&quot;isTemporary&quot;:false,&quot;suppress-author&quot;:false,&quot;composite&quot;:false,&quot;author-only&quot;:false}]},{&quot;citationID&quot;:&quot;MENDELEY_CITATION_164e04cd-b336-43a8-a8d7-037cc011fdd8&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&quot;,&quot;citationItems&quot;:[{&quot;id&quot;:&quot;c32399ec-fec6-319d-b69b-b3c3272e8385&quot;,&quot;itemData&quot;:{&quot;type&quot;:&quot;article-journal&quot;,&quot;id&quot;:&quot;c32399ec-fec6-319d-b69b-b3c3272e8385&quot;,&quot;title&quot;:&quot;Natural history of treated childhood-onset epilepsy: Prospective, long-term population-based study&quot;,&quot;author&quot;:[{&quot;family&quot;:&quot;Sillanpää&quot;,&quot;given&quot;:&quot;Matti&quot;,&quot;parse-names&quot;:false,&quot;dropping-particle&quot;:&quot;&quot;,&quot;non-dropping-particle&quot;:&quot;&quot;},{&quot;family&quot;:&quot;Schmidt&quot;,&quot;given&quot;:&quot;Dieter&quot;,&quot;parse-names&quot;:false,&quot;dropping-particle&quot;:&quot;&quot;,&quot;non-dropping-particle&quot;:&quot;&quot;}],&quot;container-title&quot;:&quot;Brain&quot;,&quot;DOI&quot;:&quot;10.1093/brain/awh726&quot;,&quot;ISSN&quot;:&quot;00068950&quot;,&quot;PMID&quot;:&quot;16401617&quot;,&quot;issued&quot;:{&quot;date-parts&quot;:[[2006,3]]},&quot;page&quot;:&quot;617-624&quot;,&quot;abstract&quot;:&quot;It is not well known how often drug resistance, a major clinical problem, occurs early or late in the course of epilepsy and how often epilepsy follows a continuous, remitting or relapsing-remitting pattern. To provide evidence if, in fact, different patterns of evolution of drug resistance and remission exist, a prospective, long-term population-based study of 144 patients followed on the average for 37.0 years (SD 7.1, median 40.0, range 11-42) since their first seizure before the age of 16 years was performed. At the end of follow-up, 67% of 144 patients were in terminal remission, on or off antiepileptic drugs. Early remission, starting within the first year of treatment, was seen in 45 patients (31%). In 23 (16%) of them, first remission continued, uninterrupted by relapse, to terminal remission. Late remission with a mean delay of 9 years was achieved by a further 72 patients (50%), including 46 (32%) patients who achieved terminal remission without any relapse and suggested, together with 23 patients, a remitting course. Following a relapse after early or late remission, 28 (19%) patients achieved terminal remission, suggesting a remitting-relapsing pattern. Altogether 20 patients (14%) did not re-enter remission, indicating a worsening course of epilepsy. Twenty-seven (19%) patients were drug-resistant from the start to the end of follow-up. In conclusion, half the patients with childhood-onset epilepsy will eventually enter terminal remission without relapse and a fifth after relapse. One-third will have a poor long-term outcome in terms of persistent seizures after remission or without any remission ever. © The Author (2006). Published by Oxford University Press on behalf of the Guarantors of Brain. All rights reserved.&quot;,&quot;issue&quot;:&quot;3&quot;,&quot;volume&quot;:&quot;129&quot;,&quot;container-title-short&quot;:&quot;&quot;},&quot;isTemporary&quot;:false,&quot;suppress-author&quot;:false,&quot;composite&quot;:false,&quot;author-only&quot;:false}]},{&quot;citationID&quot;:&quot;MENDELEY_CITATION_01841fc3-50b0-4795-882b-aec31edd356f&quot;,&quot;properties&quot;:{&quot;noteIndex&quot;:0},&quot;isEdited&quot;:false,&quot;manualOverride&quot;:{&quot;isManuallyOverridden&quot;:false,&quot;citeprocText&quot;:&quot;&lt;sup&gt;22,25&lt;/sup&gt;&quot;,&quot;manualOverrideText&quot;:&quot;&quot;},&quot;citationTag&quot;:&quot;MENDELEY_CITATION_v3_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&quot;,&quot;citationItems&quot;:[{&quot;id&quot;:&quot;50bafbdf-915a-3bfe-be66-3d1c328f392c&quot;,&quot;itemData&quot;:{&quot;type&quot;:&quot;article&quot;,&quot;id&quot;:&quot;50bafbdf-915a-3bfe-be66-3d1c328f392c&quot;,&quot;title&quot;:&quot;Modern management of epilepsy: A practical approach&quot;,&quot;author&quot;:[{&quot;family&quot;:&quot;Elger&quot;,&quot;given&quot;:&quot;Christian E.&quot;,&quot;parse-names&quot;:false,&quot;dropping-particle&quot;:&quot;&quot;,&quot;non-dropping-particle&quot;:&quot;&quot;},{&quot;family&quot;:&quot;Schmidt&quot;,&quot;given&quot;:&quot;Dieter&quot;,&quot;parse-names&quot;:false,&quot;dropping-particle&quot;:&quot;&quot;,&quot;non-dropping-particle&quot;:&quot;&quot;}],&quot;container-title&quot;:&quot;Epilepsy and Behavior&quot;,&quot;DOI&quot;:&quot;10.1016/j.yebeh.2008.01.003&quot;,&quot;ISSN&quot;:&quot;15255050&quot;,&quot;PMID&quot;:&quot;18314396&quot;,&quot;issued&quot;:{&quot;date-parts&quot;:[[2008,5]]},&quot;page&quot;:&quot;501-539&quot;,&quot;abstract&quot;:&quot;The epilepsies are among the most common serious brain disorders, can occur at all ages, and are characterized by a variety of presentations and causes. Diagnosis of epilepsy remains clinical, and neurophysiological investigations support the diagnosis of the syndrome. Brain imaging is able to identify many of the structural causes of the epilepsies. Current antiepileptic drugs (AEDs) block seizures without influencing the underlying tendency to generate seizures, and are effective in 60-70% of individuals. Several modern drugs are as efficacious as the older medications, but have important advantages including the absence of adverse drug interactions and hypersensitivity reactions. Epilepsy is associated with an increased prevalence of mental health disorders including anxiety, depression, and suicidal thoughts. An understanding of the psychiatric correlates of epilepsy is important to the adequate management of people with epilepsy. Anticipation of common errors in the diagnosis and management of epilepsy is important. Frequent early diagnostic errors include nonepileptic psychogenic seizures, syncope with myoclonus, restless legs syndrome, and REM behavioral disorders, the last mostly in elderly men. Overtreatment with too rapid titration and too high doses or too many AEDs should be avoided. For people with refractory focal epilepsy, vagus nerve stimulation offers palliative treatment with possible mood improvement and neurosurgical resection offers the possibility of a life-changing cure. Potential advances in the management of epilepsy are briefly discussed. This short review summarizes the authors' how-to-do approach to the modern management of people with epilepsy. © 2008 Elsevier Inc. All rights reserved.&quot;,&quot;issue&quot;:&quot;4&quot;,&quot;volume&quot;:&quot;12&quot;,&quot;container-title-short&quot;:&quot;&quot;},&quot;isTemporary&quot;:false,&quot;suppress-author&quot;:false,&quot;composite&quot;:false,&quot;author-only&quot;:false},{&quot;id&quot;:&quot;73180e8f-1f34-304e-8786-9a9708e3891c&quot;,&quot;itemData&quot;:{&quot;type&quot;:&quot;report&quot;,&quot;id&quot;:&quot;73180e8f-1f34-304e-8786-9a9708e3891c&quot;,&quot;title&quot;:&quot;Pengaruh Pemberian Edukasi dan Leaflet Terhadap Penurunan Frekuensi Bangkitan Epilepsi Anak&quot;,&quot;author&quot;:[{&quot;family&quot;:&quot;Tri Kuncoro&quot;,&quot;given&quot;:&quot;Prasetyo&quot;,&quot;parse-names&quot;:false,&quot;dropping-particle&quot;:&quot;&quot;,&quot;non-dropping-particle&quot;:&quot;&quot;},{&quot;family&quot;:&quot;Thursina&quot;,&quot;given&quot;:&quot;Cempaka&quot;,&quot;parse-names&quot;:false,&quot;dropping-particle&quot;:&quot;&quot;,&quot;non-dropping-particle&quot;:&quot;&quot;},{&quot;family&quot;:&quot;Setyaningsih&quot;,&quot;given&quot;:&quot;Indarwati&quot;,&quot;parse-names&quot;:false,&quot;dropping-particle&quot;:&quot;&quot;,&quot;non-dropping-particle&quot;:&quot;&quot;},{&quot;family&quot;:&quot;Neurologi&quot;,&quot;given&quot;:&quot;Bagian&quot;,&quot;parse-names&quot;:false,&quot;dropping-particle&quot;:&quot;&quot;,&quot;non-dropping-particle&quot;:&quot;&quot;},{&quot;family&quot;:&quot;Kedokteran&quot;,&quot;given&quot;:&quot;Fakultas&quot;,&quot;parse-names&quot;:false,&quot;dropping-particle&quot;:&quot;&quot;,&quot;non-dropping-particle&quot;:&quot;&quot;},{&quot;family&quot;:&quot;Jenderal Soedirman&quot;,&quot;given&quot;:&quot;Universitas&quot;,&quot;parse-names&quot;:false,&quot;dropping-particle&quot;:&quot;&quot;,&quot;non-dropping-particle&quot;:&quot;&quot;},{&quot;family&quot;:&quot;Gadjah Mada&quot;,&quot;given&quot;:&quot;Universitas&quot;,&quot;parse-names&quot;:false,&quot;dropping-particle&quot;:&quot;&quot;,&quot;non-dropping-particle&quot;:&quot;&quot;}],&quot;accessed&quot;:{&quot;date-parts&quot;:[[2025,1,7]]},&quot;URL&quot;:&quot;peter_prast@yahoo.com&quot;,&quot;container-title-short&quot;:&quot;&quot;},&quot;isTemporary&quot;:false}]},{&quot;citationID&quot;:&quot;MENDELEY_CITATION_c9f70b94-310f-4cb6-bf92-3a1a6ae6dbf9&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&quot;,&quot;citationItems&quot;:[{&quot;id&quot;:&quot;2a486d11-2eb1-31e9-87e1-566d34d600d2&quot;,&quot;itemData&quot;:{&quot;type&quot;:&quot;article-journal&quot;,&quot;id&quot;:&quot;2a486d11-2eb1-31e9-87e1-566d34d600d2&quot;,&quot;title&quot;:&quot;The effect of seizure severity on quality of life in epilepsy&quot;,&quot;author&quot;:[{&quot;family&quot;:&quot;Harden&quot;,&quot;given&quot;:&quot;Cynthia L.&quot;,&quot;parse-names&quot;:false,&quot;dropping-particle&quot;:&quot;&quot;,&quot;non-dropping-particle&quot;:&quot;&quot;},{&quot;family&quot;:&quot;Maroof&quot;,&quot;given&quot;:&quot;David Aaron&quot;,&quot;parse-names&quot;:false,&quot;dropping-particle&quot;:&quot;&quot;,&quot;non-dropping-particle&quot;:&quot;&quot;},{&quot;family&quot;:&quot;Nikolov&quot;,&quot;given&quot;:&quot;Blagovest&quot;,&quot;parse-names&quot;:false,&quot;dropping-particle&quot;:&quot;&quot;,&quot;non-dropping-particle&quot;:&quot;&quot;},{&quot;family&quot;:&quot;Fowler&quot;,&quot;given&quot;:&quot;Kristen&quot;,&quot;parse-names&quot;:false,&quot;dropping-particle&quot;:&quot;&quot;,&quot;non-dropping-particle&quot;:&quot;&quot;},{&quot;family&quot;:&quot;Sperling&quot;,&quot;given&quot;:&quot;Michael&quot;,&quot;parse-names&quot;:false,&quot;dropping-particle&quot;:&quot;&quot;,&quot;non-dropping-particle&quot;:&quot;&quot;},{&quot;family&quot;:&quot;Liporace&quot;,&quot;given&quot;:&quot;Joyce&quot;,&quot;parse-names&quot;:false,&quot;dropping-particle&quot;:&quot;&quot;,&quot;non-dropping-particle&quot;:&quot;&quot;},{&quot;family&quot;:&quot;Pennell&quot;,&quot;given&quot;:&quot;Page&quot;,&quot;parse-names&quot;:false,&quot;dropping-particle&quot;:&quot;&quot;,&quot;non-dropping-particle&quot;:&quot;&quot;},{&quot;family&quot;:&quot;Labar&quot;,&quot;given&quot;:&quot;Douglas&quot;,&quot;parse-names&quot;:false,&quot;dropping-particle&quot;:&quot;&quot;,&quot;non-dropping-particle&quot;:&quot;&quot;},{&quot;family&quot;:&quot;Herzog&quot;,&quot;given&quot;:&quot;Andrew&quot;,&quot;parse-names&quot;:false,&quot;dropping-particle&quot;:&quot;&quot;,&quot;non-dropping-particle&quot;:&quot;&quot;}],&quot;container-title&quot;:&quot;Epilepsy and Behavior&quot;,&quot;DOI&quot;:&quot;10.1016/j.yebeh.2007.05.002&quot;,&quot;ISSN&quot;:&quot;15255050&quot;,&quot;PMID&quot;:&quot;17604229&quot;,&quot;issued&quot;:{&quot;date-parts&quot;:[[2007,9]]},&quot;page&quot;:&quot;208-211&quot;,&quot;abstract&quot;:&quot;Seizure severity is an important aspect of epilepsy. The relationship between seizure severity and quality of life in epilepsy, however, has been incompletely explored. With a data set of 118 women from the baseline phase of a clinical treatment trial, the relationship between seizure severity and aspects of quality of life was evaluated. Two domains of the Quality of Life in Epilepsy-31 (QOLIE-31) correlated highly significantly with seizure severity: Seizure Worry (r = -0.265, P = .004) and Social Functioning (r = -0.280, P = 0.002). Two additional domains were significantly correlated: Overall Quality of Life (r = -0.210, P = 0.023) and Cognitive (r = -0.209, P = 0.024). When the potentially confounding effect of depression, measured by the Beck Depression Inventory, was controlled for, the regression of seizure severity with QOLIE-31 Seizure Worry remained significant (P = 0.006, R2 = 0.153), as did the regression with QOLIE-31 Social Functioning (P = 0.002, R2 = 0.184) and the regression with QOLIE-31 Cognitive (P = 0.037, R2 = 0.30). These findings indicate that severe and potentially injurious seizure behaviors contribute to anxiety and socially avoidant behavior for persons with intractable epilepsy. © 2007 Elsevier Inc. All rights reserved.&quot;,&quot;issue&quot;:&quot;2&quot;,&quot;volume&quot;:&quot;11&quot;,&quot;container-title-short&quot;:&quot;&quot;},&quot;isTemporary&quot;:false,&quot;suppress-author&quot;:false,&quot;composite&quot;:false,&quot;author-only&quot;:false}]},{&quot;citationID&quot;:&quot;MENDELEY_CITATION_2cffb33f-6465-4ce2-8441-1d83167fb99b&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&quot;,&quot;citationItems&quot;:[{&quot;id&quot;:&quot;f2132631-fa40-3cda-a577-83c2159bd4a9&quot;,&quot;itemData&quot;:{&quot;type&quot;:&quot;article&quot;,&quot;id&quot;:&quot;f2132631-fa40-3cda-a577-83c2159bd4a9&quot;,&quot;title&quot;:&quot;Antiepileptic drugs - Best practice guidelines for therapeutic drug monitoring: A position paper by the subcommission on therapeutic drug monitoring, ILAE Commission on Therapeutic Strategies&quot;,&quot;author&quot;:[{&quot;family&quot;:&quot;Patsalos&quot;,&quot;given&quot;:&quot;Philip N.&quot;,&quot;parse-names&quot;:false,&quot;dropping-particle&quot;:&quot;&quot;,&quot;non-dropping-particle&quot;:&quot;&quot;},{&quot;family&quot;:&quot;Berry&quot;,&quot;given&quot;:&quot;David J.&quot;,&quot;parse-names&quot;:false,&quot;dropping-particle&quot;:&quot;&quot;,&quot;non-dropping-particle&quot;:&quot;&quot;},{&quot;family&quot;:&quot;Bourgeois&quot;,&quot;given&quot;:&quot;Blaise F.D.&quot;,&quot;parse-names&quot;:false,&quot;dropping-particle&quot;:&quot;&quot;,&quot;non-dropping-particle&quot;:&quot;&quot;},{&quot;family&quot;:&quot;Cloyd&quot;,&quot;given&quot;:&quot;James C.&quot;,&quot;parse-names&quot;:false,&quot;dropping-particle&quot;:&quot;&quot;,&quot;non-dropping-particle&quot;:&quot;&quot;},{&quot;family&quot;:&quot;Glauser&quot;,&quot;given&quot;:&quot;Tracy A.&quot;,&quot;parse-names&quot;:false,&quot;dropping-particle&quot;:&quot;&quot;,&quot;non-dropping-particle&quot;:&quot;&quot;},{&quot;family&quot;:&quot;Johannessen&quot;,&quot;given&quot;:&quot;Svein I.&quot;,&quot;parse-names&quot;:false,&quot;dropping-particle&quot;:&quot;&quot;,&quot;non-dropping-particle&quot;:&quot;&quot;},{&quot;family&quot;:&quot;Leppik&quot;,&quot;given&quot;:&quot;Ilo E.&quot;,&quot;parse-names&quot;:false,&quot;dropping-particle&quot;:&quot;&quot;,&quot;non-dropping-particle&quot;:&quot;&quot;},{&quot;family&quot;:&quot;Tomson&quot;,&quot;given&quot;:&quot;Torbjörn&quot;,&quot;parse-names&quot;:false,&quot;dropping-particle&quot;:&quot;&quot;,&quot;non-dropping-particle&quot;:&quot;&quot;},{&quot;family&quot;:&quot;Perucca&quot;,&quot;given&quot;:&quot;Emilio&quot;,&quot;parse-names&quot;:false,&quot;dropping-particle&quot;:&quot;&quot;,&quot;non-dropping-particle&quot;:&quot;&quot;}],&quot;container-title&quot;:&quot;Epilepsia&quot;,&quot;container-title-short&quot;:&quot;Epilepsia&quot;,&quot;DOI&quot;:&quot;10.1111/j.1528-1167.2008.01561.x&quot;,&quot;ISSN&quot;:&quot;00139580&quot;,&quot;PMID&quot;:&quot;18397299&quot;,&quot;issued&quot;:{&quot;date-parts&quot;:[[2008,7]]},&quot;page&quot;:&quot;1239-1276&quot;,&quot;abstract&quot;:&quot;Although no randomized studies have demonstrated a positive impact of therapeutic drug monitoring (TDM) on clinical outcome in epilepsy, evidence from nonrandomized studies and everyday clinical experience does indicate that measuring serum concentrations of old and new generation antiepileptic drugs (AEDs) can have a valuable role in guiding patient management provided that concentrations are measured with a clear indication and are interpreted critically, taking into account the whole clinical context. Situations in which AED measurements are most likely to be of benefit include (1) when a person has attained the desired clinical outcome, to establish an individual therapeutic concentration which can be used at subsequent times to assess potential causes for a change in drug response; (2) as an aid in the diagnosis of clinical toxicity; (3) to assess compliance, particularly in patients with uncontrolled seizures or breakthrough seizures; (4) to guide dosage adjustment in situations associated with increased pharmacokinetic variability (e.g., children, the elderly, patients with associated diseases, drug formulation changes); (5) when a potentially important pharmacokinetic change is anticipated (e.g., in pregnancy, or when an interacting drug is added or removed); (6) to guide dose adjustments for AEDs with dose-dependent pharmacokinetics, particularly phenytoin. © 2008 International League Against Epilepsy.&quot;,&quot;issue&quot;:&quot;7&quot;,&quot;volume&quot;:&quot;49&quot;},&quot;isTemporary&quot;:false,&quot;suppress-author&quot;:false,&quot;composite&quot;:false,&quot;author-only&quot;:false}]},{&quot;citationID&quot;:&quot;MENDELEY_CITATION_4b80058a-45b1-47be-8c2f-fbb36cb606c3&quot;,&quot;properties&quot;:{&quot;noteIndex&quot;:0},&quot;isEdited&quot;:false,&quot;manualOverride&quot;:{&quot;isManuallyOverridden&quot;:false,&quot;citeprocText&quot;:&quot;&lt;sup&gt;17,28&lt;/sup&gt;&quot;,&quot;manualOverrideText&quot;:&quot;&quot;},&quot;citationTag&quot;:&quot;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&quot;,&quot;citationItems&quot;:[{&quot;id&quot;:&quot;4c51639e-81bc-3ae1-a859-414b89ac731d&quot;,&quot;itemData&quot;:{&quot;type&quot;:&quot;article-journal&quot;,&quot;id&quot;:&quot;4c51639e-81bc-3ae1-a859-414b89ac731d&quot;,&quot;title&quot;:&quot;Risk factors of recurrence after drug withdrawal in children with epilepsy&quot;,&quot;author&quot;:[{&quot;family&quot;:&quot;Zhao&quot;,&quot;given&quot;:&quot;Yongheng&quot;,&quot;parse-names&quot;:false,&quot;dropping-particle&quot;:&quot;&quot;,&quot;non-dropping-particle&quot;:&quot;&quot;},{&quot;family&quot;:&quot;Ding&quot;,&quot;given&quot;:&quot;Hao&quot;,&quot;parse-names&quot;:false,&quot;dropping-particle&quot;:&quot;&quot;,&quot;non-dropping-particle&quot;:&quot;&quot;},{&quot;family&quot;:&quot;Zhao&quot;,&quot;given&quot;:&quot;Xiaoyu&quot;,&quot;parse-names&quot;:false,&quot;dropping-particle&quot;:&quot;&quot;,&quot;non-dropping-particle&quot;:&quot;&quot;},{&quot;family&quot;:&quot;Qiu&quot;,&quot;given&quot;:&quot;Xiaochang&quot;,&quot;parse-names&quot;:false,&quot;dropping-particle&quot;:&quot;&quot;,&quot;non-dropping-particle&quot;:&quot;&quot;},{&quot;family&quot;:&quot;Li&quot;,&quot;given&quot;:&quot;Baomin&quot;,&quot;parse-names&quot;:false,&quot;dropping-particle&quot;:&quot;&quot;,&quot;non-dropping-particle&quot;:&quot;&quot;}],&quot;container-title&quot;:&quot;Frontiers in Neurology&quot;,&quot;container-title-short&quot;:&quot;Front. Neurol.&quot;,&quot;DOI&quot;:&quot;10.3389/fneur.2023.1122827&quot;,&quot;ISSN&quot;:&quot;16642295&quot;,&quot;issued&quot;:{&quot;date-parts&quot;:[[2023]]},&quot;abstract&quot;:&quot;This study aimed to evaluate the risk factors for recurrence in pediatric patients with epilepsy following normal antiseizure medication (ASM) treatment and drug withdrawal. We retrospectively analyzed 80 pediatric patients who received treatment at the Qilu Hospital of Shandong University between January 2009 and December 2019 after at least 2 years of seizure-free and normal electroencephalography (EEG) before the regular drug reduction. Patients were followed-up for at least 2 years and divided into the recurrence and nonrecurrence groups based on whether relapse occurred. Clinical information was gathered, and the risk variables for recurrence were statistically analyzed. Post 2 years of drug withdrawal, 19 patients showed relapses. The recurrence rate was 23.75%, and the mean time of recurrence was 11.09 ± 7.57 months, where 7 (36.8%) were women and 12 (63.2%) were men. In all, 41 pediatric patients were followed-up until the 3rd year, of which 2 (4.9%) patients experienced a relapse. Among the remaining 39 patients without relapse, 24 were followed-up until the 4th year, and no recurrence occurred. After being monitored for &gt;4 years, 13 patients experienced no recurrence. The differences in the history of febrile seizures, combined use of ≥2 ASMs, and EEG abnormalities after drug withdrawal between the two groups were statistically significant (p &lt; 0.05). Multivariate binary logistic regression analysis revealed that these factors are independent risk factors for recurrence after drug withdrawal in children with epilepsy: history of febrile seizures (OR = 4.322, 95% CI: 1.262–14.804), combined ASM use (OR = 4.783, 95% CI: 1.409–16.238), and EEG abnormalities after drug withdrawal (OR = 4.688, 95% CI: 1.154–19.050). In summary, our results suggest that the probability of seizure recurrence following drug cessation may be greatly increased by a history of febrile seizures, concomitant use of ≥2 ASMs, and EEG abnormalities after drug cessation. The majority of recurrences occurred in the first 2 years following drug discontinuation, whereas the rate of recurrence was minimal thereafter.&quot;,&quot;publisher&quot;:&quot;Frontiers Media S.A.&quot;,&quot;volume&quot;:&quot;14&quot;},&quot;isTemporary&quot;:false},{&quot;id&quot;:&quot;7e0b140d-23f6-345d-9ff9-55d082e6cf6c&quot;,&quot;itemData&quot;:{&quot;type&quot;:&quot;article-journal&quot;,&quot;id&quot;:&quot;7e0b140d-23f6-345d-9ff9-55d082e6cf6c&quot;,&quot;title&quot;:&quot;Risk factors affecting seizure recurrence in childhood epilepsy during short-term follow-up&quot;,&quot;author&quot;:[{&quot;family&quot;:&quot;Kilinc&quot;,&quot;given&quot;:&quot;Yasemin Baranoglu&quot;,&quot;parse-names&quot;:false,&quot;dropping-particle&quot;:&quot;&quot;,&quot;non-dropping-particle&quot;:&quot;&quot;},{&quot;family&quot;:&quot;Hancı&quot;,&quot;given&quot;:&quot;Fatma&quot;,&quot;parse-names&quot;:false,&quot;dropping-particle&quot;:&quot;&quot;,&quot;non-dropping-particle&quot;:&quot;&quot;},{&quot;family&quot;:&quot;Ankaralı&quot;,&quot;given&quot;:&quot;Handan&quot;,&quot;parse-names&quot;:false,&quot;dropping-particle&quot;:&quot;&quot;,&quot;non-dropping-particle&quot;:&quot;&quot;},{&quot;family&quot;:&quot;Ankaralı&quot;,&quot;given&quot;:&quot;Seyit&quot;,&quot;parse-names&quot;:false,&quot;dropping-particle&quot;:&quot;&quot;,&quot;non-dropping-particle&quot;:&quot;&quot;},{&quot;family&quot;:&quot;Kabakus&quot;,&quot;given&quot;:&quot;Nimet&quot;,&quot;parse-names&quot;:false,&quot;dropping-particle&quot;:&quot;&quot;,&quot;non-dropping-particle&quot;:&quot;&quot;}],&quot;container-title&quot;:&quot;Child's Nervous System&quot;,&quot;DOI&quot;:&quot;10.1007/s00381-021-05227-3&quot;,&quot;ISSN&quot;:&quot;14330350&quot;,&quot;PMID&quot;:&quot;34050392&quot;,&quot;issued&quot;:{&quot;date-parts&quot;:[[2021,9,1]]},&quot;page&quot;:&quot;2857-2863&quot;,&quot;abstract&quot;:&quot;Purpose: The aim of this study is to examine the factors affecting seizure recurrence in pediatric patients diagnosed with epilepsy. Methods: Three hundred patients presenting to the pediatric neurology clinic between 2015 and 2018 and diagnosed with epilepsy and treated with single antiseizure drug were included in the study. Medical histories and clinical and laboratory findings were retrieved retrospectively from the hospital data system. The combined and adjusted effects of risk factors on seizure recurrence were evaluated using multivariate binary logistic regression analysis. Results: Boys had a higher rate of seizure recurrence than girls. Seizure recurrence was also higher in patients with abnormal neurological examinations at the time of diagnosis compared to those with normal neurological examinations. Seizure recurrence was significantly higher in patients with global growth retardation. Epilepsy patients with abnormal MRI findings also had a higher rate of seizure recurrence than patients with normal neuroimaging findings. In addition, seizure recurrence was significantly higher in epilepsy patients with comorbidities such as cerebral palsy and autism spectrum disorders compared to patients without comorbidities. No significant association was observed between seizure recurrence and the first drug, perinatal asphyxia history, localization of epileptiform discharges on EEG, family history of epilepsy, family history of febrile seizures, history of stay in the neonatal intensive care unit during the perinatal period, or preterm delivery. Conclusion: Abnormal neurological examination, abnormal neuroimaging and accompanying comorbidities, and global growth retardation at the time of diagnosis are important factors affecting seizure recurrence in pediatric patients with epilepsy.&quot;,&quot;publisher&quot;:&quot;Springer Science and Business Media Deutschland GmbH&quot;,&quot;issue&quot;:&quot;9&quot;,&quot;volume&quot;:&quot;37&quot;,&quot;container-title-short&quot;:&quot;&quot;},&quot;isTemporary&quot;:false}]},{&quot;citationID&quot;:&quot;MENDELEY_CITATION_6a4f0d03-438f-4170-b6e4-44d5fca14ec6&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&quot;,&quot;citationItems&quot;:[{&quot;id&quot;:&quot;547ad86a-c941-3886-ae4f-2795389594d5&quot;,&quot;itemData&quot;:{&quot;type&quot;:&quot;article-journal&quot;,&quot;id&quot;:&quot;547ad86a-c941-3886-ae4f-2795389594d5&quot;,&quot;title&quot;:&quot;ILAE classification of epilepsy syndromes&quot;,&quot;author&quot;:[{&quot;family&quot;:&quot;Engel&quot;,&quot;given&quot;:&quot;Jerome&quot;,&quot;parse-names&quot;:false,&quot;dropping-particle&quot;:&quot;&quot;,&quot;non-dropping-particle&quot;:&quot;&quot;}],&quot;container-title&quot;:&quot;Epilepsy Research&quot;,&quot;container-title-short&quot;:&quot;Epilepsy Res.&quot;,&quot;DOI&quot;:&quot;10.1016/j.eplepsyres.2005.11.014&quot;,&quot;ISSN&quot;:&quot;18726844&quot;,&quot;PMID&quot;:&quot;16822650&quot;,&quot;issued&quot;:{&quot;date-parts&quot;:[[2006]]},&quot;page&quot;:&quot;5-10&quot;,&quot;abstract&quot;:&quot;The efforts of the International League against Epilepsy (ILAE) to devise classifications of the epilepsies has greatly improved communication among epileptologists and influenced both basic and clinical research. Several classifications have been proposed since 1970; the most recent classification of epilepsy syndromes and epilepsieswas published in 1989. Since 1997, the ILAE Task Force on Classification and Terminology has been evaluating this classification and some modifications have been recommended. Although the 1989 classification can be criticized and needs to be updated, it has been widely accepted and is universally employed. Consequently, the Task Force has agreed not to propose a replacement until a clearly better classification can be created. © 2006 Elsevier B.V.&quot;,&quot;publisher&quot;:&quot;Elsevier B.V.&quot;,&quot;issue&quot;:&quot;SUPPL.1&quot;,&quot;volume&quot;:&quot;70&quot;},&quot;isTemporary&quot;:false,&quot;suppress-author&quot;:false,&quot;composite&quot;:false,&quot;author-only&quot;:false}]},{&quot;citationID&quot;:&quot;MENDELEY_CITATION_2447f0e0-68ed-4f97-a3e6-2b74a7b6bb12&quot;,&quot;properties&quot;:{&quot;noteIndex&quot;:0},&quot;isEdited&quot;:false,&quot;manualOverride&quot;:{&quot;isManuallyOverridden&quot;:false,&quot;citeprocText&quot;:&quot;&lt;sup&gt;17,28&lt;/sup&gt;&quot;,&quot;manualOverrideText&quot;:&quot;&quot;},&quot;citationTag&quot;:&quot;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&quot;,&quot;citationItems&quot;:[{&quot;id&quot;:&quot;7e0b140d-23f6-345d-9ff9-55d082e6cf6c&quot;,&quot;itemData&quot;:{&quot;type&quot;:&quot;article-journal&quot;,&quot;id&quot;:&quot;7e0b140d-23f6-345d-9ff9-55d082e6cf6c&quot;,&quot;title&quot;:&quot;Risk factors affecting seizure recurrence in childhood epilepsy during short-term follow-up&quot;,&quot;author&quot;:[{&quot;family&quot;:&quot;Kilinc&quot;,&quot;given&quot;:&quot;Yasemin Baranoglu&quot;,&quot;parse-names&quot;:false,&quot;dropping-particle&quot;:&quot;&quot;,&quot;non-dropping-particle&quot;:&quot;&quot;},{&quot;family&quot;:&quot;Hancı&quot;,&quot;given&quot;:&quot;Fatma&quot;,&quot;parse-names&quot;:false,&quot;dropping-particle&quot;:&quot;&quot;,&quot;non-dropping-particle&quot;:&quot;&quot;},{&quot;family&quot;:&quot;Ankaralı&quot;,&quot;given&quot;:&quot;Handan&quot;,&quot;parse-names&quot;:false,&quot;dropping-particle&quot;:&quot;&quot;,&quot;non-dropping-particle&quot;:&quot;&quot;},{&quot;family&quot;:&quot;Ankaralı&quot;,&quot;given&quot;:&quot;Seyit&quot;,&quot;parse-names&quot;:false,&quot;dropping-particle&quot;:&quot;&quot;,&quot;non-dropping-particle&quot;:&quot;&quot;},{&quot;family&quot;:&quot;Kabakus&quot;,&quot;given&quot;:&quot;Nimet&quot;,&quot;parse-names&quot;:false,&quot;dropping-particle&quot;:&quot;&quot;,&quot;non-dropping-particle&quot;:&quot;&quot;}],&quot;container-title&quot;:&quot;Child's Nervous System&quot;,&quot;DOI&quot;:&quot;10.1007/s00381-021-05227-3&quot;,&quot;ISSN&quot;:&quot;14330350&quot;,&quot;PMID&quot;:&quot;34050392&quot;,&quot;issued&quot;:{&quot;date-parts&quot;:[[2021,9,1]]},&quot;page&quot;:&quot;2857-2863&quot;,&quot;abstract&quot;:&quot;Purpose: The aim of this study is to examine the factors affecting seizure recurrence in pediatric patients diagnosed with epilepsy. Methods: Three hundred patients presenting to the pediatric neurology clinic between 2015 and 2018 and diagnosed with epilepsy and treated with single antiseizure drug were included in the study. Medical histories and clinical and laboratory findings were retrieved retrospectively from the hospital data system. The combined and adjusted effects of risk factors on seizure recurrence were evaluated using multivariate binary logistic regression analysis. Results: Boys had a higher rate of seizure recurrence than girls. Seizure recurrence was also higher in patients with abnormal neurological examinations at the time of diagnosis compared to those with normal neurological examinations. Seizure recurrence was significantly higher in patients with global growth retardation. Epilepsy patients with abnormal MRI findings also had a higher rate of seizure recurrence than patients with normal neuroimaging findings. In addition, seizure recurrence was significantly higher in epilepsy patients with comorbidities such as cerebral palsy and autism spectrum disorders compared to patients without comorbidities. No significant association was observed between seizure recurrence and the first drug, perinatal asphyxia history, localization of epileptiform discharges on EEG, family history of epilepsy, family history of febrile seizures, history of stay in the neonatal intensive care unit during the perinatal period, or preterm delivery. Conclusion: Abnormal neurological examination, abnormal neuroimaging and accompanying comorbidities, and global growth retardation at the time of diagnosis are important factors affecting seizure recurrence in pediatric patients with epilepsy.&quot;,&quot;publisher&quot;:&quot;Springer Science and Business Media Deutschland GmbH&quot;,&quot;issue&quot;:&quot;9&quot;,&quot;volume&quot;:&quot;37&quot;,&quot;container-title-short&quot;:&quot;&quot;},&quot;isTemporary&quot;:false,&quot;suppress-author&quot;:false,&quot;composite&quot;:false,&quot;author-only&quot;:false},{&quot;id&quot;:&quot;4c51639e-81bc-3ae1-a859-414b89ac731d&quot;,&quot;itemData&quot;:{&quot;type&quot;:&quot;article-journal&quot;,&quot;id&quot;:&quot;4c51639e-81bc-3ae1-a859-414b89ac731d&quot;,&quot;title&quot;:&quot;Risk factors of recurrence after drug withdrawal in children with epilepsy&quot;,&quot;author&quot;:[{&quot;family&quot;:&quot;Zhao&quot;,&quot;given&quot;:&quot;Yongheng&quot;,&quot;parse-names&quot;:false,&quot;dropping-particle&quot;:&quot;&quot;,&quot;non-dropping-particle&quot;:&quot;&quot;},{&quot;family&quot;:&quot;Ding&quot;,&quot;given&quot;:&quot;Hao&quot;,&quot;parse-names&quot;:false,&quot;dropping-particle&quot;:&quot;&quot;,&quot;non-dropping-particle&quot;:&quot;&quot;},{&quot;family&quot;:&quot;Zhao&quot;,&quot;given&quot;:&quot;Xiaoyu&quot;,&quot;parse-names&quot;:false,&quot;dropping-particle&quot;:&quot;&quot;,&quot;non-dropping-particle&quot;:&quot;&quot;},{&quot;family&quot;:&quot;Qiu&quot;,&quot;given&quot;:&quot;Xiaochang&quot;,&quot;parse-names&quot;:false,&quot;dropping-particle&quot;:&quot;&quot;,&quot;non-dropping-particle&quot;:&quot;&quot;},{&quot;family&quot;:&quot;Li&quot;,&quot;given&quot;:&quot;Baomin&quot;,&quot;parse-names&quot;:false,&quot;dropping-particle&quot;:&quot;&quot;,&quot;non-dropping-particle&quot;:&quot;&quot;}],&quot;container-title&quot;:&quot;Frontiers in Neurology&quot;,&quot;container-title-short&quot;:&quot;Front. Neurol.&quot;,&quot;DOI&quot;:&quot;10.3389/fneur.2023.1122827&quot;,&quot;ISSN&quot;:&quot;16642295&quot;,&quot;issued&quot;:{&quot;date-parts&quot;:[[2023]]},&quot;abstract&quot;:&quot;This study aimed to evaluate the risk factors for recurrence in pediatric patients with epilepsy following normal antiseizure medication (ASM) treatment and drug withdrawal. We retrospectively analyzed 80 pediatric patients who received treatment at the Qilu Hospital of Shandong University between January 2009 and December 2019 after at least 2 years of seizure-free and normal electroencephalography (EEG) before the regular drug reduction. Patients were followed-up for at least 2 years and divided into the recurrence and nonrecurrence groups based on whether relapse occurred. Clinical information was gathered, and the risk variables for recurrence were statistically analyzed. Post 2 years of drug withdrawal, 19 patients showed relapses. The recurrence rate was 23.75%, and the mean time of recurrence was 11.09 ± 7.57 months, where 7 (36.8%) were women and 12 (63.2%) were men. In all, 41 pediatric patients were followed-up until the 3rd year, of which 2 (4.9%) patients experienced a relapse. Among the remaining 39 patients without relapse, 24 were followed-up until the 4th year, and no recurrence occurred. After being monitored for &gt;4 years, 13 patients experienced no recurrence. The differences in the history of febrile seizures, combined use of ≥2 ASMs, and EEG abnormalities after drug withdrawal between the two groups were statistically significant (p &lt; 0.05). Multivariate binary logistic regression analysis revealed that these factors are independent risk factors for recurrence after drug withdrawal in children with epilepsy: history of febrile seizures (OR = 4.322, 95% CI: 1.262–14.804), combined ASM use (OR = 4.783, 95% CI: 1.409–16.238), and EEG abnormalities after drug withdrawal (OR = 4.688, 95% CI: 1.154–19.050). In summary, our results suggest that the probability of seizure recurrence following drug cessation may be greatly increased by a history of febrile seizures, concomitant use of ≥2 ASMs, and EEG abnormalities after drug cessation. The majority of recurrences occurred in the first 2 years following drug discontinuation, whereas the rate of recurrence was minimal thereafter.&quot;,&quot;publisher&quot;:&quot;Frontiers Media S.A.&quot;,&quot;volume&quot;:&quot;14&quot;},&quot;isTemporary&quot;:false}]},{&quot;citationID&quot;:&quot;MENDELEY_CITATION_33df8273-5118-4bfe-aacb-88209232617f&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&quot;,&quot;citationItems&quot;:[{&quot;id&quot;:&quot;708e9a43-f52e-38c8-8b8b-4dc21b178827&quot;,&quot;itemData&quot;:{&quot;type&quot;:&quot;report&quot;,&quot;id&quot;:&quot;708e9a43-f52e-38c8-8b8b-4dc21b178827&quot;,&quot;title&quot;:&quot;Epilepsy and Sleep Predictors of Sleepiness in Epilepsy Patients&quot;,&quot;author&quot;:[{&quot;family&quot;:&quot;Malow&quot;,&quot;given&quot;:&quot;Beth A&quot;,&quot;parse-names&quot;:false,&quot;dropping-particle&quot;:&quot;&quot;,&quot;non-dropping-particle&quot;:&quot;&quot;},{&quot;family&quot;:&quot;Bowes&quot;,&quot;given&quot;:&quot;Robert J&quot;,&quot;parse-names&quot;:false,&quot;dropping-particle&quot;:&quot;&quot;,&quot;non-dropping-particle&quot;:&quot;&quot;},{&quot;family&quot;:&quot;Lin&quot;,&quot;given&quot;:&quot;Txihong&quot;,&quot;parse-names&quot;:false,&quot;dropping-particle&quot;:&quot;&quot;,&quot;non-dropping-particle&quot;:&quot;&quot;}],&quot;container-title&quot;:&quot;Sleep&quot;,&quot;container-title-short&quot;:&quot;Sleep&quot;,&quot;issued&quot;:{&quot;date-parts&quot;:[[1997]]},&quot;number-of-pages&quot;:&quot;1105-1110&quot;,&quot;abstract&quot;:&quot;Sleepiness, a common complaint of epilepsy patients, is frequently attributed to antiepileptic medications. To determine predictors of subjective sleepiness in epilepsy patients, we gave self-administered, validated surveys of sleepiness [Epworth sleepiness scale (our major outcome measure)] and sleep apnea [sleep apnea scale of the sleep disorders questionnaire (SNSDQ)] to 158 epilepsy patients and 68 neurology patients without epilepsy (controls). An elevated Epworth score (&gt; 10) was more likely in epilepsy patients compared to controls after controlling for age and gender (p &lt; 0.05). When Epworth scores were adjusted for SNSDQ scores and restless legs symptoms (RLS), however, epilepsy patients showed only a nonsignificant trend toward elevated Epworth scores compared to controls (p = 0.08). SNSDQ scores (p &lt; 0.005) and RLS (p &lt; 0.007) were significant predictors of elevated Epworth score in both epilepsy patients and controls. Among the epilepsy patients, the number or type of antiepileptic medication, seizure frequency, epilepsy syndrome (partial vs. generalized), and the presence of sleep-related seizures were not significant predictors (p &gt; 0.10) of elevated Epworth score. Before attributing sleepiness in epilepsy patients to antiepileptic medications or uncontrolled seizures, clinicians should consider the possibility of a coexisting sleep disorder.&quot;,&quot;issue&quot;:&quot;12&quot;,&quot;volume&quot;:&quot;20&quot;},&quot;isTemporary&quot;:false,&quot;suppress-author&quot;:false,&quot;composite&quot;:false,&quot;author-only&quot;:false}]},{&quot;citationID&quot;:&quot;MENDELEY_CITATION_187e888b-8feb-4cc3-ab25-1b55aceb1197&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&quot;,&quot;citationItems&quot;:[{&quot;id&quot;:&quot;944d36e0-0bc8-366f-9879-9ea4833e7f2a&quot;,&quot;itemData&quot;:{&quot;type&quot;:&quot;article-journal&quot;,&quot;id&quot;:&quot;944d36e0-0bc8-366f-9879-9ea4833e7f2a&quot;,&quot;title&quot;:&quot;The relationships between obesity and epilepsy: A systematic review with meta-analysis&quot;,&quot;author&quot;:[{&quot;family&quot;:&quot;Li&quot;,&quot;given&quot;:&quot;Yu Xuan&quot;,&quot;parse-names&quot;:false,&quot;dropping-particle&quot;:&quot;&quot;,&quot;non-dropping-particle&quot;:&quot;&quot;},{&quot;family&quot;:&quot;Guo&quot;,&quot;given&quot;:&quot;Wang&quot;,&quot;parse-names&quot;:false,&quot;dropping-particle&quot;:&quot;&quot;,&quot;non-dropping-particle&quot;:&quot;&quot;},{&quot;family&quot;:&quot;Chen&quot;,&quot;given&quot;:&quot;Ruo Xia&quot;,&quot;parse-names&quot;:false,&quot;dropping-particle&quot;:&quot;&quot;,&quot;non-dropping-particle&quot;:&quot;&quot;},{&quot;family&quot;:&quot;Lv&quot;,&quot;given&quot;:&quot;Xue Rui&quot;,&quot;parse-names&quot;:false,&quot;dropping-particle&quot;:&quot;&quot;,&quot;non-dropping-particle&quot;:&quot;&quot;},{&quot;family&quot;:&quot;Li&quot;,&quot;given&quot;:&quot;Yun&quot;,&quot;parse-names&quot;:false,&quot;dropping-particle&quot;:&quot;&quot;,&quot;non-dropping-particle&quot;:&quot;&quot;}],&quot;container-title&quot;:&quot;PLoS ONE&quot;,&quot;container-title-short&quot;:&quot;PLoS One&quot;,&quot;DOI&quot;:&quot;10.1371/journal.pone.0306175&quot;,&quot;ISSN&quot;:&quot;19326203&quot;,&quot;PMID&quot;:&quot;39121110&quot;,&quot;issued&quot;:{&quot;date-parts&quot;:[[2024,8,1]]},&quot;abstract&quot;:&quot;Objective There is ongoing debate regarding the association between epilepsy and obesity. Thus, the aim of this study was to examine the correlation between epilepsy and obesity. Method This study adhered to the PRISMA guidelines for systematic reviews and meta-analyses. On The Prospero website, this study has been successfully registered (CRD42023439530), searching electronic databases from the Cochr-ane Library, PubMed, Web of Sciences and Embase until February 10, 2024.The search keywords included \&quot;Epilepsy\&quot;, \&quot;Obesity\&quot;, \&quot;Case-Control Studies\&quot;, \&quot;cohort studies\&quot;, \&quot;Randomized Controlled Trial\&quot; and \&quot;Cross-Sectional Studies\&quot;. The medical subject headings(MeSH) of PubMed was utilized to search for relevant subject words and free words, and a comprehensive search strategy was developed. Two reviewers conducted article screening, data extraction and bias risk assessment in strict accordance with the predefined criteria for including and excluding studies. The predefined inclusion criteria were as follows: 1) Inclusion of case-control, cohort, randomized controlled trial, and cross-sectional studies; 2) Segregation of subjects into epileptic patients and healthy controls; 3)Obesity as the outcome measure; 4) Availability of comprehensive data; 5) Publication in English. The exclusion criteria were as follows: 1) Exclusion of animal experiments, reviews, and other types of studies; 2) Absence of a healthy control group; 3) Incomplete data; 4) Unextractable or unconvertible data; 5) Low quality, indicated by an Agency for Healthcare Research and Quality(AHRQ) score of 5 or lower,or a Newcastle-Ottawa Scale (NOS) score less than 3. The subjects included in the study included adults and children, and the diagnostic criteria for obesity were used at different ages. In this study, obesity was defined as having a body mass index(BMI) of 25 kg/m2 or higher in adults and being above the 85th percentile of BMI for age in children. We used obesity as an outcome measure for meta-analysis using RevMan, version 5.3. Results A meta-analysis was conducted on a total of 17 clinical studies, which involved 5329 patients with epilepsy and 480837 healthy controls. These studies were selected from a pool of 1497 articles obtained from four electronic databases mentioned earlier. Duplicate studies were removed based on the search strategies employed. No significant heterogeneity was observed in the outcome measure of obesity in epileptic patients compared with healthy controls(p = 0.01,I2 = 49%). Therefore, a fixed effects model was utilized in this study. The findings revealed a significant difference in obesity prevalence between patients with epilepsy and healthy controls(OR = 1.28, 95%CI: 1.20–1.38, p&lt;0.01). Conclusion The results of this meta-analysis indicate that epilepsy patients are more prone to obesity than healthy people, so we need to pay attention to the problem of post-epilepsy obesity clinically. Currently, there is a scarcity of largescale prospective studies. Additional clinical investigations are warranted to delve deeper into whether obesity is a comorbidity of epilepsy and whether obesity can potentially trigger epilepsy.&quot;,&quot;publisher&quot;:&quot;Public Library of Science&quot;,&quot;issue&quot;:&quot;8 August&quot;,&quot;volume&quot;:&quot;19&quot;},&quot;isTemporary&quot;:false,&quot;suppress-author&quot;:false,&quot;composite&quot;:false,&quot;author-only&quot;:false}]},{&quot;citationID&quot;:&quot;MENDELEY_CITATION_7e784156-1d70-46f1-a96e-36ed6fe78349&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&quot;,&quot;citationItems&quot;:[{&quot;id&quot;:&quot;62f5f630-1526-315f-a68c-576f7d9219b4&quot;,&quot;itemData&quot;:{&quot;type&quot;:&quot;article-journal&quot;,&quot;id&quot;:&quot;62f5f630-1526-315f-a68c-576f7d9219b4&quot;,&quot;title&quot;:&quot;Associations of overweight and obesity with drug-resistant epilepsy&quot;,&quot;author&quot;:[{&quot;family&quot;:&quot;Chen&quot;,&quot;given&quot;:&quot;Man&quot;,&quot;parse-names&quot;:false,&quot;dropping-particle&quot;:&quot;&quot;,&quot;non-dropping-particle&quot;:&quot;&quot;},{&quot;family&quot;:&quot;Wu&quot;,&quot;given&quot;:&quot;Xintong&quot;,&quot;parse-names&quot;:false,&quot;dropping-particle&quot;:&quot;&quot;,&quot;non-dropping-particle&quot;:&quot;&quot;},{&quot;family&quot;:&quot;Zhang&quot;,&quot;given&quot;:&quot;Baiyang&quot;,&quot;parse-names&quot;:false,&quot;dropping-particle&quot;:&quot;&quot;,&quot;non-dropping-particle&quot;:&quot;&quot;},{&quot;family&quot;:&quot;Shen&quot;,&quot;given&quot;:&quot;Sisi&quot;,&quot;parse-names&quot;:false,&quot;dropping-particle&quot;:&quot;&quot;,&quot;non-dropping-particle&quot;:&quot;&quot;},{&quot;family&quot;:&quot;He&quot;,&quot;given&quot;:&quot;Li&quot;,&quot;parse-names&quot;:false,&quot;dropping-particle&quot;:&quot;&quot;,&quot;non-dropping-particle&quot;:&quot;&quot;},{&quot;family&quot;:&quot;Zhou&quot;,&quot;given&quot;:&quot;Dong&quot;,&quot;parse-names&quot;:false,&quot;dropping-particle&quot;:&quot;&quot;,&quot;non-dropping-particle&quot;:&quot;&quot;}],&quot;container-title&quot;:&quot;Seizure&quot;,&quot;container-title-short&quot;:&quot;Seizure&quot;,&quot;DOI&quot;:&quot;10.1016/j.seizure.2021.07.019&quot;,&quot;ISSN&quot;:&quot;15322688&quot;,&quot;PMID&quot;:&quot;34481323&quot;,&quot;issued&quot;:{&quot;date-parts&quot;:[[2021,11,1]]},&quot;page&quot;:&quot;94-99&quot;,&quot;abstract&quot;:&quot;Background: Obesity and overweight have been well established as comorbidities of epilepsy in adults. However, the effects of overweight and obesity on the risk of adult drug-resistant epilepsy (DRE) has not been fully assessed. Thus, the objective of this study was to investigate the relationships between categories of body mass index (BMI) and DRE. Methods: This was a case-control study. Patients with epilepsy hospitalized for Video electroencephalogram were included in the study from 2015 to 2020. Low/normal weight, overweight, and obesity were defined as BMI&lt;23 and 23-24.9 and ≥25 kg/m2, respectively. The proportions of patients diagnosed with DRE in each category were calculated. Results: A total of 1272 patients with drug-responsive epilepsy and 345 patients with DRE were included in this study. More men than women had DRE (P=0.012). Higher proportions of patients with DRE had a history of status epilepticus (P&lt;0.001), CNS infection (P=0.027), developmental delay (P=0.001), and comorbidity (P&lt;0.001). Obesity (BMI≥25 kg/m2) was associated with an increased risk of DRE (adjusted OR, 2.339; 95% CI, 1.724-3.171). No significant increase in the risk of DRE was found to be associated with overweight. Further stratified analyses by valproic acid (VPA) treatment attenuated the obesity-DRE relationship, but the associations remained statistically significant (adjusted OR, 1.79; 95% CI, 1.15-2.80). Conclusion: Obesity, but not overweight, potentially plays a role in DRE, although confounders, such as antiseizure medications (ASMs) use, need to be explored. In the future, well-designed trials are needed to elucidate this issue.&quot;,&quot;publisher&quot;:&quot;W.B. Saunders Ltd&quot;,&quot;volume&quot;:&quot;92&quot;},&quot;isTemporary&quot;:false,&quot;suppress-author&quot;:false,&quot;composite&quot;:false,&quot;author-only&quot;:false}]},{&quot;citationID&quot;:&quot;MENDELEY_CITATION_a613849f-696b-48f5-9aea-2637d391c273&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&quot;,&quot;citationItems&quot;:[{&quot;id&quot;:&quot;02e44909-1498-3033-9055-09aa858d94b6&quot;,&quot;itemData&quot;:{&quot;type&quot;:&quot;article&quot;,&quot;id&quot;:&quot;02e44909-1498-3033-9055-09aa858d94b6&quot;,&quot;title&quot;:&quot;Impact of stress on epilepsy: Focus on neuroinflammation— a mini review&quot;,&quot;author&quot;:[{&quot;family&quot;:&quot;Espinosa‐garcia&quot;,&quot;given&quot;:&quot;Claudia&quot;,&quot;parse-names&quot;:false,&quot;dropping-particle&quot;:&quot;&quot;,&quot;non-dropping-particle&quot;:&quot;&quot;},{&quot;family&quot;:&quot;Zeleke&quot;,&quot;given&quot;:&quot;Helena&quot;,&quot;parse-names&quot;:false,&quot;dropping-particle&quot;:&quot;&quot;,&quot;non-dropping-particle&quot;:&quot;&quot;},{&quot;family&quot;:&quot;Rojas&quot;,&quot;given&quot;:&quot;Asheebo&quot;,&quot;parse-names&quot;:false,&quot;dropping-particle&quot;:&quot;&quot;,&quot;non-dropping-particle&quot;:&quot;&quot;}],&quot;container-title&quot;:&quot;International Journal of Molecular Sciences&quot;,&quot;container-title-short&quot;:&quot;Int. J. Mol. Sci.&quot;,&quot;DOI&quot;:&quot;10.3390/ijms22084061&quot;,&quot;ISSN&quot;:&quot;14220067&quot;,&quot;PMID&quot;:&quot;33920037&quot;,&quot;issued&quot;:{&quot;date-parts&quot;:[[2021,4,2]]},&quot;abstract&quot;:&quot;Epilepsy, one of the most common neurological disorders worldwide, is characterized by recurrent seizures and subsequent brain damage. Despite strong evidence supporting a deleterious impact on seizure occurrence and outcome severity, stress is an overlooked component in people with epilepsy. With regard to stressor duration and timing, acute stress can be protective in epileptogenesis, while chronic stress often promotes seizure occurrence in epilepsy patients. Preclinical research suggests that chronic stress promotes neuroinflammation and leads to a depressive state. Depression is the most common psychiatric comorbidity in people with epilepsy, resulting in a poor quality of life. Here, we summarize studies investigating acute and chronic stress as a seizure trigger and an important factor that worsens epilepsy outcomes and psychiatric comorbidities. Mechanistic insight into the impact of stress on epilepsy may create a window of opportunity for future interventions targeting neuroinflammation‐related disorders.&quot;,&quot;publisher&quot;:&quot;MDPI&quot;,&quot;issue&quot;:&quot;8&quot;,&quot;volume&quot;:&quot;22&quot;},&quot;isTemporary&quot;:false,&quot;suppress-author&quot;:false,&quot;composite&quot;:false,&quot;author-only&quot;:false}]},{&quot;citationID&quot;:&quot;MENDELEY_CITATION_546b25d4-214d-4523-a6f8-ca1add8cd0ed&quot;,&quot;properties&quot;:{&quot;noteIndex&quot;:0},&quot;isEdited&quot;:false,&quot;manualOverride&quot;:{&quot;isManuallyOverridden&quot;:false,&quot;citeprocText&quot;:&quot;&lt;sup&gt;17,28,34&lt;/sup&gt;&quot;,&quot;manualOverrideText&quot;:&quot;&quot;},&quot;citationTag&quot;:&quot;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&quot;,&quot;citationItems&quot;:[{&quot;id&quot;:&quot;4c51639e-81bc-3ae1-a859-414b89ac731d&quot;,&quot;itemData&quot;:{&quot;type&quot;:&quot;article-journal&quot;,&quot;id&quot;:&quot;4c51639e-81bc-3ae1-a859-414b89ac731d&quot;,&quot;title&quot;:&quot;Risk factors of recurrence after drug withdrawal in children with epilepsy&quot;,&quot;author&quot;:[{&quot;family&quot;:&quot;Zhao&quot;,&quot;given&quot;:&quot;Yongheng&quot;,&quot;parse-names&quot;:false,&quot;dropping-particle&quot;:&quot;&quot;,&quot;non-dropping-particle&quot;:&quot;&quot;},{&quot;family&quot;:&quot;Ding&quot;,&quot;given&quot;:&quot;Hao&quot;,&quot;parse-names&quot;:false,&quot;dropping-particle&quot;:&quot;&quot;,&quot;non-dropping-particle&quot;:&quot;&quot;},{&quot;family&quot;:&quot;Zhao&quot;,&quot;given&quot;:&quot;Xiaoyu&quot;,&quot;parse-names&quot;:false,&quot;dropping-particle&quot;:&quot;&quot;,&quot;non-dropping-particle&quot;:&quot;&quot;},{&quot;family&quot;:&quot;Qiu&quot;,&quot;given&quot;:&quot;Xiaochang&quot;,&quot;parse-names&quot;:false,&quot;dropping-particle&quot;:&quot;&quot;,&quot;non-dropping-particle&quot;:&quot;&quot;},{&quot;family&quot;:&quot;Li&quot;,&quot;given&quot;:&quot;Baomin&quot;,&quot;parse-names&quot;:false,&quot;dropping-particle&quot;:&quot;&quot;,&quot;non-dropping-particle&quot;:&quot;&quot;}],&quot;container-title&quot;:&quot;Frontiers in Neurology&quot;,&quot;container-title-short&quot;:&quot;Front. Neurol.&quot;,&quot;DOI&quot;:&quot;10.3389/fneur.2023.1122827&quot;,&quot;ISSN&quot;:&quot;16642295&quot;,&quot;issued&quot;:{&quot;date-parts&quot;:[[2023]]},&quot;abstract&quot;:&quot;This study aimed to evaluate the risk factors for recurrence in pediatric patients with epilepsy following normal antiseizure medication (ASM) treatment and drug withdrawal. We retrospectively analyzed 80 pediatric patients who received treatment at the Qilu Hospital of Shandong University between January 2009 and December 2019 after at least 2 years of seizure-free and normal electroencephalography (EEG) before the regular drug reduction. Patients were followed-up for at least 2 years and divided into the recurrence and nonrecurrence groups based on whether relapse occurred. Clinical information was gathered, and the risk variables for recurrence were statistically analyzed. Post 2 years of drug withdrawal, 19 patients showed relapses. The recurrence rate was 23.75%, and the mean time of recurrence was 11.09 ± 7.57 months, where 7 (36.8%) were women and 12 (63.2%) were men. In all, 41 pediatric patients were followed-up until the 3rd year, of which 2 (4.9%) patients experienced a relapse. Among the remaining 39 patients without relapse, 24 were followed-up until the 4th year, and no recurrence occurred. After being monitored for &gt;4 years, 13 patients experienced no recurrence. The differences in the history of febrile seizures, combined use of ≥2 ASMs, and EEG abnormalities after drug withdrawal between the two groups were statistically significant (p &lt; 0.05). Multivariate binary logistic regression analysis revealed that these factors are independent risk factors for recurrence after drug withdrawal in children with epilepsy: history of febrile seizures (OR = 4.322, 95% CI: 1.262–14.804), combined ASM use (OR = 4.783, 95% CI: 1.409–16.238), and EEG abnormalities after drug withdrawal (OR = 4.688, 95% CI: 1.154–19.050). In summary, our results suggest that the probability of seizure recurrence following drug cessation may be greatly increased by a history of febrile seizures, concomitant use of ≥2 ASMs, and EEG abnormalities after drug cessation. The majority of recurrences occurred in the first 2 years following drug discontinuation, whereas the rate of recurrence was minimal thereafter.&quot;,&quot;publisher&quot;:&quot;Frontiers Media S.A.&quot;,&quot;volume&quot;:&quot;14&quot;},&quot;isTemporary&quot;:false},{&quot;id&quot;:&quot;7e0b140d-23f6-345d-9ff9-55d082e6cf6c&quot;,&quot;itemData&quot;:{&quot;type&quot;:&quot;article-journal&quot;,&quot;id&quot;:&quot;7e0b140d-23f6-345d-9ff9-55d082e6cf6c&quot;,&quot;title&quot;:&quot;Risk factors affecting seizure recurrence in childhood epilepsy during short-term follow-up&quot;,&quot;author&quot;:[{&quot;family&quot;:&quot;Kilinc&quot;,&quot;given&quot;:&quot;Yasemin Baranoglu&quot;,&quot;parse-names&quot;:false,&quot;dropping-particle&quot;:&quot;&quot;,&quot;non-dropping-particle&quot;:&quot;&quot;},{&quot;family&quot;:&quot;Hancı&quot;,&quot;given&quot;:&quot;Fatma&quot;,&quot;parse-names&quot;:false,&quot;dropping-particle&quot;:&quot;&quot;,&quot;non-dropping-particle&quot;:&quot;&quot;},{&quot;family&quot;:&quot;Ankaralı&quot;,&quot;given&quot;:&quot;Handan&quot;,&quot;parse-names&quot;:false,&quot;dropping-particle&quot;:&quot;&quot;,&quot;non-dropping-particle&quot;:&quot;&quot;},{&quot;family&quot;:&quot;Ankaralı&quot;,&quot;given&quot;:&quot;Seyit&quot;,&quot;parse-names&quot;:false,&quot;dropping-particle&quot;:&quot;&quot;,&quot;non-dropping-particle&quot;:&quot;&quot;},{&quot;family&quot;:&quot;Kabakus&quot;,&quot;given&quot;:&quot;Nimet&quot;,&quot;parse-names&quot;:false,&quot;dropping-particle&quot;:&quot;&quot;,&quot;non-dropping-particle&quot;:&quot;&quot;}],&quot;container-title&quot;:&quot;Child's Nervous System&quot;,&quot;DOI&quot;:&quot;10.1007/s00381-021-05227-3&quot;,&quot;ISSN&quot;:&quot;14330350&quot;,&quot;PMID&quot;:&quot;34050392&quot;,&quot;issued&quot;:{&quot;date-parts&quot;:[[2021,9,1]]},&quot;page&quot;:&quot;2857-2863&quot;,&quot;abstract&quot;:&quot;Purpose: The aim of this study is to examine the factors affecting seizure recurrence in pediatric patients diagnosed with epilepsy. Methods: Three hundred patients presenting to the pediatric neurology clinic between 2015 and 2018 and diagnosed with epilepsy and treated with single antiseizure drug were included in the study. Medical histories and clinical and laboratory findings were retrieved retrospectively from the hospital data system. The combined and adjusted effects of risk factors on seizure recurrence were evaluated using multivariate binary logistic regression analysis. Results: Boys had a higher rate of seizure recurrence than girls. Seizure recurrence was also higher in patients with abnormal neurological examinations at the time of diagnosis compared to those with normal neurological examinations. Seizure recurrence was significantly higher in patients with global growth retardation. Epilepsy patients with abnormal MRI findings also had a higher rate of seizure recurrence than patients with normal neuroimaging findings. In addition, seizure recurrence was significantly higher in epilepsy patients with comorbidities such as cerebral palsy and autism spectrum disorders compared to patients without comorbidities. No significant association was observed between seizure recurrence and the first drug, perinatal asphyxia history, localization of epileptiform discharges on EEG, family history of epilepsy, family history of febrile seizures, history of stay in the neonatal intensive care unit during the perinatal period, or preterm delivery. Conclusion: Abnormal neurological examination, abnormal neuroimaging and accompanying comorbidities, and global growth retardation at the time of diagnosis are important factors affecting seizure recurrence in pediatric patients with epilepsy.&quot;,&quot;publisher&quot;:&quot;Springer Science and Business Media Deutschland GmbH&quot;,&quot;issue&quot;:&quot;9&quot;,&quot;volume&quot;:&quot;37&quot;,&quot;container-title-short&quot;:&quot;&quot;},&quot;isTemporary&quot;:false},{&quot;id&quot;:&quot;0d0579cc-36f4-3ed6-b4d4-78373808d70c&quot;,&quot;itemData&quot;:{&quot;type&quot;:&quot;article-journal&quot;,&quot;id&quot;:&quot;0d0579cc-36f4-3ed6-b4d4-78373808d70c&quot;,&quot;title&quot;:&quot;First-ever convulsive seizures in children presenting to the emergency department: risk factors for seizure recurrence and diagnosis of epilepsy&quot;,&quot;author&quot;:[{&quot;family&quot;:&quot;Sartori&quot;,&quot;given&quot;:&quot;Stefano&quot;,&quot;parse-names&quot;:false,&quot;dropping-particle&quot;:&quot;&quot;,&quot;non-dropping-particle&quot;:&quot;&quot;},{&quot;family&quot;:&quot;Nosadini&quot;,&quot;given&quot;:&quot;Margherita&quot;,&quot;parse-names&quot;:false,&quot;dropping-particle&quot;:&quot;&quot;,&quot;non-dropping-particle&quot;:&quot;&quot;},{&quot;family&quot;:&quot;Tessarin&quot;,&quot;given&quot;:&quot;Giulio&quot;,&quot;parse-names&quot;:false,&quot;dropping-particle&quot;:&quot;&quot;,&quot;non-dropping-particle&quot;:&quot;&quot;},{&quot;family&quot;:&quot;Boniver&quot;,&quot;given&quot;:&quot;Clementina&quot;,&quot;parse-names&quot;:false,&quot;dropping-particle&quot;:&quot;&quot;,&quot;non-dropping-particle&quot;:&quot;&quot;},{&quot;family&quot;:&quot;Frigo&quot;,&quot;given&quot;:&quot;Anna Chiara&quot;,&quot;parse-names&quot;:false,&quot;dropping-particle&quot;:&quot;&quot;,&quot;non-dropping-particle&quot;:&quot;&quot;},{&quot;family&quot;:&quot;Toldo&quot;,&quot;given&quot;:&quot;Irene&quot;,&quot;parse-names&quot;:false,&quot;dropping-particle&quot;:&quot;&quot;,&quot;non-dropping-particle&quot;:&quot;&quot;},{&quot;family&quot;:&quot;Bressan&quot;,&quot;given&quot;:&quot;Silvia&quot;,&quot;parse-names&quot;:false,&quot;dropping-particle&quot;:&quot;&quot;,&quot;non-dropping-particle&quot;:&quot;&quot;},{&quot;family&quot;:&quot;Dalt&quot;,&quot;given&quot;:&quot;Liviana&quot;,&quot;parse-names&quot;:false,&quot;dropping-particle&quot;:&quot;&quot;,&quot;non-dropping-particle&quot;:&quot;Da&quot;}],&quot;container-title&quot;:&quot;Developmental Medicine and Child Neurology&quot;,&quot;container-title-short&quot;:&quot;Dev. Med. Child Neurol.&quot;,&quot;DOI&quot;:&quot;10.1111/dmcn.14015&quot;,&quot;ISSN&quot;:&quot;14698749&quot;,&quot;PMID&quot;:&quot;30191957&quot;,&quot;issued&quot;:{&quot;date-parts&quot;:[[2019,1,1]]},&quot;page&quot;:&quot;82-90&quot;,&quot;abstract&quot;:&quot;Aim: Aetiologies of first-ever convulsive seizures may be diverse, not all leading to recurrence or epilepsy diagnosis. We aimed to describe the epidemiology of first-ever convulsive seizures in children, investigating risk factors for recurrence and epilepsy diagnosis. Method: This was a retrospective study of children presenting with a first-ever convulsive seizure to a tertiary-care paediatric emergency department (PED) in Italy, in a 12-month period (2011–2012). Results: One hundred and eight children (57 males, 51 females) presented to the PED for a first-ever convulsive seizure; 90.7% were 6 months to 6 years old (median age 1y 10mo, mean 2y 7mo, range 0mo–14y 4mo). Seizure duration was less than 5 minutes in 76.8%. Seizures were ‘unprovoked’ in 19.4% and ‘provoked’ in 80.6%. At 4-year follow-up, 37.9% of patients experienced recurrence and 13.6% received a diagnosis of epilepsy. Factors significantly associated with recurrence were the ‘unprovoked’ nature of the first seizure, multiple seizures in the first 24 hours, positive family history of febrile seizures or epilepsy, and pre-existing neurological conditions/problems. Factors significantly associated with a diagnosis of epilepsy were the ‘unprovoked’ nature of the first seizure, age older than 6 years, pre-existing neurological conditions/problems, and focal onset of first seizure. Interpretation: Children presenting to the PED with first-ever convulsive seizures represent a heterogeneous group. The identification of prognostic factors for recurrence and epilepsy diagnosis may help provide tailored counselling and follow-up. What this paper adds: Seizures were ‘unprovoked’ in 19.4% and ‘provoked’ in 80.6% of children presenting to the emergency department. At 4-year follow-up, 37.9% relapsed, and 13.6% received a diagnosis of epilepsy. ‘Unprovoked’ first seizure, family history of febrile seizures, and pre-existing neurological conditions were associated with recurrence. ‘Unprovoked’ first seizure, age younger than 6 years, and pre-existing neurological conditions were associated with epilepsy diagnosis.&quot;,&quot;publisher&quot;:&quot;Blackwell Publishing Ltd&quot;,&quot;issue&quot;:&quot;1&quot;,&quot;volume&quot;:&quot;61&quot;},&quot;isTemporary&quot;:false}]},{&quot;citationID&quot;:&quot;MENDELEY_CITATION_d4ba35c2-a630-41e7-a18c-d0a9ff1a5768&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&quot;,&quot;citationItems&quot;:[{&quot;id&quot;:&quot;a833cefc-3ce0-33f2-ab64-548e862bebe5&quot;,&quot;itemData&quot;:{&quot;type&quot;:&quot;article&quot;,&quot;id&quot;:&quot;a833cefc-3ce0-33f2-ab64-548e862bebe5&quot;,&quot;title&quot;:&quot;How early media exposure May affect cognitive function: A review of results from observations in humans and experiments in mice&quot;,&quot;author&quot;:[{&quot;family&quot;:&quot;Christakis&quot;,&quot;given&quot;:&quot;Dimitri A.&quot;,&quot;parse-names&quot;:false,&quot;dropping-particle&quot;:&quot;&quot;,&quot;non-dropping-particle&quot;:&quot;&quot;},{&quot;family&quot;:&quot;Benedikt Ramirez&quot;,&quot;given&quot;:&quot;Julian S.&quot;,&quot;parse-names&quot;:false,&quot;dropping-particle&quot;:&quot;&quot;,&quot;non-dropping-particle&quot;:&quot;&quot;},{&quot;family&quot;:&quot;Ferguson&quot;,&quot;given&quot;:&quot;Susan M.&quot;,&quot;parse-names&quot;:false,&quot;dropping-particle&quot;:&quot;&quot;,&quot;non-dropping-particle&quot;:&quot;&quot;},{&quot;family&quot;:&quot;Ravinder&quot;,&quot;given&quot;:&quot;Shilpa&quot;,&quot;parse-names&quot;:false,&quot;dropping-particle&quot;:&quot;&quot;,&quot;non-dropping-particle&quot;:&quot;&quot;},{&quot;family&quot;:&quot;Ramirez&quot;,&quot;given&quot;:&quot;Jan Marino&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711548115&quot;,&quot;ISSN&quot;:&quot;10916490&quot;,&quot;PMID&quot;:&quot;30275319&quot;,&quot;issued&quot;:{&quot;date-parts&quot;:[[2018,10,2]]},&quot;page&quot;:&quot;9851-9858&quot;,&quot;abstract&quot;:&quot;Attention deficit hyperactivity disorder (ADHD) is now among the most commonly diagnosed chronic psychological dysfunctions of childhood. By varying estimates, it has increased by 30% in the past 20 years. Environmental factors that might explain this increase have been explored. One such factor May be audiovisual media exposure during early childhood. Observational studies in humans have linked exposure to fast-paced television in the first 3 years of life with subsequent attentional deficits in later childhood. Although longitudinal and well controlled, the observational nature of these studies precludes definitive conclusions regarding a causal relationship. As experimental studies in humans are neither ethical nor practical, mouse models of excessive sensory stimulation (ESS) during childhood, akin to the enrichment studies that have previously shown benefits of stimulation in rodents, have been developed. Experimental studies using this model have corroborated that ESS leads to cognitive and behavioral deficits, some of which May be potentially detrimental. Given the ubiquity of media during childhood, these findings in human-sand rodents perhaps have important implications for public health.&quot;,&quot;publisher&quot;:&quot;National Academy of Sciences&quot;,&quot;issue&quot;:&quot;40&quot;,&quot;volume&quot;:&quot;115&quot;},&quot;isTemporary&quot;:false,&quot;suppress-author&quot;:false,&quot;composite&quot;:false,&quot;author-only&quot;:false}]},{&quot;citationID&quot;:&quot;MENDELEY_CITATION_ad7047e4-ab07-498c-a003-397ebec557f8&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&quot;,&quot;citationItems&quot;:[{&quot;id&quot;:&quot;a699d557-ecd3-3f31-a4b5-3fc6c57cc606&quot;,&quot;itemData&quot;:{&quot;type&quot;:&quot;article&quot;,&quot;id&quot;:&quot;a699d557-ecd3-3f31-a4b5-3fc6c57cc606&quot;,&quot;title&quot;:&quot;Clinical and psychological effects of excessive screen time on children&quot;,&quot;author&quot;:[{&quot;family&quot;:&quot;Domingues-Montanari&quot;,&quot;given&quot;:&quot;Sophie&quot;,&quot;parse-names&quot;:false,&quot;dropping-particle&quot;:&quot;&quot;,&quot;non-dropping-particle&quot;:&quot;&quot;}],&quot;container-title&quot;:&quot;Journal of Paediatrics and Child Health&quot;,&quot;container-title-short&quot;:&quot;J. Paediatr. Child Health&quot;,&quot;DOI&quot;:&quot;10.1111/jpc.13462&quot;,&quot;ISSN&quot;:&quot;14401754&quot;,&quot;PMID&quot;:&quot;28168778&quot;,&quot;issued&quot;:{&quot;date-parts&quot;:[[2017,4,1]]},&quot;page&quot;:&quot;333-338&quot;,&quot;abstract&quot;:&quot;Over recent years, screen time has become a more complicated concept, with an ever-expanding variety of electronic media devices available throughout the world. Television remains the predominant type of screen-based activity among children. However, computer use, video games and ownership of devices, such as tablets and smart phones, are occurring from an increasingly young age. Screen time, in particular, television viewing, has been negatively associated with the development of physical and cognitive abilities, and positively associated with obesity, sleep problems, depression and anxiety. The physiological mechanisms that underlie the adverse health outcomes related to screen time and the relative contributions of different types of screen and media content to specific health outcomes are unclear. This review discusses the positive and negative effects of screen time on the physiological and psychological development of children. Furthermore, recommendations are offered to parents and clinicians.&quot;,&quot;publisher&quot;:&quot;Blackwell Publishing&quot;,&quot;issue&quot;:&quot;4&quot;,&quot;volume&quot;:&quot;53&quot;},&quot;isTemporary&quot;:false,&quot;suppress-author&quot;:false,&quot;composite&quot;:false,&quot;author-only&quot;:false}]},{&quot;citationID&quot;:&quot;MENDELEY_CITATION_a95be8c2-c415-4cf1-8e3e-96da81a97c40&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&quot;,&quot;citationItems&quot;:[{&quot;id&quot;:&quot;446ba4f8-b3b7-386e-a6c9-b813a1e599aa&quot;,&quot;itemData&quot;:{&quot;type&quot;:&quot;article-journal&quot;,&quot;id&quot;:&quot;446ba4f8-b3b7-386e-a6c9-b813a1e599aa&quot;,&quot;title&quot;:&quot;The impact of screen exposure among school-aged children in South India during the COVID-19 pandemic: an online survey&quot;,&quot;author&quot;:[{&quot;family&quot;:&quot;Dessai&quot;,&quot;given&quot;:&quot;Teja Deepak&quot;,&quot;parse-names&quot;:false,&quot;dropping-particle&quot;:&quot;&quot;,&quot;non-dropping-particle&quot;:&quot;&quot;},{&quot;family&quot;:&quot;Sigdel&quot;,&quot;given&quot;:&quot;Surakshya&quot;,&quot;parse-names&quot;:false,&quot;dropping-particle&quot;:&quot;&quot;,&quot;non-dropping-particle&quot;:&quot;&quot;},{&quot;family&quot;:&quot;Chand&quot;,&quot;given&quot;:&quot;Thakendra&quot;,&quot;parse-names&quot;:false,&quot;dropping-particle&quot;:&quot;&quot;,&quot;non-dropping-particle&quot;:&quot;&quot;},{&quot;family&quot;:&quot;Bhat&quot;,&quot;given&quot;:&quot;Rashmi J.&quot;,&quot;parse-names&quot;:false,&quot;dropping-particle&quot;:&quot;&quot;,&quot;non-dropping-particle&quot;:&quot;&quot;},{&quot;family&quot;:&quot;Kumar&quot;,&quot;given&quot;:&quot;Kaushlendra&quot;,&quot;parse-names&quot;:false,&quot;dropping-particle&quot;:&quot;&quot;,&quot;non-dropping-particle&quot;:&quot;&quot;}],&quot;container-title&quot;:&quot;Egyptian Journal of Otolaryngology&quot;,&quot;DOI&quot;:&quot;10.1186/s43163-023-00396-1&quot;,&quot;ISSN&quot;:&quot;20908539&quot;,&quot;issued&quot;:{&quot;date-parts&quot;:[[2023,12,1]]},&quot;abstract&quot;:&quot;Background: The impact of excessive screen time with personal listening devices (PLDs) on vision, hearing, balance, and overall health among adults has been reported in the literature. However, its impact on children is not well documented. A survey was undertaken to highlight the possible effects of screen time combined with transducers on vision, hearing, balance, and overall health complaints in children via parental proxy. This cross-sectional survey consisted of questions divided into four domains: vision, hearing, balance, and overall health. It was conducted online using social media to avail total maximum responses. Results: A total of 136 responses were obtained from the parents of children studying from grade 1 to 8 through the survey conducted in south India. Increased negative impact on vision was observed in more than 50% of children. Similarly, the hearing and balance domain reported 16% ear pain, 4.4% tinnitus, 9.6% dizziness, 8.8% nausea, and 2.2% imbalance while walking. Likewise, the overall stress domain reported 26.5% general body discomfort, 37.5% neck pain and stiffness, 29.4% headaches, 43.4% lack of concentration, 39.7% overall changes in child’s health and 46.3% behavioral issues with various severity markings (slight to severe). Conclusions: Longer periods of screen exposure have various negative impacts on vision, hearing, balance system, and overall health. These effects have to be managed for the health of our children.&quot;,&quot;publisher&quot;:&quot;Springer Medizin&quot;,&quot;issue&quot;:&quot;1&quot;,&quot;volume&quot;:&quot;39&quot;,&quot;container-title-short&quot;:&quot;&quot;},&quot;isTemporary&quot;:false,&quot;suppress-author&quot;:false,&quot;composite&quot;:false,&quot;author-only&quot;:false}]},{&quot;citationID&quot;:&quot;MENDELEY_CITATION_03c52517-9caf-4fd5-b69b-f717972b4fbb&quot;,&quot;properties&quot;:{&quot;noteIndex&quot;:0},&quot;isEdited&quot;:false,&quot;manualOverride&quot;:{&quot;citeprocText&quot;:&quot;&lt;sup&gt;37&lt;/sup&gt;&quot;,&quot;isManuallyOverridden&quot;:false,&quot;manualOverrideText&quot;:&quot;&quot;},&quot;citationTag&quot;:&quot;MENDELEY_CITATION_v3_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&quot;,&quot;citationItems&quot;:[{&quot;id&quot;:&quot;854e8fd7-4fba-591b-8cdb-5cc0379fedf5&quot;,&quot;itemData&quot;:{&quot;author&quot;:[{&quot;dropping-particle&quot;:&quot;al&quot;,&quot;family&quot;:&quot;Kılıç AO, Sari E, Yucel H, Oğuz MM, Polat E, Acoglu EA&quot;,&quot;given&quot;:&quot;et&quot;,&quot;non-dropping-particle&quot;:&quot;&quot;,&quot;parse-names&quot;:false,&quot;suffix&quot;:&quot;&quot;}],&quot;container-title&quot;:&quot;Eur J Pediatr&quot;,&quot;id&quot;:&quot;854e8fd7-4fba-591b-8cdb-5cc0379fedf5&quot;,&quot;issue&quot;:&quot;2&quot;,&quot;issued&quot;:{&quot;date-parts&quot;:[[&quot;2019&quot;]]},&quot;page&quot;:&quot;221–7&quot;,&quot;title&quot;:&quot;Exposure to and use of mobile devices in children aged 1–60 months&quot;,&quot;type&quot;:&quot;article-journal&quot;,&quot;volume&quot;:&quot;178&quot;,&quot;container-title-short&quot;:&quot;&quot;},&quot;uris&quot;:[&quot;http://www.mendeley.com/documents/?uuid=c5ca4b5e-460c-4aa8-93bb-eacd864011ed&quot;],&quot;isTemporary&quot;:false,&quot;legacyDesktopId&quot;:&quot;c5ca4b5e-460c-4aa8-93bb-eacd864011ed&quot;}]},{&quot;citationID&quot;:&quot;MENDELEY_CITATION_35e36a50-05dc-4e88-bd74-7a90743b398d&quot;,&quot;properties&quot;:{&quot;noteIndex&quot;:0},&quot;isEdited&quot;:false,&quot;manualOverride&quot;:{&quot;isManuallyOverridden&quot;:false,&quot;citeprocText&quot;:&quot;&lt;sup&gt;38,39&lt;/sup&gt;&quot;,&quot;manualOverrideText&quot;:&quot;&quot;},&quot;citationTag&quot;:&quot;MENDELEY_CITATION_v3_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&quot;,&quot;citationItems&quot;:[{&quot;id&quot;:&quot;1fbd644d-4fcc-3464-8065-d319f3ddc28e&quot;,&quot;itemData&quot;:{&quot;type&quot;:&quot;report&quot;,&quot;id&quot;:&quot;1fbd644d-4fcc-3464-8065-d319f3ddc28e&quot;,&quot;title&quot;:&quot;Prosiding Seminar Nasional Pascasarjana ISSN 26866404 Peran Screen Time dan Gadget Terhadap Kemampuan Berbahasa pada Anak Usia Dini&quot;,&quot;author&quot;:[{&quot;family&quot;:&quot;Semarang&quot;,&quot;given&quot;:&quot;Universitas Negeri&quot;,&quot;parse-names&quot;:false,&quot;dropping-particle&quot;:&quot;&quot;,&quot;non-dropping-particle&quot;:&quot;&quot;},{&quot;family&quot;:&quot;Haura&quot;,&quot;given&quot;:&quot;Farah Maulida&quot;,&quot;parse-names&quot;:false,&quot;dropping-particle&quot;:&quot;&quot;,&quot;non-dropping-particle&quot;:&quot;&quot;},{&quot;family&quot;:&quot;Kurniawati&quot;,&quot;given&quot;:&quot;Yuli&quot;,&quot;parse-names&quot;:false,&quot;dropping-particle&quot;:&quot;&quot;,&quot;non-dropping-particle&quot;:&quot;&quot;},{&quot;family&quot;:&quot;Pranoto&quot;,&quot;given&quot;:&quot;Sugiyo&quot;,&quot;parse-names&quot;:false,&quot;dropping-particle&quot;:&quot;&quot;,&quot;non-dropping-particle&quot;:&quot;&quot;}],&quot;URL&quot;:&quot;http://pps.unnes.ac.id/prodi/prosiding-pascasarjana-unnes/396&quot;,&quot;container-title-short&quot;:&quot;&quot;},&quot;isTemporary&quot;:false,&quot;suppress-author&quot;:false,&quot;composite&quot;:false,&quot;author-only&quot;:false},{&quot;id&quot;:&quot;b04df279-17e5-3669-87e9-ac62f65e3bec&quot;,&quot;itemData&quot;:{&quot;type&quot;:&quot;article-journal&quot;,&quot;id&quot;:&quot;b04df279-17e5-3669-87e9-ac62f65e3bec&quot;,&quot;title&quot;:&quot;Electroclinical characteristics of photosensitive epilepsy: A retrospective study of 31 Chinese children and literature review&quot;,&quot;author&quot;:[{&quot;family&quot;:&quot;Zhang&quot;,&quot;given&quot;:&quot;Bo&quot;,&quot;parse-names&quot;:false,&quot;dropping-particle&quot;:&quot;&quot;,&quot;non-dropping-particle&quot;:&quot;&quot;},{&quot;family&quot;:&quot;Chen&quot;,&quot;given&quot;:&quot;Tianyu&quot;,&quot;parse-names&quot;:false,&quot;dropping-particle&quot;:&quot;&quot;,&quot;non-dropping-particle&quot;:&quot;&quot;},{&quot;family&quot;:&quot;Hao&quot;,&quot;given&quot;:&quot;Xiaosheng&quot;,&quot;parse-names&quot;:false,&quot;dropping-particle&quot;:&quot;&quot;,&quot;non-dropping-particle&quot;:&quot;&quot;},{&quot;family&quot;:&quot;Xin&quot;,&quot;given&quot;:&quot;Meiying&quot;,&quot;parse-names&quot;:false,&quot;dropping-particle&quot;:&quot;&quot;,&quot;non-dropping-particle&quot;:&quot;&quot;},{&quot;family&quot;:&quot;Liang&quot;,&quot;given&quot;:&quot;Jianmin&quot;,&quot;parse-names&quot;:false,&quot;dropping-particle&quot;:&quot;&quot;,&quot;non-dropping-particle&quot;:&quot;&quot;}],&quot;container-title&quot;:&quot;Frontiers in Pediatrics&quot;,&quot;container-title-short&quot;:&quot;Front. Pediatr.&quot;,&quot;DOI&quot;:&quot;10.3389/fped.2023.994817&quot;,&quot;ISSN&quot;:&quot;22962360&quot;,&quot;issued&quot;:{&quot;date-parts&quot;:[[2023,3,9]]},&quot;abstract&quot;:&quot;Objective: The objective of this study was to better understand the clinical features of photosensitive epilepsy (PSE) in Chinese children. Methods: Thirty-one children with PSE were screened out of 398 children with epilepsy who were consecutively diagnosed by the video-electroencephalogram (VEEG) monitoring method and by using an intermittent photic stimulation (IPS) test. Their EEGs and clinical features were retrospectively analyzed, and their treatment outcomes were followed up. Results: PSE accounted for 7.79% (31/398) of children with epilepsy during the observation period in our single epilepsy center. The male to female ratio of PSE was 1:3.43, and the average seizure onset age was 7.8 ± 3.28 years. The highest range of frequency sensitivity of the IPS test for the induction of EEG epileptic discharge or electroclinical seizures was within 10–20 Hz. Electroclinical seizures were induced in 41.94% (13/31) of PSE patients by using the IPS test, while EEG discharge without clinical seizures was induced in 58.06% (18/31) of PSE patients. Among all PSE patients, an IPS-positive reaction in the eye-closure state was induced in 83.87% of patients, and this rate was significantly higher than that in the eye-opened state (41.94%) or eye-closed state (35.48%). (Eye-closure IPS stimulation means: make the subjects close their eyes at the beginning of each stimulation, open their eyes at the end of the stimulation, and close their eyes again at the beginning of the next stimulation, and so on. While Eye-closed IPS stimulation means the stimulation is started after 5 s of eye closure, and the subjects are kept closed throughout the whole process.) The common and effective drugs used for single or combined therapy in PSE children were valproic acid and levetiracetam. Conclusion: This study provides some useful information about electroclinical characteristics in a cohort of 31 PSE children. It may be beneficial for pediatric neurologists in terms of paying more attention to PSE and correctly dealing with it.&quot;,&quot;publisher&quot;:&quot;Frontiers Media SA&quot;,&quot;volume&quot;:&quot;11&quot;},&quot;isTemporary&quot;:false}]},{&quot;citationID&quot;:&quot;MENDELEY_CITATION_5e90705c-ad01-4fc4-a7f5-06cd87fbce43&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&quot;,&quot;citationItems&quot;:[{&quot;id&quot;:&quot;a833cefc-3ce0-33f2-ab64-548e862bebe5&quot;,&quot;itemData&quot;:{&quot;type&quot;:&quot;article&quot;,&quot;id&quot;:&quot;a833cefc-3ce0-33f2-ab64-548e862bebe5&quot;,&quot;title&quot;:&quot;How early media exposure May affect cognitive function: A review of results from observations in humans and experiments in mice&quot;,&quot;author&quot;:[{&quot;family&quot;:&quot;Christakis&quot;,&quot;given&quot;:&quot;Dimitri A.&quot;,&quot;parse-names&quot;:false,&quot;dropping-particle&quot;:&quot;&quot;,&quot;non-dropping-particle&quot;:&quot;&quot;},{&quot;family&quot;:&quot;Benedikt Ramirez&quot;,&quot;given&quot;:&quot;Julian S.&quot;,&quot;parse-names&quot;:false,&quot;dropping-particle&quot;:&quot;&quot;,&quot;non-dropping-particle&quot;:&quot;&quot;},{&quot;family&quot;:&quot;Ferguson&quot;,&quot;given&quot;:&quot;Susan M.&quot;,&quot;parse-names&quot;:false,&quot;dropping-particle&quot;:&quot;&quot;,&quot;non-dropping-particle&quot;:&quot;&quot;},{&quot;family&quot;:&quot;Ravinder&quot;,&quot;given&quot;:&quot;Shilpa&quot;,&quot;parse-names&quot;:false,&quot;dropping-particle&quot;:&quot;&quot;,&quot;non-dropping-particle&quot;:&quot;&quot;},{&quot;family&quot;:&quot;Ramirez&quot;,&quot;given&quot;:&quot;Jan Marino&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711548115&quot;,&quot;ISSN&quot;:&quot;10916490&quot;,&quot;PMID&quot;:&quot;30275319&quot;,&quot;issued&quot;:{&quot;date-parts&quot;:[[2018,10,2]]},&quot;page&quot;:&quot;9851-9858&quot;,&quot;abstract&quot;:&quot;Attention deficit hyperactivity disorder (ADHD) is now among the most commonly diagnosed chronic psychological dysfunctions of childhood. By varying estimates, it has increased by 30% in the past 20 years. Environmental factors that might explain this increase have been explored. One such factor May be audiovisual media exposure during early childhood. Observational studies in humans have linked exposure to fast-paced television in the first 3 years of life with subsequent attentional deficits in later childhood. Although longitudinal and well controlled, the observational nature of these studies precludes definitive conclusions regarding a causal relationship. As experimental studies in humans are neither ethical nor practical, mouse models of excessive sensory stimulation (ESS) during childhood, akin to the enrichment studies that have previously shown benefits of stimulation in rodents, have been developed. Experimental studies using this model have corroborated that ESS leads to cognitive and behavioral deficits, some of which May be potentially detrimental. Given the ubiquity of media during childhood, these findings in human-sand rodents perhaps have important implications for public health.&quot;,&quot;publisher&quot;:&quot;National Academy of Sciences&quot;,&quot;issue&quot;:&quot;40&quot;,&quot;volume&quot;:&quot;115&quot;},&quot;isTemporary&quot;:false,&quot;suppress-author&quot;:false,&quot;composite&quot;:false,&quot;author-only&quot;:false}]},{&quot;citationID&quot;:&quot;MENDELEY_CITATION_a1e1e469-1e17-4ccf-be08-7f47a5a4b008&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&quot;,&quot;citationItems&quot;:[{&quot;id&quot;:&quot;71ce8235-1880-367a-aae5-71f8bf84facb&quot;,&quot;itemData&quot;:{&quot;type&quot;:&quot;article-journal&quot;,&quot;id&quot;:&quot;71ce8235-1880-367a-aae5-71f8bf84facb&quot;,&quot;title&quot;:&quot;Association between digital smart device use and myopia: a systematic review and meta-analysis&quot;,&quot;author&quot;:[{&quot;family&quot;:&quot;Foreman&quot;,&quot;given&quot;:&quot;Joshua&quot;,&quot;parse-names&quot;:false,&quot;dropping-particle&quot;:&quot;&quot;,&quot;non-dropping-particle&quot;:&quot;&quot;},{&quot;family&quot;:&quot;Salim&quot;,&quot;given&quot;:&quot;Arief Tjitra&quot;,&quot;parse-names&quot;:false,&quot;dropping-particle&quot;:&quot;&quot;,&quot;non-dropping-particle&quot;:&quot;&quot;},{&quot;family&quot;:&quot;Praveen&quot;,&quot;given&quot;:&quot;Anitha&quot;,&quot;parse-names&quot;:false,&quot;dropping-particle&quot;:&quot;&quot;,&quot;non-dropping-particle&quot;:&quot;&quot;},{&quot;family&quot;:&quot;Fonseka&quot;,&quot;given&quot;:&quot;Dwight&quot;,&quot;parse-names&quot;:false,&quot;dropping-particle&quot;:&quot;&quot;,&quot;non-dropping-particle&quot;:&quot;&quot;},{&quot;family&quot;:&quot;Ting&quot;,&quot;given&quot;:&quot;Daniel Shu Wei&quot;,&quot;parse-names&quot;:false,&quot;dropping-particle&quot;:&quot;&quot;,&quot;non-dropping-particle&quot;:&quot;&quot;},{&quot;family&quot;:&quot;Guang He&quot;,&quot;given&quot;:&quot;Ming&quot;,&quot;parse-names&quot;:false,&quot;dropping-particle&quot;:&quot;&quot;,&quot;non-dropping-particle&quot;:&quot;&quot;},{&quot;family&quot;:&quot;Bourne&quot;,&quot;given&quot;:&quot;Rupert R.A.&quot;,&quot;parse-names&quot;:false,&quot;dropping-particle&quot;:&quot;&quot;,&quot;non-dropping-particle&quot;:&quot;&quot;},{&quot;family&quot;:&quot;Crowston&quot;,&quot;given&quot;:&quot;Jonathan&quot;,&quot;parse-names&quot;:false,&quot;dropping-particle&quot;:&quot;&quot;,&quot;non-dropping-particle&quot;:&quot;&quot;},{&quot;family&quot;:&quot;Wong&quot;,&quot;given&quot;:&quot;Tien Y.&quot;,&quot;parse-names&quot;:false,&quot;dropping-particle&quot;:&quot;&quot;,&quot;non-dropping-particle&quot;:&quot;&quot;},{&quot;family&quot;:&quot;Dirani&quot;,&quot;given&quot;:&quot;Mohamed&quot;,&quot;parse-names&quot;:false,&quot;dropping-particle&quot;:&quot;&quot;,&quot;non-dropping-particle&quot;:&quot;&quot;}],&quot;container-title&quot;:&quot;The Lancet Digital Health&quot;,&quot;container-title-short&quot;:&quot;Lancet Digit. Health&quot;,&quot;DOI&quot;:&quot;10.1016/S2589-7500(21)00135-7&quot;,&quot;ISSN&quot;:&quot;25897500&quot;,&quot;PMID&quot;:&quot;34625399&quot;,&quot;issued&quot;:{&quot;date-parts&quot;:[[2021,12,1]]},&quot;page&quot;:&quot;e806-e818&quot;,&quot;abstract&quot;:&quot;Background: Excessive use of digital smart devices, including smartphones and tablet computers, could be a risk factor for myopia. We aimed to review the literature on the association between digital smart device use and myopia. Methods: In this systematic review and meta-analysis we searched MEDLINE and Embase, and manually searched reference lists for primary research articles investigating smart device (ie, smartphones and tablets) exposure and myopia in children and young adults (aged 3 months to 33 years) from database inception to June 2 (MEDLINE) and June 3 (Embase), 2020. We included studies that investigated myopia-related outcomes of prevalent or incident myopia, myopia progression rate, axial length, or spherical equivalent. Studies were excluded if they were reviews or case reports, did not investigate myopia-related outcomes, or did not investigate risk factors for myopia. Bias was assessed with the Joanna Briggs Institute Critical Appraisal Checklists for analytical cross-sectional and cohort studies. We categorised studies as follows: category one studies investigated smart device use independently; category two studies investigated smart device use in combination with computer use; and category three studies investigated smart device use with other near-vision tasks that were not screen-based. We extracted unadjusted and adjusted odds ratios (ORs), β coefficients, prevalence ratios, Spearman's correlation coefficients, and p values for associations between screen time and incident or prevalent myopia. We did a meta-analysis of the association between screen time and prevalent or incident myopia for category one articles alone and for category one and two articles combined. Random-effects models were used when study heterogeneity was high (I2&gt;50%) and fixed-effects models were used when heterogeneity was low (I2≤50%). Findings: 3325 articles were identified, of which 33 were included in the systematic review and 11 were included in the meta-analysis. Four (40%) of ten category one articles, eight (80%) of ten category two articles, and all 13 category three articles used objective measures to identify myopia (refraction), whereas the remaining studies used questionnaires to identify myopia. Screen exposure was measured by use of questionnaires in all studies, with one also measuring device-recorded network data consumption. Associations between screen exposure and prevalent or incident myopia, an increased myopic spherical equivalent, and longer axial length were reported in five (50%) category one and six (60%) category two articles. Smart device screen time alone (OR 1·26 [95% CI 1·00–1·60]; I2=77%) or in combination with computer use (1·77 [1·28–2·45]; I2=87%) was significantly associated with myopia. The most common sources of risk of bias were that all 33 studies did not include reliable measures of screen time, seven (21%) did not objectively measure myopia, and nine (27%) did not identify or adjust for confounders in the analysis. The high heterogeneity between studies included in the meta-analysis resulted from variability in sample size (range 155–19 934 participants), the mean age of participants (3–16 years), the standard error of the estimated odds of prevalent or incident myopia (0·02–2·21), and the use of continuous (six [55%] of 11) versus categorical (five [46%]) screen time variables Interpretation: Smart device exposure might be associated with an increased risk of myopia. Research with objective measures of screen time and myopia-related outcomes that investigates smart device exposure as an independent risk factor is required. Funding: None.&quot;,&quot;publisher&quot;:&quot;Elsevier Ltd&quot;,&quot;issue&quot;:&quot;12&quot;,&quot;volume&quot;:&quot;3&quot;},&quot;isTemporary&quot;:false,&quot;suppress-author&quot;:false,&quot;composite&quot;:false,&quot;author-only&quot;:false}]},{&quot;citationID&quot;:&quot;MENDELEY_CITATION_c2535e5f-82fc-4d01-8180-e74856753314&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&quot;,&quot;citationItems&quot;:[{&quot;id&quot;:&quot;c35f2ba8-5ed1-3ce5-a644-d4dd8cc0aec2&quot;,&quot;itemData&quot;:{&quot;type&quot;:&quot;article&quot;,&quot;id&quot;:&quot;c35f2ba8-5ed1-3ce5-a644-d4dd8cc0aec2&quot;,&quot;title&quot;:&quot;Youth Screen Media Habits and Sleep: Sleep-Friendly Screen Behavior Recommendations for Clinicians, Educators, and Parents&quot;,&quot;author&quot;:[{&quot;family&quot;:&quot;Hale&quot;,&quot;given&quot;:&quot;Lauren&quot;,&quot;parse-names&quot;:false,&quot;dropping-particle&quot;:&quot;&quot;,&quot;non-dropping-particle&quot;:&quot;&quot;},{&quot;family&quot;:&quot;Kirschen&quot;,&quot;given&quot;:&quot;Gregory W.&quot;,&quot;parse-names&quot;:false,&quot;dropping-particle&quot;:&quot;&quot;,&quot;non-dropping-particle&quot;:&quot;&quot;},{&quot;family&quot;:&quot;LeBourgeois&quot;,&quot;given&quot;:&quot;Monique K.&quot;,&quot;parse-names&quot;:false,&quot;dropping-particle&quot;:&quot;&quot;,&quot;non-dropping-particle&quot;:&quot;&quot;},{&quot;family&quot;:&quot;Gradisar&quot;,&quot;given&quot;:&quot;Michael&quot;,&quot;parse-names&quot;:false,&quot;dropping-particle&quot;:&quot;&quot;,&quot;non-dropping-particle&quot;:&quot;&quot;},{&quot;family&quot;:&quot;Garrison&quot;,&quot;given&quot;:&quot;Michelle M.&quot;,&quot;parse-names&quot;:false,&quot;dropping-particle&quot;:&quot;&quot;,&quot;non-dropping-particle&quot;:&quot;&quot;},{&quot;family&quot;:&quot;Montgomery-Downs&quot;,&quot;given&quot;:&quot;Hawley&quot;,&quot;parse-names&quot;:false,&quot;dropping-particle&quot;:&quot;&quot;,&quot;non-dropping-particle&quot;:&quot;&quot;},{&quot;family&quot;:&quot;Kirschen&quot;,&quot;given&quot;:&quot;Howard&quot;,&quot;parse-names&quot;:false,&quot;dropping-particle&quot;:&quot;&quot;,&quot;non-dropping-particle&quot;:&quot;&quot;},{&quot;family&quot;:&quot;McHale&quot;,&quot;given&quot;:&quot;Susan M.&quot;,&quot;parse-names&quot;:false,&quot;dropping-particle&quot;:&quot;&quot;,&quot;non-dropping-particle&quot;:&quot;&quot;},{&quot;family&quot;:&quot;Chang&quot;,&quot;given&quot;:&quot;Anne Marie&quot;,&quot;parse-names&quot;:false,&quot;dropping-particle&quot;:&quot;&quot;,&quot;non-dropping-particle&quot;:&quot;&quot;},{&quot;family&quot;:&quot;Buxton&quot;,&quot;given&quot;:&quot;Orfeu M.&quot;,&quot;parse-names&quot;:false,&quot;dropping-particle&quot;:&quot;&quot;,&quot;non-dropping-particle&quot;:&quot;&quot;}],&quot;container-title&quot;:&quot;Child and Adolescent Psychiatric Clinics of North America&quot;,&quot;container-title-short&quot;:&quot;Child Adolesc. Psychiatr. Clin. N. Am.&quot;,&quot;DOI&quot;:&quot;10.1016/j.chc.2017.11.014&quot;,&quot;ISSN&quot;:&quot;15580490&quot;,&quot;PMID&quot;:&quot;29502749&quot;,&quot;issued&quot;:{&quot;date-parts&quot;:[[2018,4,1]]},&quot;page&quot;:&quot;229-245&quot;,&quot;abstract&quot;:&quot;With the widespread use of portable electronic devices and the normalization of screen media devices in the bedroom, insufficient sleep has become commonplace. In a recent literature review, 90% of included studies found an association between screen media use and delayed bedtime and/or decreased total sleep time. This pervasive phenomenon of pediatric sleep loss has widespread implications. There is a need for basic, translational, and clinical research examining the effects of screen media on sleep loss and health consequences in children and adolescents to educate and motivate clinicians, teachers, parents and youth themselves to foster healthy sleep habits.&quot;,&quot;publisher&quot;:&quot;W.B. Saunders&quot;,&quot;issue&quot;:&quot;2&quot;,&quot;volume&quot;:&quot;27&quot;},&quot;isTemporary&quot;:false,&quot;suppress-author&quot;:false,&quot;composite&quot;:false,&quot;author-only&quot;:false}]},{&quot;citationID&quot;:&quot;MENDELEY_CITATION_4300c3ac-02c3-49a3-8364-d4bb717dca19&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&quot;,&quot;citationItems&quot;:[{&quot;id&quot;:&quot;f71b625d-855b-36cf-87ea-aec92271c90f&quot;,&quot;itemData&quot;:{&quot;type&quot;:&quot;article-journal&quot;,&quot;id&quot;:&quot;f71b625d-855b-36cf-87ea-aec92271c90f&quot;,&quot;title&quot;:&quot;40 Screen Time  The Effect on Children's Emotional, Social, and Cognitive Development. The University of Auckland 2021&quot;,&quot;container-title-short&quot;:&quot;&quot;},&quot;isTemporary&quot;:false,&quot;suppress-author&quot;:false,&quot;composite&quot;:false,&quot;author-only&quot;:false}]},{&quot;citationID&quot;:&quot;MENDELEY_CITATION_9af514cb-e5b9-4347-b4ae-0e7194b79f6a&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&quot;,&quot;citationItems&quot;:[{&quot;id&quot;:&quot;f71b625d-855b-36cf-87ea-aec92271c90f&quot;,&quot;itemData&quot;:{&quot;type&quot;:&quot;article-journal&quot;,&quot;id&quot;:&quot;f71b625d-855b-36cf-87ea-aec92271c90f&quot;,&quot;title&quot;:&quot;40 Screen Time  The Effect on Children's Emotional, Social, and Cognitive Development. The University of Auckland 2021&quot;,&quot;container-title-short&quot;:&quot;&quot;},&quot;isTemporary&quot;:false,&quot;suppress-author&quot;:false,&quot;composite&quot;:false,&quot;author-only&quot;:false}]},{&quot;citationID&quot;:&quot;MENDELEY_CITATION_04d20642-6f80-45a4-bd69-0a607001ea2c&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&quot;,&quot;citationItems&quot;:[{&quot;id&quot;:&quot;4a331f7f-f9c2-3e5d-a756-38411224b2f6&quot;,&quot;itemData&quot;:{&quot;type&quot;:&quot;article-journal&quot;,&quot;id&quot;:&quot;4a331f7f-f9c2-3e5d-a756-38411224b2f6&quot;,&quot;title&quot;:&quot;Can toddlers learn vocabulary from television? An experimental approach&quot;,&quot;author&quot;:[{&quot;family&quot;:&quot;Krcmar&quot;,&quot;given&quot;:&quot;Marina&quot;,&quot;parse-names&quot;:false,&quot;dropping-particle&quot;:&quot;&quot;,&quot;non-dropping-particle&quot;:&quot;&quot;},{&quot;family&quot;:&quot;Grela&quot;,&quot;given&quot;:&quot;Bernard&quot;,&quot;parse-names&quot;:false,&quot;dropping-particle&quot;:&quot;&quot;,&quot;non-dropping-particle&quot;:&quot;&quot;},{&quot;family&quot;:&quot;Lin&quot;,&quot;given&quot;:&quot;Kirsten&quot;,&quot;parse-names&quot;:false,&quot;dropping-particle&quot;:&quot;&quot;,&quot;non-dropping-particle&quot;:&quot;&quot;}],&quot;container-title&quot;:&quot;Media Psychology&quot;,&quot;container-title-short&quot;:&quot;Media Psychol.&quot;,&quot;DOI&quot;:&quot;10.1080/15213260701300931&quot;,&quot;ISSN&quot;:&quot;15213269&quot;,&quot;issued&quot;:{&quot;date-parts&quot;:[[2007]]},&quot;page&quot;:&quot;41-63&quot;,&quot;abstract&quot;:&quot;This study was inspired by the rise in television targeting toddlers and preverbal infants (e.g., Teletubbies, Baby Mozart). Overall, we investigated if very young children who are in the early stages of language acquisition can learn vocabulary quickly (fast map) from television programs. Using a fast mapping paradigm, this study examined a group (n = 48) of toddlers (15-24 months) and their ability to learn novel words. Utilizing a repeated measures design, we compared children's ability to learn various novel words in 5 different conditions. These included the presentation and identification of a novel word by an adult speaker via live presentation when the toddler was attending (i.e., joint reference), an adult via live presentation when the toddler was not attending, an adult speaker on television, and an edited clip from a children's television program (Teletubbies,). Overall, the toddlers were most successful in learning novel words in the joint reference condition. They were significantly less successful in the children's program condition. Furthermore, there was a significant interaction between age and condition on children's performance. Both younger (15-21 months) and older (22-24 months) participants identified the target objects when they were taught the novel word by an adult speaker; however, it appeared that children under the age of 22 months did not identify the target item when they were taught the novel word via the television program.&quot;,&quot;publisher&quot;:&quot;Routledge&quot;,&quot;issue&quot;:&quot;1&quot;,&quot;volume&quot;:&quot;10&quot;},&quot;isTemporary&quot;:false,&quot;suppress-author&quot;:false,&quot;composite&quot;:false,&quot;author-only&quot;:false}]},{&quot;citationID&quot;:&quot;MENDELEY_CITATION_291c1784-45e5-43f8-899d-2630f934c18a&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&quot;,&quot;citationItems&quot;:[{&quot;id&quot;:&quot;d2cdb62f-9b89-37ca-9ee8-3148ad1aa85b&quot;,&quot;itemData&quot;:{&quot;type&quot;:&quot;article&quot;,&quot;id&quot;:&quot;d2cdb62f-9b89-37ca-9ee8-3148ad1aa85b&quot;,&quot;title&quot;:&quot;Raising the Child—Do Screen Media Help or Hinder? The Quality over Quantity Hypothesis&quot;,&quot;author&quot;:[{&quot;family&quot;:&quot;Puzio&quot;,&quot;given&quot;:&quot;Diana&quot;,&quot;parse-names&quot;:false,&quot;dropping-particle&quot;:&quot;&quot;,&quot;non-dropping-particle&quot;:&quot;&quot;},{&quot;family&quot;:&quot;Makowska&quot;,&quot;given&quot;:&quot;Iwona&quot;,&quot;parse-names&quot;:false,&quot;dropping-particle&quot;:&quot;&quot;,&quot;non-dropping-particle&quot;:&quot;&quot;},{&quot;family&quot;:&quot;Rymarczyk&quot;,&quot;given&quot;:&quot;Krystyn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69880&quot;,&quot;ISSN&quot;:&quot;16604601&quot;,&quot;PMID&quot;:&quot;36011514&quot;,&quot;issued&quot;:{&quot;date-parts&quot;:[[2022,8,1]]},&quot;abstract&quot;:&quot;Screen media are ubiquitous in human life across all age, cultural and socioeconomic groups. The ceaseless and dynamic growth of technological possibilities has given rise to questions regarding their effect on the well-being of children. Research in this area largely consists of cross-sectional studies; experimental and randomized studies are rare, which makes drawing causative conclusions difficult. However, the prevailing approach towards the use of screen media by children has focused on time limitations. The emerging evidence supports a more nuanced perspective. It appears that the older the child, the more important how the screen media are used becomes. Concentrating on the quality of the screen, time has become increasingly relevant in the recent COVID-19 pandemic, which necessitated a transfer of educational and social functioning from real-life to the digital world. With this review, we aimed at gathering current knowledge on the correlations of different screen media use and development outcomes, as well as providing an overview of potential benefits that new technologies may provide to the pediatric population. To summarize, if one cannot evade screen time in children, how can we use it for children’s maximum advantage?&quot;,&quot;publisher&quot;:&quot;MDPI&quot;,&quot;issue&quot;:&quot;16&quot;,&quot;volume&quot;:&quot;19&quot;},&quot;isTemporary&quot;:false,&quot;suppress-author&quot;:false,&quot;composite&quot;:false,&quot;author-only&quot;:false}]},{&quot;citationID&quot;:&quot;MENDELEY_CITATION_368af7a2-3a2b-42f6-9431-4f6b9deb3c16&quot;,&quot;properties&quot;:{&quot;noteIndex&quot;:0},&quot;isEdited&quot;:false,&quot;manualOverride&quot;:{&quot;citeprocText&quot;:&quot;&lt;sup&gt;45&lt;/sup&gt;&quot;,&quot;isManuallyOverridden&quot;:false,&quot;manualOverrideText&quot;:&quot;&quot;},&quot;citationTag&quot;:&quot;MENDELEY_CITATION_v3_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&quot;,&quot;citationItems&quot;:[{&quot;id&quot;:&quot;31183497-5134-5c14-80c7-5a01ecb9c8e1&quot;,&quot;itemData&quot;:{&quot;author&quot;:[{&quot;dropping-particle&quot;:&quot;&quot;,&quot;family&quot;:&quot;S&quot;,&quot;given&quot;:&quot;Domingues-Montanari&quot;,&quot;non-dropping-particle&quot;:&quot;&quot;,&quot;parse-names&quot;:false,&quot;suffix&quot;:&quot;&quot;}],&quot;container-title&quot;:&quot;J Paediatr Child Health&quot;,&quot;id&quot;:&quot;31183497-5134-5c14-80c7-5a01ecb9c8e1&quot;,&quot;issue&quot;:&quot;4&quot;,&quot;issued&quot;:{&quot;date-parts&quot;:[[&quot;2017&quot;]]},&quot;page&quot;:&quot;333–8&quot;,&quot;title&quot;:&quot;Clinical and psychological effects of excessive screen time on children&quot;,&quot;type&quot;:&quot;article-journal&quot;,&quot;volume&quot;:&quot;53&quot;,&quot;container-title-short&quot;:&quot;&quot;},&quot;uris&quot;:[&quot;http://www.mendeley.com/documents/?uuid=8edc6ef8-f9af-4d9b-bcda-2781eb9fcc51&quot;],&quot;isTemporary&quot;:false,&quot;legacyDesktopId&quot;:&quot;8edc6ef8-f9af-4d9b-bcda-2781eb9fcc51&quot;}]},{&quot;citationID&quot;:&quot;MENDELEY_CITATION_34761bfd-390e-4686-bb87-3563c0764dff&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&quot;,&quot;citationItems&quot;:[{&quot;id&quot;:&quot;4a331f7f-f9c2-3e5d-a756-38411224b2f6&quot;,&quot;itemData&quot;:{&quot;type&quot;:&quot;article-journal&quot;,&quot;id&quot;:&quot;4a331f7f-f9c2-3e5d-a756-38411224b2f6&quot;,&quot;title&quot;:&quot;Can toddlers learn vocabulary from television? An experimental approach&quot;,&quot;author&quot;:[{&quot;family&quot;:&quot;Krcmar&quot;,&quot;given&quot;:&quot;Marina&quot;,&quot;parse-names&quot;:false,&quot;dropping-particle&quot;:&quot;&quot;,&quot;non-dropping-particle&quot;:&quot;&quot;},{&quot;family&quot;:&quot;Grela&quot;,&quot;given&quot;:&quot;Bernard&quot;,&quot;parse-names&quot;:false,&quot;dropping-particle&quot;:&quot;&quot;,&quot;non-dropping-particle&quot;:&quot;&quot;},{&quot;family&quot;:&quot;Lin&quot;,&quot;given&quot;:&quot;Kirsten&quot;,&quot;parse-names&quot;:false,&quot;dropping-particle&quot;:&quot;&quot;,&quot;non-dropping-particle&quot;:&quot;&quot;}],&quot;container-title&quot;:&quot;Media Psychology&quot;,&quot;container-title-short&quot;:&quot;Media Psychol.&quot;,&quot;DOI&quot;:&quot;10.1080/15213260701300931&quot;,&quot;ISSN&quot;:&quot;15213269&quot;,&quot;issued&quot;:{&quot;date-parts&quot;:[[2007]]},&quot;page&quot;:&quot;41-63&quot;,&quot;abstract&quot;:&quot;This study was inspired by the rise in television targeting toddlers and preverbal infants (e.g., Teletubbies, Baby Mozart). Overall, we investigated if very young children who are in the early stages of language acquisition can learn vocabulary quickly (fast map) from television programs. Using a fast mapping paradigm, this study examined a group (n = 48) of toddlers (15-24 months) and their ability to learn novel words. Utilizing a repeated measures design, we compared children's ability to learn various novel words in 5 different conditions. These included the presentation and identification of a novel word by an adult speaker via live presentation when the toddler was attending (i.e., joint reference), an adult via live presentation when the toddler was not attending, an adult speaker on television, and an edited clip from a children's television program (Teletubbies,). Overall, the toddlers were most successful in learning novel words in the joint reference condition. They were significantly less successful in the children's program condition. Furthermore, there was a significant interaction between age and condition on children's performance. Both younger (15-21 months) and older (22-24 months) participants identified the target objects when they were taught the novel word by an adult speaker; however, it appeared that children under the age of 22 months did not identify the target item when they were taught the novel word via the television program.&quot;,&quot;publisher&quot;:&quot;Routledge&quot;,&quot;issue&quot;:&quot;1&quot;,&quot;volume&quot;:&quot;10&quot;},&quot;isTemporary&quot;:false,&quot;suppress-author&quot;:false,&quot;composite&quot;:false,&quot;author-only&quot;:false}]},{&quot;citationID&quot;:&quot;MENDELEY_CITATION_b6b9c406-cbc9-48f5-bccc-6b83fe9230b6&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&quot;,&quot;citationItems&quot;:[{&quot;id&quot;:&quot;d2cdb62f-9b89-37ca-9ee8-3148ad1aa85b&quot;,&quot;itemData&quot;:{&quot;type&quot;:&quot;article&quot;,&quot;id&quot;:&quot;d2cdb62f-9b89-37ca-9ee8-3148ad1aa85b&quot;,&quot;title&quot;:&quot;Raising the Child—Do Screen Media Help or Hinder? The Quality over Quantity Hypothesis&quot;,&quot;author&quot;:[{&quot;family&quot;:&quot;Puzio&quot;,&quot;given&quot;:&quot;Diana&quot;,&quot;parse-names&quot;:false,&quot;dropping-particle&quot;:&quot;&quot;,&quot;non-dropping-particle&quot;:&quot;&quot;},{&quot;family&quot;:&quot;Makowska&quot;,&quot;given&quot;:&quot;Iwona&quot;,&quot;parse-names&quot;:false,&quot;dropping-particle&quot;:&quot;&quot;,&quot;non-dropping-particle&quot;:&quot;&quot;},{&quot;family&quot;:&quot;Rymarczyk&quot;,&quot;given&quot;:&quot;Krystyn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69880&quot;,&quot;ISSN&quot;:&quot;16604601&quot;,&quot;PMID&quot;:&quot;36011514&quot;,&quot;issued&quot;:{&quot;date-parts&quot;:[[2022,8,1]]},&quot;abstract&quot;:&quot;Screen media are ubiquitous in human life across all age, cultural and socioeconomic groups. The ceaseless and dynamic growth of technological possibilities has given rise to questions regarding their effect on the well-being of children. Research in this area largely consists of cross-sectional studies; experimental and randomized studies are rare, which makes drawing causative conclusions difficult. However, the prevailing approach towards the use of screen media by children has focused on time limitations. The emerging evidence supports a more nuanced perspective. It appears that the older the child, the more important how the screen media are used becomes. Concentrating on the quality of the screen, time has become increasingly relevant in the recent COVID-19 pandemic, which necessitated a transfer of educational and social functioning from real-life to the digital world. With this review, we aimed at gathering current knowledge on the correlations of different screen media use and development outcomes, as well as providing an overview of potential benefits that new technologies may provide to the pediatric population. To summarize, if one cannot evade screen time in children, how can we use it for children’s maximum advantage?&quot;,&quot;publisher&quot;:&quot;MDPI&quot;,&quot;issue&quot;:&quot;16&quot;,&quot;volume&quot;:&quot;19&quot;},&quot;isTemporary&quot;:false,&quot;suppress-author&quot;:false,&quot;composite&quot;:false,&quot;author-only&quot;:false}]},{&quot;citationID&quot;:&quot;MENDELEY_CITATION_a390b4a8-d68a-4c11-a810-f96cd3ebcdf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&quot;,&quot;citationItems&quot;:[{&quot;id&quot;:&quot;a699d557-ecd3-3f31-a4b5-3fc6c57cc606&quot;,&quot;itemData&quot;:{&quot;type&quot;:&quot;article&quot;,&quot;id&quot;:&quot;a699d557-ecd3-3f31-a4b5-3fc6c57cc606&quot;,&quot;title&quot;:&quot;Clinical and psychological effects of excessive screen time on children&quot;,&quot;author&quot;:[{&quot;family&quot;:&quot;Domingues-Montanari&quot;,&quot;given&quot;:&quot;Sophie&quot;,&quot;parse-names&quot;:false,&quot;dropping-particle&quot;:&quot;&quot;,&quot;non-dropping-particle&quot;:&quot;&quot;}],&quot;container-title&quot;:&quot;Journal of Paediatrics and Child Health&quot;,&quot;container-title-short&quot;:&quot;J. Paediatr. Child Health&quot;,&quot;DOI&quot;:&quot;10.1111/jpc.13462&quot;,&quot;ISSN&quot;:&quot;14401754&quot;,&quot;PMID&quot;:&quot;28168778&quot;,&quot;issued&quot;:{&quot;date-parts&quot;:[[2017,4,1]]},&quot;page&quot;:&quot;333-338&quot;,&quot;abstract&quot;:&quot;Over recent years, screen time has become a more complicated concept, with an ever-expanding variety of electronic media devices available throughout the world. Television remains the predominant type of screen-based activity among children. However, computer use, video games and ownership of devices, such as tablets and smart phones, are occurring from an increasingly young age. Screen time, in particular, television viewing, has been negatively associated with the development of physical and cognitive abilities, and positively associated with obesity, sleep problems, depression and anxiety. The physiological mechanisms that underlie the adverse health outcomes related to screen time and the relative contributions of different types of screen and media content to specific health outcomes are unclear. This review discusses the positive and negative effects of screen time on the physiological and psychological development of children. Furthermore, recommendations are offered to parents and clinicians.&quot;,&quot;publisher&quot;:&quot;Blackwell Publishing&quot;,&quot;issue&quot;:&quot;4&quot;,&quot;volume&quot;:&quot;53&quot;},&quot;isTemporary&quot;:false,&quot;suppress-author&quot;:false,&quot;composite&quot;:false,&quot;author-only&quot;:false}]},{&quot;citationID&quot;:&quot;MENDELEY_CITATION_67978d0a-4c6a-42de-9903-5aeb4ce5b71b&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&quot;,&quot;citationItems&quot;:[{&quot;id&quot;:&quot;e07ccae7-b0d4-34e5-8ce1-f13106099ed3&quot;,&quot;itemData&quot;:{&quot;type&quot;:&quot;article-journal&quot;,&quot;id&quot;:&quot;e07ccae7-b0d4-34e5-8ce1-f13106099ed3&quot;,&quot;title&quot;:&quot;Rekomendasi IDAI Selama Anak Menjalani Sekolah dari Rumah&quot;,&quot;accessed&quot;:{&quot;date-parts&quot;:[[2024,11,18]]},&quot;URL&quot;:&quot;www.idai.or.id&quot;,&quot;container-title-short&quot;:&quot;&quot;},&quot;isTemporary&quot;:false,&quot;suppress-author&quot;:false,&quot;composite&quot;:false,&quot;author-only&quot;:false}]},{&quot;citationID&quot;:&quot;MENDELEY_CITATION_9bec1a07-755e-44d7-9c3f-4915b75ad2e5&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&quot;,&quot;citationItems&quot;:[{&quot;id&quot;:&quot;dab82604-1bf1-3807-82f6-a802bb386e19&quot;,&quot;itemData&quot;:{&quot;type&quot;:&quot;webpage&quot;,&quot;id&quot;:&quot;dab82604-1bf1-3807-82f6-a802bb386e19&quot;,&quot;title&quot;:&quot;American Academy of Pediatrics. Screen Time Guidelines [Internet]. 2023&quot;,&quot;accessed&quot;:{&quot;date-parts&quot;:[[2024,11,4]]},&quot;URL&quot;:&quot;https://www.aap.org/en/patient-care/media-and-children/center-of-excellence-on-social-media-and-youth-mental-health/social-media-and-youth-mental-health-q-and-a-portal/middle-childhood/middle-childhood-questions/screen-time-guidelines/&quot;,&quot;container-title-short&quot;:&quot;&quot;},&quot;isTemporary&quot;:false,&quot;suppress-author&quot;:false,&quot;composite&quot;:false,&quot;author-only&quot;:false}]},{&quot;citationID&quot;:&quot;MENDELEY_CITATION_8c0e9965-af34-450e-9d12-5e4891e81702&quot;,&quot;properties&quot;:{&quot;noteIndex&quot;:0},&quot;isEdited&quot;:false,&quot;manualOverride&quot;:{&quot;isManuallyOverridden&quot;:false,&quot;citeprocText&quot;:&quot;&lt;sup&gt;48–50&lt;/sup&gt;&quot;,&quot;manualOverrideText&quot;:&quot;&quot;},&quot;citationTag&quot;:&quot;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&quot;,&quot;citationItems&quot;:[{&quot;id&quot;:&quot;56acc35a-837e-34a2-90ca-3cec3c3d7959&quot;,&quot;itemData&quot;:{&quot;type&quot;:&quot;article&quot;,&quot;id&quot;:&quot;56acc35a-837e-34a2-90ca-3cec3c3d7959&quot;,&quot;title&quot;:&quot;Influencing factors of screen time in preschool children: An exploration of parents' perceptions through focus groups in six European countries&quot;,&quot;author&quot;:[{&quot;family&quot;:&quot;Decker&quot;,&quot;given&quot;:&quot;E.&quot;,&quot;parse-names&quot;:false,&quot;dropping-particle&quot;:&quot;&quot;,&quot;non-dropping-particle&quot;:&quot;De&quot;},{&quot;family&quot;:&quot;Craemer&quot;,&quot;given&quot;:&quot;M.&quot;,&quot;parse-names&quot;:false,&quot;dropping-particle&quot;:&quot;&quot;,&quot;non-dropping-particle&quot;:&quot;De&quot;},{&quot;family&quot;:&quot;Bourdeaudhuij&quot;,&quot;given&quot;:&quot;I.&quot;,&quot;parse-names&quot;:false,&quot;dropping-particle&quot;:&quot;&quot;,&quot;non-dropping-particle&quot;:&quot;De&quot;},{&quot;family&quot;:&quot;Wijndaele&quot;,&quot;given&quot;:&quot;K.&quot;,&quot;parse-names&quot;:false,&quot;dropping-particle&quot;:&quot;&quot;,&quot;non-dropping-particle&quot;:&quot;&quot;},{&quot;family&quot;:&quot;Duvinage&quot;,&quot;given&quot;:&quot;K.&quot;,&quot;parse-names&quot;:false,&quot;dropping-particle&quot;:&quot;&quot;,&quot;non-dropping-particle&quot;:&quot;&quot;},{&quot;family&quot;:&quot;Koletzko&quot;,&quot;given&quot;:&quot;B.&quot;,&quot;parse-names&quot;:false,&quot;dropping-particle&quot;:&quot;&quot;,&quot;non-dropping-particle&quot;:&quot;&quot;},{&quot;family&quot;:&quot;Grammatikaki&quot;,&quot;given&quot;:&quot;E.&quot;,&quot;parse-names&quot;:false,&quot;dropping-particle&quot;:&quot;&quot;,&quot;non-dropping-particle&quot;:&quot;&quot;},{&quot;family&quot;:&quot;Iotova&quot;,&quot;given&quot;:&quot;V.&quot;,&quot;parse-names&quot;:false,&quot;dropping-particle&quot;:&quot;&quot;,&quot;non-dropping-particle&quot;:&quot;&quot;},{&quot;family&quot;:&quot;Usheva&quot;,&quot;given&quot;:&quot;N.&quot;,&quot;parse-names&quot;:false,&quot;dropping-particle&quot;:&quot;&quot;,&quot;non-dropping-particle&quot;:&quot;&quot;},{&quot;family&quot;:&quot;Fernández-Alvira&quot;,&quot;given&quot;:&quot;J. M.&quot;,&quot;parse-names&quot;:false,&quot;dropping-particle&quot;:&quot;&quot;,&quot;non-dropping-particle&quot;:&quot;&quot;},{&quot;family&quot;:&quot;Zych&quot;,&quot;given&quot;:&quot;K.&quot;,&quot;parse-names&quot;:false,&quot;dropping-particle&quot;:&quot;&quot;,&quot;non-dropping-particle&quot;:&quot;&quot;},{&quot;family&quot;:&quot;Manios&quot;,&quot;given&quot;:&quot;Y.&quot;,&quot;parse-names&quot;:false,&quot;dropping-particle&quot;:&quot;&quot;,&quot;non-dropping-particle&quot;:&quot;&quot;},{&quot;family&quot;:&quot;Cardon&quot;,&quot;given&quot;:&quot;G.&quot;,&quot;parse-names&quot;:false,&quot;dropping-particle&quot;:&quot;&quot;,&quot;non-dropping-particle&quot;:&quot;&quot;}],&quot;container-title&quot;:&quot;Obesity Reviews&quot;,&quot;DOI&quot;:&quot;10.1111/j.1467-789X.2011.00961.x&quot;,&quot;ISSN&quot;:&quot;14677881&quot;,&quot;PMID&quot;:&quot;22309066&quot;,&quot;issued&quot;:{&quot;date-parts&quot;:[[2012,3]]},&quot;page&quot;:&quot;75-84&quot;,&quot;abstract&quot;:&quot;Preschoolers already spend significant proportions of their waking hours being sedentary. Screen time (i.e. television/DVD viewing and computer use) has been negatively associated with several health outcomes but interventions aiming to reduce preschoolers' sedentary behaviour are scarce. This study aimed to explore parents' perceptions of their preschool children's screen time. One hundred twenty-two parents of low and medium-high socioeconomic status from six European countries with children between 4 and 6 years old were involved in 24 focus groups. Following a qualitative content analysis, the available information and key findings were centrally analysed. Results showed that children tend to like watching television (TV) and most parents do not express worries about their children's TV viewing time. Education is considered to be the main benefit of watching TV and in general, parents only have informal rules about TV viewing. Computer and active games use are less frequent compared with TV viewing. No univocal results are found about the influence of siblings or friends on children's screen time. Weather conditions and parental habits at home are the most important factors influencing children's screen time. Alternatives for screen activities and information on how to set rules for screen time should be provided to parents to assist them in decreasing their preschool children's screen time. © 2012 The Authors. obesity reviews © 2012 International Association for the Study of Obesity.&quot;,&quot;issue&quot;:&quot;SUPPL. 1&quot;,&quot;volume&quot;:&quot;13&quot;,&quot;container-title-short&quot;:&quot;&quot;},&quot;isTemporary&quot;:false,&quot;suppress-author&quot;:false,&quot;composite&quot;:false,&quot;author-only&quot;:false},{&quot;id&quot;:&quot;faa1e29f-ce78-3bf8-b199-641a024cf899&quot;,&quot;itemData&quot;:{&quot;type&quot;:&quot;article-journal&quot;,&quot;id&quot;:&quot;faa1e29f-ce78-3bf8-b199-641a024cf899&quot;,&quot;title&quot;:&quot;Parental factors associated with screen time in pre-school children in primary-care practice: A TARGet Kids! study&quot;,&quot;author&quot;:[{&quot;family&quot;:&quot;Birken&quot;,&quot;given&quot;:&quot;Catherine S.&quot;,&quot;parse-names&quot;:false,&quot;dropping-particle&quot;:&quot;&quot;,&quot;non-dropping-particle&quot;:&quot;&quot;},{&quot;family&quot;:&quot;Maguire&quot;,&quot;given&quot;:&quot;Jonathon&quot;,&quot;parse-names&quot;:false,&quot;dropping-particle&quot;:&quot;&quot;,&quot;non-dropping-particle&quot;:&quot;&quot;},{&quot;family&quot;:&quot;Mekky&quot;,&quot;given&quot;:&quot;Magda&quot;,&quot;parse-names&quot;:false,&quot;dropping-particle&quot;:&quot;&quot;,&quot;non-dropping-particle&quot;:&quot;&quot;},{&quot;family&quot;:&quot;Manlhiot&quot;,&quot;given&quot;:&quot;Cedric&quot;,&quot;parse-names&quot;:false,&quot;dropping-particle&quot;:&quot;&quot;,&quot;non-dropping-particle&quot;:&quot;&quot;},{&quot;family&quot;:&quot;Beck&quot;,&quot;given&quot;:&quot;Carolyn E.&quot;,&quot;parse-names&quot;:false,&quot;dropping-particle&quot;:&quot;&quot;,&quot;non-dropping-particle&quot;:&quot;&quot;},{&quot;family&quot;:&quot;Jacobson&quot;,&quot;given&quot;:&quot;Sheila&quot;,&quot;parse-names&quot;:false,&quot;dropping-particle&quot;:&quot;&quot;,&quot;non-dropping-particle&quot;:&quot;&quot;},{&quot;family&quot;:&quot;Peer&quot;,&quot;given&quot;:&quot;Michael&quot;,&quot;parse-names&quot;:false,&quot;dropping-particle&quot;:&quot;&quot;,&quot;non-dropping-particle&quot;:&quot;&quot;},{&quot;family&quot;:&quot;Taylor&quot;,&quot;given&quot;:&quot;Carolyn&quot;,&quot;parse-names&quot;:false,&quot;dropping-particle&quot;:&quot;&quot;,&quot;non-dropping-particle&quot;:&quot;&quot;},{&quot;family&quot;:&quot;McCrindle&quot;,&quot;given&quot;:&quot;Brian W.&quot;,&quot;parse-names&quot;:false,&quot;dropping-particle&quot;:&quot;&quot;,&quot;non-dropping-particle&quot;:&quot;&quot;},{&quot;family&quot;:&quot;Parkin&quot;,&quot;given&quot;:&quot;Patricia C.&quot;,&quot;parse-names&quot;:false,&quot;dropping-particle&quot;:&quot;&quot;,&quot;non-dropping-particle&quot;:&quot;&quot;}],&quot;container-title&quot;:&quot;Public Health Nutrition&quot;,&quot;container-title-short&quot;:&quot;Public Health Nutr.&quot;,&quot;DOI&quot;:&quot;10.1017/S1368980011000516&quot;,&quot;ISSN&quot;:&quot;13689800&quot;,&quot;PMID&quot;:&quot;21466741&quot;,&quot;issued&quot;:{&quot;date-parts&quot;:[[2011,12]]},&quot;page&quot;:&quot;2134-2138&quot;,&quot;abstract&quot;:&quot;Objective To identify child and parental factors associated with screen time in 3-year-old children. Design Observational study. Setting Participants were recruited from a large primary-care paediatric group practice in Toronto, Canada. Subjects Healthy 3-year-old children were included. A questionnaire was completed by their parents on screen time. Descriptive statistics and linear regression models were used to assess associations between child screen time and selected factors. Multivariable models included factors from the univariate analysis with P &lt; 0·1. Estimated effects and 95 % CI are reported. Results A total of 157 children were enrolled (91 % recruitment). The mean screen time per weekday was 104 min (similar for weekend day). In all, 10 % of children had a television (TV) in their bedroom; 59 % consumed at least one meal while watching TV; and 81 % of parents had household rules about screen time. Controlling for maternal education and age, eating lunch and dinner in front of the screen and mother being employed were associated with an increase in child weekday screen time of 96 (95 % CI 30, 192), 42 (95 % CI 12, 90) and 36 (95 % CI 6, 72) min/d, respectively. Eating lunch in front of the screen and an increase of 1 h of parental screen time were associated with an increase of 78 (95 % CI 36, 132) and 12 (95 % CI 6, 18) min/d in child weekend screen time. Family rules decreased child weekend screen time by 30 (95 % CI 6, 54) min/d. Conclusions Interventions that include these important parental factors should be evaluated for their effectiveness in reducing screen time. © 2011 The Authors.&quot;,&quot;issue&quot;:&quot;12&quot;,&quot;volume&quot;:&quot;14&quot;},&quot;isTemporary&quot;:false},{&quot;id&quot;:&quot;815d0ff6-e887-3d2b-8087-c334df07fd7c&quot;,&quot;itemData&quot;:{&quot;type&quot;:&quot;article-journal&quot;,&quot;id&quot;:&quot;815d0ff6-e887-3d2b-8087-c334df07fd7c&quot;,&quot;title&quot;:&quot;Young children's screen time: The complex role of parent and child factors&quot;,&quot;author&quot;:[{&quot;family&quot;:&quot;Lauricella&quot;,&quot;given&quot;:&quot;Alexis R.&quot;,&quot;parse-names&quot;:false,&quot;dropping-particle&quot;:&quot;&quot;,&quot;non-dropping-particle&quot;:&quot;&quot;},{&quot;family&quot;:&quot;Wartella&quot;,&quot;given&quot;:&quot;Ellen&quot;,&quot;parse-names&quot;:false,&quot;dropping-particle&quot;:&quot;&quot;,&quot;non-dropping-particle&quot;:&quot;&quot;},{&quot;family&quot;:&quot;Rideout&quot;,&quot;given&quot;:&quot;Victoria J.&quot;,&quot;parse-names&quot;:false,&quot;dropping-particle&quot;:&quot;&quot;,&quot;non-dropping-particle&quot;:&quot;&quot;}],&quot;container-title&quot;:&quot;Journal of Applied Developmental Psychology&quot;,&quot;container-title-short&quot;:&quot;J. Appl. Dev. Psychol.&quot;,&quot;DOI&quot;:&quot;10.1016/j.appdev.2014.12.001&quot;,&quot;ISSN&quot;:&quot;01933973&quot;,&quot;issued&quot;:{&quot;date-parts&quot;:[[2015,1,1]]},&quot;page&quot;:&quot;11-17&quot;,&quot;abstract&quot;:&quot;Many children are spending more time with screen media than has been recommended by the American Academy of Pediatrics. There is evidence that parent television use is associated with higher levels of child television time, but we know little about what predicts children's media use with other technology. Using a nationally representative sample of more than 2300 parents of children ages 0-8, children's time spent with four digital media devices - television, computers, smartphones, and tablet computers - was examined. Results from linear regression analyses indicate across all four platforms that parents' own screen time was strongly associated with child screen time. Further analyses indicate that child screen time use appears to be the result of an interaction between child and parent factors and is highly influenced by parental attitudes. Results suggest that policymakers should consider the family environment as a whole when developing policy to influence children's screen media use at home.&quot;,&quot;publisher&quot;:&quot;Elsevier Ltd&quot;,&quot;volume&quot;:&quot;36&quot;},&quot;isTemporary&quot;:false}]},{&quot;citationID&quot;:&quot;MENDELEY_CITATION_34c1585a-c234-4fc3-8984-343857c798cf&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&quot;,&quot;citationItems&quot;:[{&quot;id&quot;:&quot;efe292da-e7f5-36dc-8e1c-c5a319a53707&quot;,&quot;itemData&quot;:{&quot;type&quot;:&quot;article&quot;,&quot;id&quot;:&quot;efe292da-e7f5-36dc-8e1c-c5a319a53707&quot;,&quot;title&quot;:&quot;Visually sensitive seizures: An updated review by the Epilepsy Foundation&quot;,&quot;author&quot;:[{&quot;family&quot;:&quot;Fisher&quot;,&quot;given&quot;:&quot;Robert S&quot;,&quot;parse-names&quot;:false,&quot;dropping-particle&quot;:&quot;&quot;,&quot;non-dropping-particle&quot;:&quot;&quot;},{&quot;family&quot;:&quot;Acharya&quot;,&quot;given&quot;:&quot;Jayant N&quot;,&quot;parse-names&quot;:false,&quot;dropping-particle&quot;:&quot;&quot;,&quot;non-dropping-particle&quot;:&quot;&quot;},{&quot;family&quot;:&quot;Baumer&quot;,&quot;given&quot;:&quot;Fiona Mitchell&quot;,&quot;parse-names&quot;:false,&quot;dropping-particle&quot;:&quot;&quot;,&quot;non-dropping-particle&quot;:&quot;&quot;},{&quot;family&quot;:&quot;French&quot;,&quot;given&quot;:&quot;Jacqueline A&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 H&quot;,&quot;parse-names&quot;:false,&quot;dropping-particle&quot;:&quot;&quot;,&quot;non-dropping-particle&quot;:&quot;&quot;},{&quot;family&quot;:&quot;Szaflarski&quot;,&quot;given&quot;:&quot;Jerzy P&quot;,&quot;parse-names&quot;:false,&quot;dropping-particle&quot;:&quot;&quot;,&quot;non-dropping-particle&quot;:&quot;&quot;},{&quot;family&quot;:&quot;Thio&quot;,&quot;given&quot;:&quot;Liu Lin&quot;,&quot;parse-names&quot;:false,&quot;dropping-particle&quot;:&quot;&quot;,&quot;non-dropping-particle&quot;:&quot;&quot;},{&quot;family&quot;:&quot;Tolchin&quot;,&quot;given&quot;:&quot;Benjamin&quot;,&quot;parse-names&quot;:false,&quot;dropping-particle&quot;:&quot;&quot;,&quot;non-dropping-particle&quot;:&quot;&quot;},{&quot;family&quot;:&quot;Wilkins&quot;,&quot;given&quot;:&quot;Arnold J&quot;,&quot;parse-names&quot;:false,&quot;dropping-particle&quot;:&quot;&quot;,&quot;non-dropping-particle&quot;:&quot;&quot;},{&quot;family&quot;:&quot;Kasteleijn-Nolst Trenité&quot;,&quot;given&quot;:&quot;Dorothée&quot;,&quot;parse-names&quot;:false,&quot;dropping-particle&quot;:&quot;&quot;,&quot;non-dropping-particle&quot;:&quot;&quot;}],&quot;container-title&quot;:&quot;Epilepsia&quot;,&quot;container-title-short&quot;:&quot;Epilepsia&quot;,&quot;DOI&quot;:&quot;10.1111/epi.17175&quot;,&quot;issued&quot;:{&quot;date-parts&quot;:[[2022]]},&quot;page&quot;:&quot;739-768&quot;,&quot;abstract&quot;:&quot;Light flashes, patterns, or color changes can provoke seizures in up to 1 in 4000 persons. Prevalence may be higher because of selection bias. The Epilepsy Foundation reviewed light-induced seizures in 2005. Since then, images on social media, virtual reality, three-dimensional (3D) movies, and the Internet have proliferated. Hundreds of studies have explored the mechanisms and presentations of photosensitive seizures, justifying an updated review. This literature summary derives from a nonsystematic literature review via PubMed using the terms “photosensitive” and “epilepsy.” The photoparoxysmal response (PPR) is an electroencephalography (EEG) phenomenon, and photosensitive seizures (PS) are seizures provoked by visual stimulation. Photosensitivity is more common in the young and in specific forms of generalized epilepsy. PS can coexist with spontaneous seizures. PS are hereditable and linked to recently identified genes. Brain imaging usually is normal, but special studies imaging white matter tracts demonstrate abnormal connectivity. Occipital cortex and connected regions are hyperexcitable in subjects with light-provoked seizures. Mechanisms remain unclear. Video games, social media clips, occasional movies, and natural stimuli can provoke PS. Virtual reality and 3D images so far appear benign unless they contain specific provocative content, for example, flashes. Images with flashes brighter than 20 candelas/m2 at 3-60 (particularly 15-20) Hz occupying at least 10 to 25% of the visual field are a risk, as are red color flashes or oscillating stripes. Equipment to assay for these characteristics is probably underutilized. Prevention of seizures includes avoiding provocative stimuli, covering one eye, wearing dark glasses, sitting at least two meters from screens, reducing contrast, and taking certain antiseizure drugs. Measurement of PPR suppression in a photosensitivity model can screen putative antiseizure drugs. Some countries regulate media to reduce risk. Visually-induced seizures remain significant public health hazards so they warrant ongoing scientific and regulatory efforts and public education.&quot;,&quot;publisher&quot;:&quot;John Wiley and Sons Inc&quot;,&quot;issue&quot;:&quot;4&quot;,&quot;volume&quot;:&quot;63&quot;},&quot;isTemporary&quot;:false}]},{&quot;citationID&quot;:&quot;MENDELEY_CITATION_b3055f50-e240-4524-bec3-9e12b4a935fd&quot;,&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&quot;,&quot;citationItems&quot;:[{&quot;id&quot;:&quot;fa085cc1-74dc-3508-80a9-48f6f2f93ef3&quot;,&quot;itemData&quot;:{&quot;type&quot;:&quot;article-journal&quot;,&quot;id&quot;:&quot;fa085cc1-74dc-3508-80a9-48f6f2f93ef3&quot;,&quot;title&quot;:&quot;Visually-provoked seizures: Consensus of the Epilepsy Foundation Working Group&quot;,&quot;author&quot;:[{&quot;family&quot;:&quot;Fisher&quot;,&quot;given&quot;:&quot;Robert S.&quot;,&quot;parse-names&quot;:false,&quot;dropping-particle&quot;:&quot;&quot;,&quot;non-dropping-particle&quot;:&quot;&quot;},{&quot;family&quot;:&quot;Wilkins&quot;,&quot;given&quot;:&quot;Arnold&quot;,&quot;parse-names&quot;:false,&quot;dropping-particle&quot;:&quot;&quot;,&quot;non-dropping-particle&quot;:&quot;&quot;},{&quot;family&quot;:&quot;Takahashi&quot;,&quot;given&quot;:&quot;Yukitoshi&quot;,&quot;parse-names&quot;:false,&quot;dropping-particle&quot;:&quot;&quot;,&quot;non-dropping-particle&quot;:&quot;&quot;},{&quot;family&quot;:&quot;Thio&quot;,&quot;given&quot;:&quot;Liu Lin&quot;,&quot;parse-names&quot;:false,&quot;dropping-particle&quot;:&quot;&quot;,&quot;non-dropping-particle&quot;:&quot;&quot;},{&quot;family&quot;:&quot;Acharya&quot;,&quot;given&quot;:&quot;Jayant&quot;,&quot;parse-names&quot;:false,&quot;dropping-particle&quot;:&quot;&quot;,&quot;non-dropping-particle&quot;:&quot;&quot;},{&quot;family&quot;:&quot;Alkhaldi&quot;,&quot;given&quot;:&quot;Modhi&quot;,&quot;parse-names&quot;:false,&quot;dropping-particle&quot;:&quot;&quot;,&quot;non-dropping-particle&quot;:&quot;&quot;},{&quot;family&quot;:&quot;Baumer&quot;,&quot;given&quot;:&quot;Fiona M.&quot;,&quot;parse-names&quot;:false,&quot;dropping-particle&quot;:&quot;&quot;,&quot;non-dropping-particle&quot;:&quot;&quot;},{&quot;family&quot;:&quot;Beran&quot;,&quot;given&quot;:&quot;Roy G.&quot;,&quot;parse-names&quot;:false,&quot;dropping-particle&quot;:&quot;&quot;,&quot;non-dropping-particle&quot;:&quot;&quot;},{&quot;family&quot;:&quot;Craiu&quot;,&quot;given&quot;:&quot;Dana&quot;,&quot;parse-names&quot;:false,&quot;dropping-particle&quot;:&quot;&quot;,&quot;non-dropping-particle&quot;:&quot;&quot;},{&quot;family&quot;:&quot;French&quot;,&quot;given&quot;:&quot;Jacqueline&quot;,&quot;parse-names&quot;:false,&quot;dropping-particle&quot;:&quot;&quot;,&quot;non-dropping-particle&quot;:&quot;&quot;},{&quot;family&quot;:&quot;Mirza&quot;,&quot;given&quot;:&quot;Nasir&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quot;,&quot;parse-names&quot;:false,&quot;dropping-particle&quot;:&quot;&quot;,&quot;non-dropping-particle&quot;:&quot;&quot;},{&quot;family&quot;:&quot;Szaflarski&quot;,&quot;given&quot;:&quot;Jerzy P.&quot;,&quot;parse-names&quot;:false,&quot;dropping-particle&quot;:&quot;&quot;,&quot;non-dropping-particle&quot;:&quot;&quot;},{&quot;family&quot;:&quot;Tolchin&quot;,&quot;given&quot;:&quot;Benjamin&quot;,&quot;parse-names&quot;:false,&quot;dropping-particle&quot;:&quot;&quot;,&quot;non-dropping-particle&quot;:&quot;&quot;},{&quot;family&quot;:&quot;Trenite&quot;,&quot;given&quot;:&quot;Dorothee Kasteleljn Nolst&quot;,&quot;parse-names&quot;:false,&quot;dropping-particle&quot;:&quot;&quot;,&quot;non-dropping-particle&quot;:&quot;&quot;}],&quot;container-title&quot;:&quot;Epilepsia&quot;,&quot;container-title-short&quot;:&quot;Epilepsia&quot;,&quot;DOI&quot;:&quot;10.1111/epi.18702&quot;,&quot;ISSN&quot;:&quot;15281167&quot;,&quot;PMID&quot;:&quot;41283196&quot;,&quot;issued&quot;:{&quot;date-parts&quot;:[[2025,2,1]]},&quot;abstract&quot;:&quot;In 2005, the Epilepsy Foundation published an expert consensus (Epilepsia 2005; 46:1423–1425) on actions to minimize risks of visually-provoked (photosensitive) seizures (VPS). Since then, technology, scientific information, and experience have greatly expanded. An international expert panel convened by the Epilepsy Foundation collated literature, information, and opinions regarding VPS. Consensus guidelines are divided into advice for: patients and families, clinicians, designers of video games, architects, and regulatory agencies. No attempt was made to develop a formal systematic review. Patients are advised about symptoms and epilepsy syndromes that relate to VPS. Commonly used medications and useful behavioral modifications are reviewed. Clinicians are advised on an approach to events that are concerning for VPS, including how to use history and electroencephalography (EEG) to assess whether an event was a seizure (vs another neurologic symptom) and what visual stimuli (light or patterns) provoked it. The utility of magnetic resonance imaging (MRI) to assess for an epileptogenic lesion, routine blood tests, and genetic studies is discussed. Media designers of video games, movies, TV productions, web videos, and artificial or virtual reality images are advised to avoid bright flashing patterns in the 10–20 Hz range, repetitive color flashes, and oscillating or static stripes of ~1–8 cycles per visual degree. Signal analysis or trained human inspectors can identify provocative visual patterns. Architects and designers of public spaces should be aware that some striped patterns can provoke seizures. Government and regulatory agencies require screening of potentially provocative media in some nations. VPS are both an individual and public health problem. The Epilepsy Foundation encourages further research and efforts to minimize risks of seizures provoked by visual stimuli.&quot;,&quot;publisher&quot;:&quot;John Wiley and Sons Inc&quot;},&quot;isTemporary&quot;:false},{&quot;id&quot;:&quot;f80a8a3c-0106-32f8-9df0-2510c3d4d278&quot;,&quot;itemData&quot;:{&quot;type&quot;:&quot;article&quot;,&quot;id&quot;:&quot;f80a8a3c-0106-32f8-9df0-2510c3d4d278&quot;,&quot;title&quot;:&quot;Photosensitivity and epilepsy: Current concepts and perspectives—A narrative review&quot;,&quot;author&quot;:[{&quot;family&quot;:&quot;Martins da Silva&quot;,&quot;given&quot;:&quot;A.&quot;,&quot;parse-names&quot;:false,&quot;dropping-particle&quot;:&quot;&quot;,&quot;non-dropping-particle&quot;:&quot;&quot;},{&quot;family&quot;:&quot;Leal&quot;,&quot;given&quot;:&quot;Bárbara&quot;,&quot;parse-names&quot;:false,&quot;dropping-particle&quot;:&quot;&quot;,&quot;non-dropping-particle&quot;:&quot;&quot;}],&quot;container-title&quot;:&quot;Seizure&quot;,&quot;container-title-short&quot;:&quot;Seizure&quot;,&quot;DOI&quot;:&quot;10.1016/j.seizure.2017.04.001&quot;,&quot;ISSN&quot;:&quot;15322688&quot;,&quot;PMID&quot;:&quot;28532712&quot;,&quot;issued&quot;:{&quot;date-parts&quot;:[[2017,8,1]]},&quot;page&quot;:&quot;209-218&quot;,&quot;abstract&quot;:&quot;The authors review the influence of photic stimuli on the generation of epileptic seizures, addressing the first descriptions of the phenomenon and its subsequent exploration. Initially defined in the 1950’s, links between intermittent photic stimulation (IPS) and seizures were well understood by the 1970. Since then the increasing exposure to photic stimuli associated with modern life (for instance through TVs, patterns, computer games and electronic instruments with flickering displays) has led to an increased interest in this issue. Diverse stimulation procedures have been described and difference in the effects of stimulation frequencies and types, colour and lighting have been recognised. Approximately 5% of patients with epilepsy have photosensitive epilepsy (PSE). PSE is commoner in younger individuals, more frequent in women, often time-limited, generally easy to treat and closely related to generalised epilepsies, especially Juvenile Myoclonic Epilepsy (JME). Structural and functional studies of PSE indicate abnormalities beyond the frontal lobes and evidence for the role of the visual cortex in human PSE. A reduction in connectivity between prefrontal and frontopolar regions and increased connectivity between occipital cortex and the supplementary motor area may be the basis for triggering motor seizures in JME. Due to the changes observed in such areas, it is hypothesised that photoparoxysmal responses (PPR) could be a final expression of pathogenic phenomena in the striato-thalamocortical system, and possibly a core feature of JME as system epilepsy. The familial transmission of epileptiform responses to IPS is well-recognised, but no clear relation between PSE and specific genes has emerged. Although the influence of ethnic factors on PSE has been widely studied, clear conclusions are still lacking. Pharmacological therapeutic approaches are beyond the scope of this review although preventive measures allowing patients to avoid PS seizure initiation and/or generalisation are discussed. Given the gender/age group most commonly affected by PSE, the risks and benefits of drug treatment need to be carefully weighed up.&quot;,&quot;publisher&quot;:&quot;W.B. Saunders Ltd&quot;,&quot;volume&quot;:&quot;50&quot;},&quot;isTemporary&quot;:false}]},{&quot;citationID&quot;:&quot;MENDELEY_CITATION_e9afdcc5-bbca-434a-b4d8-4b00badf2613&quot;,&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&quot;,&quot;citationItems&quot;:[{&quot;id&quot;:&quot;f80a8a3c-0106-32f8-9df0-2510c3d4d278&quot;,&quot;itemData&quot;:{&quot;type&quot;:&quot;article&quot;,&quot;id&quot;:&quot;f80a8a3c-0106-32f8-9df0-2510c3d4d278&quot;,&quot;title&quot;:&quot;Photosensitivity and epilepsy: Current concepts and perspectives—A narrative review&quot;,&quot;author&quot;:[{&quot;family&quot;:&quot;Martins da Silva&quot;,&quot;given&quot;:&quot;A.&quot;,&quot;parse-names&quot;:false,&quot;dropping-particle&quot;:&quot;&quot;,&quot;non-dropping-particle&quot;:&quot;&quot;},{&quot;family&quot;:&quot;Leal&quot;,&quot;given&quot;:&quot;Bárbara&quot;,&quot;parse-names&quot;:false,&quot;dropping-particle&quot;:&quot;&quot;,&quot;non-dropping-particle&quot;:&quot;&quot;}],&quot;container-title&quot;:&quot;Seizure&quot;,&quot;container-title-short&quot;:&quot;Seizure&quot;,&quot;DOI&quot;:&quot;10.1016/j.seizure.2017.04.001&quot;,&quot;ISSN&quot;:&quot;15322688&quot;,&quot;PMID&quot;:&quot;28532712&quot;,&quot;issued&quot;:{&quot;date-parts&quot;:[[2017,8,1]]},&quot;page&quot;:&quot;209-218&quot;,&quot;abstract&quot;:&quot;The authors review the influence of photic stimuli on the generation of epileptic seizures, addressing the first descriptions of the phenomenon and its subsequent exploration. Initially defined in the 1950’s, links between intermittent photic stimulation (IPS) and seizures were well understood by the 1970. Since then the increasing exposure to photic stimuli associated with modern life (for instance through TVs, patterns, computer games and electronic instruments with flickering displays) has led to an increased interest in this issue. Diverse stimulation procedures have been described and difference in the effects of stimulation frequencies and types, colour and lighting have been recognised. Approximately 5% of patients with epilepsy have photosensitive epilepsy (PSE). PSE is commoner in younger individuals, more frequent in women, often time-limited, generally easy to treat and closely related to generalised epilepsies, especially Juvenile Myoclonic Epilepsy (JME). Structural and functional studies of PSE indicate abnormalities beyond the frontal lobes and evidence for the role of the visual cortex in human PSE. A reduction in connectivity between prefrontal and frontopolar regions and increased connectivity between occipital cortex and the supplementary motor area may be the basis for triggering motor seizures in JME. Due to the changes observed in such areas, it is hypothesised that photoparoxysmal responses (PPR) could be a final expression of pathogenic phenomena in the striato-thalamocortical system, and possibly a core feature of JME as system epilepsy. The familial transmission of epileptiform responses to IPS is well-recognised, but no clear relation between PSE and specific genes has emerged. Although the influence of ethnic factors on PSE has been widely studied, clear conclusions are still lacking. Pharmacological therapeutic approaches are beyond the scope of this review although preventive measures allowing patients to avoid PS seizure initiation and/or generalisation are discussed. Given the gender/age group most commonly affected by PSE, the risks and benefits of drug treatment need to be carefully weighed up.&quot;,&quot;publisher&quot;:&quot;W.B. Saunders Ltd&quot;,&quot;volume&quot;:&quot;50&quot;},&quot;isTemporary&quot;:false},{&quot;id&quot;:&quot;fa085cc1-74dc-3508-80a9-48f6f2f93ef3&quot;,&quot;itemData&quot;:{&quot;type&quot;:&quot;article-journal&quot;,&quot;id&quot;:&quot;fa085cc1-74dc-3508-80a9-48f6f2f93ef3&quot;,&quot;title&quot;:&quot;Visually-provoked seizures: Consensus of the Epilepsy Foundation Working Group&quot;,&quot;author&quot;:[{&quot;family&quot;:&quot;Fisher&quot;,&quot;given&quot;:&quot;Robert S.&quot;,&quot;parse-names&quot;:false,&quot;dropping-particle&quot;:&quot;&quot;,&quot;non-dropping-particle&quot;:&quot;&quot;},{&quot;family&quot;:&quot;Wilkins&quot;,&quot;given&quot;:&quot;Arnold&quot;,&quot;parse-names&quot;:false,&quot;dropping-particle&quot;:&quot;&quot;,&quot;non-dropping-particle&quot;:&quot;&quot;},{&quot;family&quot;:&quot;Takahashi&quot;,&quot;given&quot;:&quot;Yukitoshi&quot;,&quot;parse-names&quot;:false,&quot;dropping-particle&quot;:&quot;&quot;,&quot;non-dropping-particle&quot;:&quot;&quot;},{&quot;family&quot;:&quot;Thio&quot;,&quot;given&quot;:&quot;Liu Lin&quot;,&quot;parse-names&quot;:false,&quot;dropping-particle&quot;:&quot;&quot;,&quot;non-dropping-particle&quot;:&quot;&quot;},{&quot;family&quot;:&quot;Acharya&quot;,&quot;given&quot;:&quot;Jayant&quot;,&quot;parse-names&quot;:false,&quot;dropping-particle&quot;:&quot;&quot;,&quot;non-dropping-particle&quot;:&quot;&quot;},{&quot;family&quot;:&quot;Alkhaldi&quot;,&quot;given&quot;:&quot;Modhi&quot;,&quot;parse-names&quot;:false,&quot;dropping-particle&quot;:&quot;&quot;,&quot;non-dropping-particle&quot;:&quot;&quot;},{&quot;family&quot;:&quot;Baumer&quot;,&quot;given&quot;:&quot;Fiona M.&quot;,&quot;parse-names&quot;:false,&quot;dropping-particle&quot;:&quot;&quot;,&quot;non-dropping-particle&quot;:&quot;&quot;},{&quot;family&quot;:&quot;Beran&quot;,&quot;given&quot;:&quot;Roy G.&quot;,&quot;parse-names&quot;:false,&quot;dropping-particle&quot;:&quot;&quot;,&quot;non-dropping-particle&quot;:&quot;&quot;},{&quot;family&quot;:&quot;Craiu&quot;,&quot;given&quot;:&quot;Dana&quot;,&quot;parse-names&quot;:false,&quot;dropping-particle&quot;:&quot;&quot;,&quot;non-dropping-particle&quot;:&quot;&quot;},{&quot;family&quot;:&quot;French&quot;,&quot;given&quot;:&quot;Jacqueline&quot;,&quot;parse-names&quot;:false,&quot;dropping-particle&quot;:&quot;&quot;,&quot;non-dropping-particle&quot;:&quot;&quot;},{&quot;family&quot;:&quot;Mirza&quot;,&quot;given&quot;:&quot;Nasir&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quot;,&quot;parse-names&quot;:false,&quot;dropping-particle&quot;:&quot;&quot;,&quot;non-dropping-particle&quot;:&quot;&quot;},{&quot;family&quot;:&quot;Szaflarski&quot;,&quot;given&quot;:&quot;Jerzy P.&quot;,&quot;parse-names&quot;:false,&quot;dropping-particle&quot;:&quot;&quot;,&quot;non-dropping-particle&quot;:&quot;&quot;},{&quot;family&quot;:&quot;Tolchin&quot;,&quot;given&quot;:&quot;Benjamin&quot;,&quot;parse-names&quot;:false,&quot;dropping-particle&quot;:&quot;&quot;,&quot;non-dropping-particle&quot;:&quot;&quot;},{&quot;family&quot;:&quot;Trenite&quot;,&quot;given&quot;:&quot;Dorothee Kasteleljn Nolst&quot;,&quot;parse-names&quot;:false,&quot;dropping-particle&quot;:&quot;&quot;,&quot;non-dropping-particle&quot;:&quot;&quot;}],&quot;container-title&quot;:&quot;Epilepsia&quot;,&quot;container-title-short&quot;:&quot;Epilepsia&quot;,&quot;DOI&quot;:&quot;10.1111/epi.18702&quot;,&quot;ISSN&quot;:&quot;15281167&quot;,&quot;PMID&quot;:&quot;41283196&quot;,&quot;issued&quot;:{&quot;date-parts&quot;:[[2025,2,1]]},&quot;abstract&quot;:&quot;In 2005, the Epilepsy Foundation published an expert consensus (Epilepsia 2005; 46:1423–1425) on actions to minimize risks of visually-provoked (photosensitive) seizures (VPS). Since then, technology, scientific information, and experience have greatly expanded. An international expert panel convened by the Epilepsy Foundation collated literature, information, and opinions regarding VPS. Consensus guidelines are divided into advice for: patients and families, clinicians, designers of video games, architects, and regulatory agencies. No attempt was made to develop a formal systematic review. Patients are advised about symptoms and epilepsy syndromes that relate to VPS. Commonly used medications and useful behavioral modifications are reviewed. Clinicians are advised on an approach to events that are concerning for VPS, including how to use history and electroencephalography (EEG) to assess whether an event was a seizure (vs another neurologic symptom) and what visual stimuli (light or patterns) provoked it. The utility of magnetic resonance imaging (MRI) to assess for an epileptogenic lesion, routine blood tests, and genetic studies is discussed. Media designers of video games, movies, TV productions, web videos, and artificial or virtual reality images are advised to avoid bright flashing patterns in the 10–20 Hz range, repetitive color flashes, and oscillating or static stripes of ~1–8 cycles per visual degree. Signal analysis or trained human inspectors can identify provocative visual patterns. Architects and designers of public spaces should be aware that some striped patterns can provoke seizures. Government and regulatory agencies require screening of potentially provocative media in some nations. VPS are both an individual and public health problem. The Epilepsy Foundation encourages further research and efforts to minimize risks of seizures provoked by visual stimuli.&quot;,&quot;publisher&quot;:&quot;John Wiley and Sons Inc&quot;},&quot;isTemporary&quot;:false}]},{&quot;citationID&quot;:&quot;MENDELEY_CITATION_f05a6023-3a3c-4528-9185-3f181cc79e6c&quot;,&quot;properties&quot;:{&quot;noteIndex&quot;:0},&quot;isEdited&quot;:false,&quot;manualOverride&quot;:{&quot;isManuallyOverridden&quot;:false,&quot;citeprocText&quot;:&quot;&lt;sup&gt;52,54&lt;/sup&gt;&quot;,&quot;manualOverrideText&quot;:&quot;&quot;},&quot;citationTag&quot;:&quot;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&quot;,&quot;citationItems&quot;:[{&quot;id&quot;:&quot;fa085cc1-74dc-3508-80a9-48f6f2f93ef3&quot;,&quot;itemData&quot;:{&quot;type&quot;:&quot;article-journal&quot;,&quot;id&quot;:&quot;fa085cc1-74dc-3508-80a9-48f6f2f93ef3&quot;,&quot;title&quot;:&quot;Visually-provoked seizures: Consensus of the Epilepsy Foundation Working Group&quot;,&quot;author&quot;:[{&quot;family&quot;:&quot;Fisher&quot;,&quot;given&quot;:&quot;Robert S.&quot;,&quot;parse-names&quot;:false,&quot;dropping-particle&quot;:&quot;&quot;,&quot;non-dropping-particle&quot;:&quot;&quot;},{&quot;family&quot;:&quot;Wilkins&quot;,&quot;given&quot;:&quot;Arnold&quot;,&quot;parse-names&quot;:false,&quot;dropping-particle&quot;:&quot;&quot;,&quot;non-dropping-particle&quot;:&quot;&quot;},{&quot;family&quot;:&quot;Takahashi&quot;,&quot;given&quot;:&quot;Yukitoshi&quot;,&quot;parse-names&quot;:false,&quot;dropping-particle&quot;:&quot;&quot;,&quot;non-dropping-particle&quot;:&quot;&quot;},{&quot;family&quot;:&quot;Thio&quot;,&quot;given&quot;:&quot;Liu Lin&quot;,&quot;parse-names&quot;:false,&quot;dropping-particle&quot;:&quot;&quot;,&quot;non-dropping-particle&quot;:&quot;&quot;},{&quot;family&quot;:&quot;Acharya&quot;,&quot;given&quot;:&quot;Jayant&quot;,&quot;parse-names&quot;:false,&quot;dropping-particle&quot;:&quot;&quot;,&quot;non-dropping-particle&quot;:&quot;&quot;},{&quot;family&quot;:&quot;Alkhaldi&quot;,&quot;given&quot;:&quot;Modhi&quot;,&quot;parse-names&quot;:false,&quot;dropping-particle&quot;:&quot;&quot;,&quot;non-dropping-particle&quot;:&quot;&quot;},{&quot;family&quot;:&quot;Baumer&quot;,&quot;given&quot;:&quot;Fiona M.&quot;,&quot;parse-names&quot;:false,&quot;dropping-particle&quot;:&quot;&quot;,&quot;non-dropping-particle&quot;:&quot;&quot;},{&quot;family&quot;:&quot;Beran&quot;,&quot;given&quot;:&quot;Roy G.&quot;,&quot;parse-names&quot;:false,&quot;dropping-particle&quot;:&quot;&quot;,&quot;non-dropping-particle&quot;:&quot;&quot;},{&quot;family&quot;:&quot;Craiu&quot;,&quot;given&quot;:&quot;Dana&quot;,&quot;parse-names&quot;:false,&quot;dropping-particle&quot;:&quot;&quot;,&quot;non-dropping-particle&quot;:&quot;&quot;},{&quot;family&quot;:&quot;French&quot;,&quot;given&quot;:&quot;Jacqueline&quot;,&quot;parse-names&quot;:false,&quot;dropping-particle&quot;:&quot;&quot;,&quot;non-dropping-particle&quot;:&quot;&quot;},{&quot;family&quot;:&quot;Mirza&quot;,&quot;given&quot;:&quot;Nasir&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quot;,&quot;parse-names&quot;:false,&quot;dropping-particle&quot;:&quot;&quot;,&quot;non-dropping-particle&quot;:&quot;&quot;},{&quot;family&quot;:&quot;Szaflarski&quot;,&quot;given&quot;:&quot;Jerzy P.&quot;,&quot;parse-names&quot;:false,&quot;dropping-particle&quot;:&quot;&quot;,&quot;non-dropping-particle&quot;:&quot;&quot;},{&quot;family&quot;:&quot;Tolchin&quot;,&quot;given&quot;:&quot;Benjamin&quot;,&quot;parse-names&quot;:false,&quot;dropping-particle&quot;:&quot;&quot;,&quot;non-dropping-particle&quot;:&quot;&quot;},{&quot;family&quot;:&quot;Trenite&quot;,&quot;given&quot;:&quot;Dorothee Kasteleljn Nolst&quot;,&quot;parse-names&quot;:false,&quot;dropping-particle&quot;:&quot;&quot;,&quot;non-dropping-particle&quot;:&quot;&quot;}],&quot;container-title&quot;:&quot;Epilepsia&quot;,&quot;container-title-short&quot;:&quot;Epilepsia&quot;,&quot;DOI&quot;:&quot;10.1111/epi.18702&quot;,&quot;ISSN&quot;:&quot;15281167&quot;,&quot;PMID&quot;:&quot;41283196&quot;,&quot;issued&quot;:{&quot;date-parts&quot;:[[2025,2,1]]},&quot;abstract&quot;:&quot;In 2005, the Epilepsy Foundation published an expert consensus (Epilepsia 2005; 46:1423–1425) on actions to minimize risks of visually-provoked (photosensitive) seizures (VPS). Since then, technology, scientific information, and experience have greatly expanded. An international expert panel convened by the Epilepsy Foundation collated literature, information, and opinions regarding VPS. Consensus guidelines are divided into advice for: patients and families, clinicians, designers of video games, architects, and regulatory agencies. No attempt was made to develop a formal systematic review. Patients are advised about symptoms and epilepsy syndromes that relate to VPS. Commonly used medications and useful behavioral modifications are reviewed. Clinicians are advised on an approach to events that are concerning for VPS, including how to use history and electroencephalography (EEG) to assess whether an event was a seizure (vs another neurologic symptom) and what visual stimuli (light or patterns) provoked it. The utility of magnetic resonance imaging (MRI) to assess for an epileptogenic lesion, routine blood tests, and genetic studies is discussed. Media designers of video games, movies, TV productions, web videos, and artificial or virtual reality images are advised to avoid bright flashing patterns in the 10–20 Hz range, repetitive color flashes, and oscillating or static stripes of ~1–8 cycles per visual degree. Signal analysis or trained human inspectors can identify provocative visual patterns. Architects and designers of public spaces should be aware that some striped patterns can provoke seizures. Government and regulatory agencies require screening of potentially provocative media in some nations. VPS are both an individual and public health problem. The Epilepsy Foundation encourages further research and efforts to minimize risks of seizures provoked by visual stimuli.&quot;,&quot;publisher&quot;:&quot;John Wiley and Sons Inc&quot;},&quot;isTemporary&quot;:false},{&quot;id&quot;:&quot;1034cee2-1d91-3fca-9245-d1bbad2cd8db&quot;,&quot;itemData&quot;:{&quot;type&quot;:&quot;report&quot;,&quot;id&quot;:&quot;1034cee2-1d91-3fca-9245-d1bbad2cd8db&quot;,&quot;title&quot;:&quot;Photic-and Pattern-induced Seizures: Expert Consensus of the Epilepsy Foundation of America Working Group *&quot;,&quot;author&quot;:[{&quot;family&quot;:&quot;Harding&quot;,&quot;given&quot;:&quot;Graham&quot;,&quot;parse-names&quot;:false,&quot;dropping-particle&quot;:&quot;&quot;,&quot;non-dropping-particle&quot;:&quot;&quot;},{&quot;family&quot;:&quot;Wilkins&quot;,&quot;given&quot;:&quot;Arnold J&quot;,&quot;parse-names&quot;:false,&quot;dropping-particle&quot;:&quot;&quot;,&quot;non-dropping-particle&quot;:&quot;&quot;},{&quot;family&quot;:&quot;Erba&quot;,&quot;given&quot;:&quot;Giuseppe&quot;,&quot;parse-names&quot;:false,&quot;dropping-particle&quot;:&quot;&quot;,&quot;non-dropping-particle&quot;:&quot;&quot;},{&quot;family&quot;:&quot;Barkley&quot;,&quot;given&quot;:&quot;Gregory L&quot;,&quot;parse-names&quot;:false,&quot;dropping-particle&quot;:&quot;&quot;,&quot;non-dropping-particle&quot;:&quot;&quot;},{&quot;family&quot;:&quot;Fisher&quot;,&quot;given&quot;:&quot;Robert S&quot;,&quot;parse-names&quot;:false,&quot;dropping-particle&quot;:&quot;&quot;,&quot;non-dropping-particle&quot;:&quot;&quot;}],&quot;container-title&quot;:&quot;Epilepsia&quot;,&quot;container-title-short&quot;:&quot;Epilepsia&quot;,&quot;issued&quot;:{&quot;date-parts&quot;:[[2005]]},&quot;number-of-pages&quot;:&quot;1423-1425&quot;,&quot;abstract&quot;:&quot;Purpose: In August, 2004, the Epilepsy Foundation of America convened a workshop to begin to develop an expert consensus on photosensitive seizures. Methods: Literature and data were reviewed, and consensus was derived from discussion. Results: A flash is a potential hazard if it has luminance ≥20 cd/m 2 , occurs at a frequency of ≥3 Hz, and occupies a solid visual angle of ≥0.006 steradians (∼10% of the central visual field or 25% of screen area at typical viewing distances). A transition to or from saturated red also is considered a risk. A pattern with the potential for provoking seizures contains clearly discernible stripes, numbering more than five light-dark pairs of stripes in any orientation. When the light-dark stripes of any pattern collectively subtend at the eye from the minimal-expected viewing distance a solid angle of &gt;0.006 steradians, the luminance of the lightest stripe is &gt;50 cd/m 2 , and the pattern is presented for ≥0.5 s, then the pattern should display no more than five light-dark pairs of stripes, if the stripes change direction, oscillate, flash, or reverse in contrast; if the pattern is unchanging or smoothly drifting in one direction, no more than eight stripes. These principles are easier to apply in the case of fixed media, for example, a prerecorded TV show, which can be analyzed frame-by-frame, as compared with interactive media. Conclusions: A consensus view of stimuli likely to provoke visually evoked seizures can be developed.&quot;,&quot;issue&quot;:&quot;9&quot;,&quot;volume&quot;:&quot;46&quot;},&quot;isTemporary&quot;:false}]},{&quot;citationID&quot;:&quot;MENDELEY_CITATION_7fdb6c16-552b-4ca0-b398-e08e611404d7&quot;,&quot;properties&quot;:{&quot;noteIndex&quot;:0},&quot;isEdited&quot;:false,&quot;manualOverride&quot;:{&quot;isManuallyOverridden&quot;:false,&quot;citeprocText&quot;:&quot;&lt;sup&gt;52,54,55&lt;/sup&gt;&quot;,&quot;manualOverrideText&quot;:&quot;&quot;},&quot;citationTag&quot;:&quot;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&quot;,&quot;citationItems&quot;:[{&quot;id&quot;:&quot;fa085cc1-74dc-3508-80a9-48f6f2f93ef3&quot;,&quot;itemData&quot;:{&quot;type&quot;:&quot;article-journal&quot;,&quot;id&quot;:&quot;fa085cc1-74dc-3508-80a9-48f6f2f93ef3&quot;,&quot;title&quot;:&quot;Visually-provoked seizures: Consensus of the Epilepsy Foundation Working Group&quot;,&quot;author&quot;:[{&quot;family&quot;:&quot;Fisher&quot;,&quot;given&quot;:&quot;Robert S.&quot;,&quot;parse-names&quot;:false,&quot;dropping-particle&quot;:&quot;&quot;,&quot;non-dropping-particle&quot;:&quot;&quot;},{&quot;family&quot;:&quot;Wilkins&quot;,&quot;given&quot;:&quot;Arnold&quot;,&quot;parse-names&quot;:false,&quot;dropping-particle&quot;:&quot;&quot;,&quot;non-dropping-particle&quot;:&quot;&quot;},{&quot;family&quot;:&quot;Takahashi&quot;,&quot;given&quot;:&quot;Yukitoshi&quot;,&quot;parse-names&quot;:false,&quot;dropping-particle&quot;:&quot;&quot;,&quot;non-dropping-particle&quot;:&quot;&quot;},{&quot;family&quot;:&quot;Thio&quot;,&quot;given&quot;:&quot;Liu Lin&quot;,&quot;parse-names&quot;:false,&quot;dropping-particle&quot;:&quot;&quot;,&quot;non-dropping-particle&quot;:&quot;&quot;},{&quot;family&quot;:&quot;Acharya&quot;,&quot;given&quot;:&quot;Jayant&quot;,&quot;parse-names&quot;:false,&quot;dropping-particle&quot;:&quot;&quot;,&quot;non-dropping-particle&quot;:&quot;&quot;},{&quot;family&quot;:&quot;Alkhaldi&quot;,&quot;given&quot;:&quot;Modhi&quot;,&quot;parse-names&quot;:false,&quot;dropping-particle&quot;:&quot;&quot;,&quot;non-dropping-particle&quot;:&quot;&quot;},{&quot;family&quot;:&quot;Baumer&quot;,&quot;given&quot;:&quot;Fiona M.&quot;,&quot;parse-names&quot;:false,&quot;dropping-particle&quot;:&quot;&quot;,&quot;non-dropping-particle&quot;:&quot;&quot;},{&quot;family&quot;:&quot;Beran&quot;,&quot;given&quot;:&quot;Roy G.&quot;,&quot;parse-names&quot;:false,&quot;dropping-particle&quot;:&quot;&quot;,&quot;non-dropping-particle&quot;:&quot;&quot;},{&quot;family&quot;:&quot;Craiu&quot;,&quot;given&quot;:&quot;Dana&quot;,&quot;parse-names&quot;:false,&quot;dropping-particle&quot;:&quot;&quot;,&quot;non-dropping-particle&quot;:&quot;&quot;},{&quot;family&quot;:&quot;French&quot;,&quot;given&quot;:&quot;Jacqueline&quot;,&quot;parse-names&quot;:false,&quot;dropping-particle&quot;:&quot;&quot;,&quot;non-dropping-particle&quot;:&quot;&quot;},{&quot;family&quot;:&quot;Mirza&quot;,&quot;given&quot;:&quot;Nasir&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quot;,&quot;parse-names&quot;:false,&quot;dropping-particle&quot;:&quot;&quot;,&quot;non-dropping-particle&quot;:&quot;&quot;},{&quot;family&quot;:&quot;Szaflarski&quot;,&quot;given&quot;:&quot;Jerzy P.&quot;,&quot;parse-names&quot;:false,&quot;dropping-particle&quot;:&quot;&quot;,&quot;non-dropping-particle&quot;:&quot;&quot;},{&quot;family&quot;:&quot;Tolchin&quot;,&quot;given&quot;:&quot;Benjamin&quot;,&quot;parse-names&quot;:false,&quot;dropping-particle&quot;:&quot;&quot;,&quot;non-dropping-particle&quot;:&quot;&quot;},{&quot;family&quot;:&quot;Trenite&quot;,&quot;given&quot;:&quot;Dorothee Kasteleljn Nolst&quot;,&quot;parse-names&quot;:false,&quot;dropping-particle&quot;:&quot;&quot;,&quot;non-dropping-particle&quot;:&quot;&quot;}],&quot;container-title&quot;:&quot;Epilepsia&quot;,&quot;container-title-short&quot;:&quot;Epilepsia&quot;,&quot;DOI&quot;:&quot;10.1111/epi.18702&quot;,&quot;ISSN&quot;:&quot;15281167&quot;,&quot;PMID&quot;:&quot;41283196&quot;,&quot;issued&quot;:{&quot;date-parts&quot;:[[2025,2,1]]},&quot;abstract&quot;:&quot;In 2005, the Epilepsy Foundation published an expert consensus (Epilepsia 2005; 46:1423–1425) on actions to minimize risks of visually-provoked (photosensitive) seizures (VPS). Since then, technology, scientific information, and experience have greatly expanded. An international expert panel convened by the Epilepsy Foundation collated literature, information, and opinions regarding VPS. Consensus guidelines are divided into advice for: patients and families, clinicians, designers of video games, architects, and regulatory agencies. No attempt was made to develop a formal systematic review. Patients are advised about symptoms and epilepsy syndromes that relate to VPS. Commonly used medications and useful behavioral modifications are reviewed. Clinicians are advised on an approach to events that are concerning for VPS, including how to use history and electroencephalography (EEG) to assess whether an event was a seizure (vs another neurologic symptom) and what visual stimuli (light or patterns) provoked it. The utility of magnetic resonance imaging (MRI) to assess for an epileptogenic lesion, routine blood tests, and genetic studies is discussed. Media designers of video games, movies, TV productions, web videos, and artificial or virtual reality images are advised to avoid bright flashing patterns in the 10–20 Hz range, repetitive color flashes, and oscillating or static stripes of ~1–8 cycles per visual degree. Signal analysis or trained human inspectors can identify provocative visual patterns. Architects and designers of public spaces should be aware that some striped patterns can provoke seizures. Government and regulatory agencies require screening of potentially provocative media in some nations. VPS are both an individual and public health problem. The Epilepsy Foundation encourages further research and efforts to minimize risks of seizures provoked by visual stimuli.&quot;,&quot;publisher&quot;:&quot;John Wiley and Sons Inc&quot;},&quot;isTemporary&quot;:false},{&quot;id&quot;:&quot;1034cee2-1d91-3fca-9245-d1bbad2cd8db&quot;,&quot;itemData&quot;:{&quot;type&quot;:&quot;report&quot;,&quot;id&quot;:&quot;1034cee2-1d91-3fca-9245-d1bbad2cd8db&quot;,&quot;title&quot;:&quot;Photic-and Pattern-induced Seizures: Expert Consensus of the Epilepsy Foundation of America Working Group *&quot;,&quot;author&quot;:[{&quot;family&quot;:&quot;Harding&quot;,&quot;given&quot;:&quot;Graham&quot;,&quot;parse-names&quot;:false,&quot;dropping-particle&quot;:&quot;&quot;,&quot;non-dropping-particle&quot;:&quot;&quot;},{&quot;family&quot;:&quot;Wilkins&quot;,&quot;given&quot;:&quot;Arnold J&quot;,&quot;parse-names&quot;:false,&quot;dropping-particle&quot;:&quot;&quot;,&quot;non-dropping-particle&quot;:&quot;&quot;},{&quot;family&quot;:&quot;Erba&quot;,&quot;given&quot;:&quot;Giuseppe&quot;,&quot;parse-names&quot;:false,&quot;dropping-particle&quot;:&quot;&quot;,&quot;non-dropping-particle&quot;:&quot;&quot;},{&quot;family&quot;:&quot;Barkley&quot;,&quot;given&quot;:&quot;Gregory L&quot;,&quot;parse-names&quot;:false,&quot;dropping-particle&quot;:&quot;&quot;,&quot;non-dropping-particle&quot;:&quot;&quot;},{&quot;family&quot;:&quot;Fisher&quot;,&quot;given&quot;:&quot;Robert S&quot;,&quot;parse-names&quot;:false,&quot;dropping-particle&quot;:&quot;&quot;,&quot;non-dropping-particle&quot;:&quot;&quot;}],&quot;container-title&quot;:&quot;Epilepsia&quot;,&quot;container-title-short&quot;:&quot;Epilepsia&quot;,&quot;issued&quot;:{&quot;date-parts&quot;:[[2005]]},&quot;number-of-pages&quot;:&quot;1423-1425&quot;,&quot;abstract&quot;:&quot;Purpose: In August, 2004, the Epilepsy Foundation of America convened a workshop to begin to develop an expert consensus on photosensitive seizures. Methods: Literature and data were reviewed, and consensus was derived from discussion. Results: A flash is a potential hazard if it has luminance ≥20 cd/m 2 , occurs at a frequency of ≥3 Hz, and occupies a solid visual angle of ≥0.006 steradians (∼10% of the central visual field or 25% of screen area at typical viewing distances). A transition to or from saturated red also is considered a risk. A pattern with the potential for provoking seizures contains clearly discernible stripes, numbering more than five light-dark pairs of stripes in any orientation. When the light-dark stripes of any pattern collectively subtend at the eye from the minimal-expected viewing distance a solid angle of &gt;0.006 steradians, the luminance of the lightest stripe is &gt;50 cd/m 2 , and the pattern is presented for ≥0.5 s, then the pattern should display no more than five light-dark pairs of stripes, if the stripes change direction, oscillate, flash, or reverse in contrast; if the pattern is unchanging or smoothly drifting in one direction, no more than eight stripes. These principles are easier to apply in the case of fixed media, for example, a prerecorded TV show, which can be analyzed frame-by-frame, as compared with interactive media. Conclusions: A consensus view of stimuli likely to provoke visually evoked seizures can be developed.&quot;,&quot;issue&quot;:&quot;9&quot;,&quot;volume&quot;:&quot;46&quot;},&quot;isTemporary&quot;:false},{&quot;id&quot;:&quot;5aad7f15-d6de-393a-a5a0-d43fb26e1329&quot;,&quot;itemData&quot;:{&quot;type&quot;:&quot;article&quot;,&quot;id&quot;:&quot;5aad7f15-d6de-393a-a5a0-d43fb26e1329&quot;,&quot;title&quot;:&quot;Frequently asked questions and answers on Visually-Provoked (Photosensitive) epilepsy&quot;,&quot;author&quot;:[{&quot;family&quot;:&quot;Kasteleijn-Nolst Trenité&quot;,&quot;given&quot;:&quot;Dorothée&quot;,&quot;parse-names&quot;:false,&quot;dropping-particle&quot;:&quot;&quot;,&quot;non-dropping-particle&quot;:&quot;&quot;},{&quot;family&quot;:&quot;Acharya&quot;,&quot;given&quot;:&quot;Jayant&quot;,&quot;parse-names&quot;:false,&quot;dropping-particle&quot;:&quot;&quot;,&quot;non-dropping-particle&quot;:&quot;&quot;},{&quot;family&quot;:&quot;Baumer&quot;,&quot;given&quot;:&quot;Fiona Mitchell&quot;,&quot;parse-names&quot;:false,&quot;dropping-particle&quot;:&quot;&quot;,&quot;non-dropping-particle&quot;:&quot;&quot;},{&quot;family&quot;:&quot;Beran&quot;,&quot;given&quot;:&quot;Roy&quot;,&quot;parse-names&quot;:false,&quot;dropping-particle&quot;:&quot;&quot;,&quot;non-dropping-particle&quot;:&quot;&quot;},{&quot;family&quot;:&quot;Craiu&quot;,&quot;given&quot;:&quot;Dana&quot;,&quot;parse-names&quot;:false,&quot;dropping-particle&quot;:&quot;&quot;,&quot;non-dropping-particle&quot;:&quot;&quot;},{&quot;family&quot;:&quot;French&quot;,&quot;given&quot;:&quot;Jaqueline&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quot;,&quot;parse-names&quot;:false,&quot;dropping-particle&quot;:&quot;&quot;,&quot;non-dropping-particle&quot;:&quot;&quot;},{&quot;family&quot;:&quot;Szaflarski&quot;,&quot;given&quot;:&quot;Jerzy P.&quot;,&quot;parse-names&quot;:false,&quot;dropping-particle&quot;:&quot;&quot;,&quot;non-dropping-particle&quot;:&quot;&quot;},{&quot;family&quot;:&quot;Takahashi&quot;,&quot;given&quot;:&quot;Yukitoshi&quot;,&quot;parse-names&quot;:false,&quot;dropping-particle&quot;:&quot;&quot;,&quot;non-dropping-particle&quot;:&quot;&quot;},{&quot;family&quot;:&quot;Thio&quot;,&quot;given&quot;:&quot;Liu Lin&quot;,&quot;parse-names&quot;:false,&quot;dropping-particle&quot;:&quot;&quot;,&quot;non-dropping-particle&quot;:&quot;&quot;},{&quot;family&quot;:&quot;Tolchin&quot;,&quot;given&quot;:&quot;Ben&quot;,&quot;parse-names&quot;:false,&quot;dropping-particle&quot;:&quot;&quot;,&quot;non-dropping-particle&quot;:&quot;&quot;},{&quot;family&quot;:&quot;Wilkins&quot;,&quot;given&quot;:&quot;Arnold&quot;,&quot;parse-names&quot;:false,&quot;dropping-particle&quot;:&quot;&quot;,&quot;non-dropping-particle&quot;:&quot;&quot;},{&quot;family&quot;:&quot;Fisher&quot;,&quot;given&quot;:&quot;Robert S.&quot;,&quot;parse-names&quot;:false,&quot;dropping-particle&quot;:&quot;&quot;,&quot;non-dropping-particle&quot;:&quot;&quot;}],&quot;container-title&quot;:&quot;Epilepsy and Behavior Reports&quot;,&quot;container-title-short&quot;:&quot;Epilepsy Behav. Rep.&quot;,&quot;DOI&quot;:&quot;10.1016/j.ebr.2025.100753&quot;,&quot;ISSN&quot;:&quot;25899864&quot;,&quot;issued&quot;:{&quot;date-parts&quot;:[[2025,6,1]]},&quot;abstract&quot;:&quot;Clinical experts associated with national epilepsy-related societies, led by the Epilepsy Foundation, collected, collated and answered “Frequently asked questions (FAQ)” of broad interest pertaining to visually-provoked seizures. Questions emerged from people with epilepsy, caretakers and healthcare professionals from different countries around the world. Focus is on practical implications of visually-provoked seizures. The top 5 most frequently asked questions were. 1. How does a doctor make a diagnosis of visually-provoked seizures? 2. What can I do in general to prevent visually-provoked seizures? 3. Will I need antiseizure medications for my visually-provoked seizures?” 4. Will I outgrow visually-provoked seizures? How will I know if I've outgrown them? 5. How do I enable safety features to block content that could trigger seizures on social media, websites, phones, laptops and tablets?Answers were based on scientific evidence, where such information was available [1] and expert opinion when formal evidence was insufficient. Key answers included distinction of photoparoxysmal EEG findings versus light-provoked seizures. Typical provocation is by flashes at 10–25 per second or certain moving patterns. There is a genetic risk, which is outgrown in about half. Covering one or both eyes can prevent a light-provoked seizure. TV, videogames, virtual reality and 3D images are not in themselves provocative, but their content can be. Topics covered included: 1. Photosensitive epilepsy diagnosis; 2. Preventing visually-provoked seizures; 3. Do treatments help; 4. Life and behavioral decisions; 5. School; 6. Multi-media; 7. Children and youth.&quot;,&quot;publisher&quot;:&quot;Elsevier Inc.&quot;,&quot;volume&quot;:&quot;30&quot;},&quot;isTemporary&quot;:false}]},{&quot;citationID&quot;:&quot;MENDELEY_CITATION_4ee82f91-a1b2-4976-b964-b679ebc5ef92&quot;,&quot;properties&quot;:{&quot;noteIndex&quot;:0},&quot;isEdited&quot;:false,&quot;manualOverride&quot;:{&quot;isManuallyOverridden&quot;:false,&quot;citeprocText&quot;:&quot;&lt;sup&gt;56&lt;/sup&gt;&quot;,&quot;manualOverrideText&quot;:&quot;&quot;},&quot;citationItems&quot;:[{&quot;id&quot;:&quot;1a587d21-12dc-3f2b-98b4-31de0cf52a5b&quot;,&quot;itemData&quot;:{&quot;type&quot;:&quot;article&quot;,&quot;id&quot;:&quot;1a587d21-12dc-3f2b-98b4-31de0cf52a5b&quot;,&quot;title&quot;:&quot;Concern of photosensitive seizures evoked by 3D video displays or virtual reality headsets in children: Current perspective&quot;,&quot;author&quot;:[{&quot;family&quot;:&quot;Tychsen&quot;,&quot;given&quot;:&quot;Lawrence&quot;,&quot;parse-names&quot;:false,&quot;dropping-particle&quot;:&quot;&quot;,&quot;non-dropping-particle&quot;:&quot;&quot;},{&quot;family&quot;:&quot;Thio&quot;,&quot;given&quot;:&quot;Liu Lin&quot;,&quot;parse-names&quot;:false,&quot;dropping-particle&quot;:&quot;&quot;,&quot;non-dropping-particle&quot;:&quot;&quot;}],&quot;container-title&quot;:&quot;Eye and Brain&quot;,&quot;container-title-short&quot;:&quot;Eye Brain&quot;,&quot;DOI&quot;:&quot;10.2147/EB.S233195&quot;,&quot;ISSN&quot;:&quot;11792744&quot;,&quot;issued&quot;:{&quot;date-parts&quot;:[[2020]]},&quot;page&quot;:&quot;45-48&quot;,&quot;abstract&quot;:&quot;This review assesses the risk of a photic-induced seizure in a child during viewing of 3D (binocular 3 dimensional, stereoscopic) movies or games, either on standard video displays or when wearing a virtual reality (VR) headset. Studies published by pediatric epilepsy experts emphasize the low risk of 3D viewing even for children with known photosensitive epilepsy (PSE). The low incidence of PSE is noteworthy because the number of hours devoted to 2D or 3D screen viewing and/or VR headset use by children worldwide has increased markedly over the last decade. The medical literature does not support the notion that VR headset use poses a risk for PSE.&quot;,&quot;publisher&quot;:&quot;Dove Medical Press Ltd.&quot;,&quot;volume&quot;:&quot;12&quot;},&quot;isTemporary&quot;:false,&quot;suppress-author&quot;:false,&quot;composite&quot;:false,&quot;author-only&quot;:false}],&quot;citationTag&quot;:&quot;MENDELEY_CITATION_v3_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&quot;},{&quot;citationID&quot;:&quot;MENDELEY_CITATION_10cb9c44-158b-4ea3-9a97-4577eec58af0&quot;,&quot;properties&quot;:{&quot;noteIndex&quot;:0},&quot;isEdited&quot;:false,&quot;manualOverride&quot;:{&quot;isManuallyOverridden&quot;:false,&quot;citeprocText&quot;:&quot;&lt;sup&gt;54,55&lt;/sup&gt;&quot;,&quot;manualOverrideText&quot;:&quot;&quot;},&quot;citationTag&quot;:&quot;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&quot;,&quot;citationItems&quot;:[{&quot;id&quot;:&quot;1034cee2-1d91-3fca-9245-d1bbad2cd8db&quot;,&quot;itemData&quot;:{&quot;type&quot;:&quot;report&quot;,&quot;id&quot;:&quot;1034cee2-1d91-3fca-9245-d1bbad2cd8db&quot;,&quot;title&quot;:&quot;Photic-and Pattern-induced Seizures: Expert Consensus of the Epilepsy Foundation of America Working Group *&quot;,&quot;author&quot;:[{&quot;family&quot;:&quot;Harding&quot;,&quot;given&quot;:&quot;Graham&quot;,&quot;parse-names&quot;:false,&quot;dropping-particle&quot;:&quot;&quot;,&quot;non-dropping-particle&quot;:&quot;&quot;},{&quot;family&quot;:&quot;Wilkins&quot;,&quot;given&quot;:&quot;Arnold J&quot;,&quot;parse-names&quot;:false,&quot;dropping-particle&quot;:&quot;&quot;,&quot;non-dropping-particle&quot;:&quot;&quot;},{&quot;family&quot;:&quot;Erba&quot;,&quot;given&quot;:&quot;Giuseppe&quot;,&quot;parse-names&quot;:false,&quot;dropping-particle&quot;:&quot;&quot;,&quot;non-dropping-particle&quot;:&quot;&quot;},{&quot;family&quot;:&quot;Barkley&quot;,&quot;given&quot;:&quot;Gregory L&quot;,&quot;parse-names&quot;:false,&quot;dropping-particle&quot;:&quot;&quot;,&quot;non-dropping-particle&quot;:&quot;&quot;},{&quot;family&quot;:&quot;Fisher&quot;,&quot;given&quot;:&quot;Robert S&quot;,&quot;parse-names&quot;:false,&quot;dropping-particle&quot;:&quot;&quot;,&quot;non-dropping-particle&quot;:&quot;&quot;}],&quot;container-title&quot;:&quot;Epilepsia&quot;,&quot;container-title-short&quot;:&quot;Epilepsia&quot;,&quot;issued&quot;:{&quot;date-parts&quot;:[[2005]]},&quot;number-of-pages&quot;:&quot;1423-1425&quot;,&quot;abstract&quot;:&quot;Purpose: In August, 2004, the Epilepsy Foundation of America convened a workshop to begin to develop an expert consensus on photosensitive seizures. Methods: Literature and data were reviewed, and consensus was derived from discussion. Results: A flash is a potential hazard if it has luminance ≥20 cd/m 2 , occurs at a frequency of ≥3 Hz, and occupies a solid visual angle of ≥0.006 steradians (∼10% of the central visual field or 25% of screen area at typical viewing distances). A transition to or from saturated red also is considered a risk. A pattern with the potential for provoking seizures contains clearly discernible stripes, numbering more than five light-dark pairs of stripes in any orientation. When the light-dark stripes of any pattern collectively subtend at the eye from the minimal-expected viewing distance a solid angle of &gt;0.006 steradians, the luminance of the lightest stripe is &gt;50 cd/m 2 , and the pattern is presented for ≥0.5 s, then the pattern should display no more than five light-dark pairs of stripes, if the stripes change direction, oscillate, flash, or reverse in contrast; if the pattern is unchanging or smoothly drifting in one direction, no more than eight stripes. These principles are easier to apply in the case of fixed media, for example, a prerecorded TV show, which can be analyzed frame-by-frame, as compared with interactive media. Conclusions: A consensus view of stimuli likely to provoke visually evoked seizures can be developed.&quot;,&quot;issue&quot;:&quot;9&quot;,&quot;volume&quot;:&quot;46&quot;},&quot;isTemporary&quot;:false},{&quot;id&quot;:&quot;5aad7f15-d6de-393a-a5a0-d43fb26e1329&quot;,&quot;itemData&quot;:{&quot;type&quot;:&quot;article&quot;,&quot;id&quot;:&quot;5aad7f15-d6de-393a-a5a0-d43fb26e1329&quot;,&quot;title&quot;:&quot;Frequently asked questions and answers on Visually-Provoked (Photosensitive) epilepsy&quot;,&quot;author&quot;:[{&quot;family&quot;:&quot;Kasteleijn-Nolst Trenité&quot;,&quot;given&quot;:&quot;Dorothée&quot;,&quot;parse-names&quot;:false,&quot;dropping-particle&quot;:&quot;&quot;,&quot;non-dropping-particle&quot;:&quot;&quot;},{&quot;family&quot;:&quot;Acharya&quot;,&quot;given&quot;:&quot;Jayant&quot;,&quot;parse-names&quot;:false,&quot;dropping-particle&quot;:&quot;&quot;,&quot;non-dropping-particle&quot;:&quot;&quot;},{&quot;family&quot;:&quot;Baumer&quot;,&quot;given&quot;:&quot;Fiona Mitchell&quot;,&quot;parse-names&quot;:false,&quot;dropping-particle&quot;:&quot;&quot;,&quot;non-dropping-particle&quot;:&quot;&quot;},{&quot;family&quot;:&quot;Beran&quot;,&quot;given&quot;:&quot;Roy&quot;,&quot;parse-names&quot;:false,&quot;dropping-particle&quot;:&quot;&quot;,&quot;non-dropping-particle&quot;:&quot;&quot;},{&quot;family&quot;:&quot;Craiu&quot;,&quot;given&quot;:&quot;Dana&quot;,&quot;parse-names&quot;:false,&quot;dropping-particle&quot;:&quot;&quot;,&quot;non-dropping-particle&quot;:&quot;&quot;},{&quot;family&quot;:&quot;French&quot;,&quot;given&quot;:&quot;Jaqueline&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quot;,&quot;parse-names&quot;:false,&quot;dropping-particle&quot;:&quot;&quot;,&quot;non-dropping-particle&quot;:&quot;&quot;},{&quot;family&quot;:&quot;Szaflarski&quot;,&quot;given&quot;:&quot;Jerzy P.&quot;,&quot;parse-names&quot;:false,&quot;dropping-particle&quot;:&quot;&quot;,&quot;non-dropping-particle&quot;:&quot;&quot;},{&quot;family&quot;:&quot;Takahashi&quot;,&quot;given&quot;:&quot;Yukitoshi&quot;,&quot;parse-names&quot;:false,&quot;dropping-particle&quot;:&quot;&quot;,&quot;non-dropping-particle&quot;:&quot;&quot;},{&quot;family&quot;:&quot;Thio&quot;,&quot;given&quot;:&quot;Liu Lin&quot;,&quot;parse-names&quot;:false,&quot;dropping-particle&quot;:&quot;&quot;,&quot;non-dropping-particle&quot;:&quot;&quot;},{&quot;family&quot;:&quot;Tolchin&quot;,&quot;given&quot;:&quot;Ben&quot;,&quot;parse-names&quot;:false,&quot;dropping-particle&quot;:&quot;&quot;,&quot;non-dropping-particle&quot;:&quot;&quot;},{&quot;family&quot;:&quot;Wilkins&quot;,&quot;given&quot;:&quot;Arnold&quot;,&quot;parse-names&quot;:false,&quot;dropping-particle&quot;:&quot;&quot;,&quot;non-dropping-particle&quot;:&quot;&quot;},{&quot;family&quot;:&quot;Fisher&quot;,&quot;given&quot;:&quot;Robert S.&quot;,&quot;parse-names&quot;:false,&quot;dropping-particle&quot;:&quot;&quot;,&quot;non-dropping-particle&quot;:&quot;&quot;}],&quot;container-title&quot;:&quot;Epilepsy and Behavior Reports&quot;,&quot;container-title-short&quot;:&quot;Epilepsy Behav. Rep.&quot;,&quot;DOI&quot;:&quot;10.1016/j.ebr.2025.100753&quot;,&quot;ISSN&quot;:&quot;25899864&quot;,&quot;issued&quot;:{&quot;date-parts&quot;:[[2025,6,1]]},&quot;abstract&quot;:&quot;Clinical experts associated with national epilepsy-related societies, led by the Epilepsy Foundation, collected, collated and answered “Frequently asked questions (FAQ)” of broad interest pertaining to visually-provoked seizures. Questions emerged from people with epilepsy, caretakers and healthcare professionals from different countries around the world. Focus is on practical implications of visually-provoked seizures. The top 5 most frequently asked questions were. 1. How does a doctor make a diagnosis of visually-provoked seizures? 2. What can I do in general to prevent visually-provoked seizures? 3. Will I need antiseizure medications for my visually-provoked seizures?” 4. Will I outgrow visually-provoked seizures? How will I know if I've outgrown them? 5. How do I enable safety features to block content that could trigger seizures on social media, websites, phones, laptops and tablets?Answers were based on scientific evidence, where such information was available [1] and expert opinion when formal evidence was insufficient. Key answers included distinction of photoparoxysmal EEG findings versus light-provoked seizures. Typical provocation is by flashes at 10–25 per second or certain moving patterns. There is a genetic risk, which is outgrown in about half. Covering one or both eyes can prevent a light-provoked seizure. TV, videogames, virtual reality and 3D images are not in themselves provocative, but their content can be. Topics covered included: 1. Photosensitive epilepsy diagnosis; 2. Preventing visually-provoked seizures; 3. Do treatments help; 4. Life and behavioral decisions; 5. School; 6. Multi-media; 7. Children and youth.&quot;,&quot;publisher&quot;:&quot;Elsevier Inc.&quot;,&quot;volume&quot;:&quot;30&quot;},&quot;isTemporary&quot;:false}]},{&quot;citationID&quot;:&quot;MENDELEY_CITATION_ede7101a-0c7e-4d5b-a19c-f975f8220ea2&quot;,&quot;properties&quot;:{&quot;noteIndex&quot;:0},&quot;isEdited&quot;:false,&quot;manualOverride&quot;:{&quot;isManuallyOverridden&quot;:false,&quot;citeprocText&quot;:&quot;&lt;sup&gt;10,57&lt;/sup&gt;&quot;,&quot;manualOverrideText&quot;:&quot;&quot;},&quot;citationItems&quot;:[{&quot;id&quot;:&quot;29674067-d1ba-30f6-b427-653c7f400670&quot;,&quot;itemData&quot;:{&quot;type&quot;:&quot;article-journal&quot;,&quot;id&quot;:&quot;29674067-d1ba-30f6-b427-653c7f400670&quot;,&quot;title&quot;:&quot;Seizures during video-game play and other common leisure pursuits in known epilepsy patients without visual sensitivity&quot;,&quot;author&quot;:[{&quot;family&quot;:&quot;Millett&quot;,&quot;given&quot;:&quot;C. J.&quot;,&quot;parse-names&quot;:false,&quot;dropping-particle&quot;:&quot;&quot;,&quot;non-dropping-particle&quot;:&quot;&quot;},{&quot;family&quot;:&quot;Fish&quot;,&quot;given&quot;:&quot;D. R.&quot;,&quot;parse-names&quot;:false,&quot;dropping-particle&quot;:&quot;&quot;,&quot;non-dropping-particle&quot;:&quot;&quot;},{&quot;family&quot;:&quot;Thompson&quot;,&quot;given&quot;:&quot;P. J.&quot;,&quot;parse-names&quot;:false,&quot;dropping-particle&quot;:&quot;&quot;,&quot;non-dropping-particle&quot;:&quot;&quot;},{&quot;family&quot;:&quot;Johnson&quot;,&quot;given&quot;:&quot;A.&quot;,&quot;parse-names&quot;:false,&quot;dropping-particle&quot;:&quot;&quot;,&quot;non-dropping-particle&quot;:&quot;&quot;}],&quot;container-title&quot;:&quot;Epilepsia&quot;,&quot;container-title-short&quot;:&quot;Epilepsia&quot;,&quot;DOI&quot;:&quot;10.1111/j.1528-1157.1999.tb00908.x&quot;,&quot;ISSN&quot;:&quot;00139580&quot;,&quot;PMID&quot;:&quot;10487175&quot;,&quot;issued&quot;:{&quot;date-parts&quot;:[[1999]]},&quot;page&quot;:&quot;59-64&quot;,&quot;abstract&quot;:&quot;Purpose: Some individuals who are negative to flash/pattern sensitivity have been reported to experience seizures while exposed to video games. This study seeks to examine systematically whether exposure to video-game material is a risk factor for seizures in patients with chronic epilepsy without visual sensitivity. Methods: Two hundred and twelve chronic epilepsy patients participated in the study. All were negative to rigorous flash and pattern sensitivity testing. They were randomly allocated to a video game-playing session or to a period of leisure (involving reading, physical exercise, puzzles, etc.) and then alternated between these activities for a fixed total of eight 45-min periods while undergoing video-EEG monitoring. The study ceased if the participant experienced a clinical seizure. Results: Twenty- five of 212 subjects experienced a seizure while participating in the study. Thirteen seizures occurred during periods of video-game play, and 12 during alternative leisure. Conclusions: We have not identified a greater risk of seizures in patients with (not visually sensitive) epilepsy during video-game play compared with other common leisure pursuits. Furthermore, we exposed a large population (212 patients) mostly with severe epilepsy, mainly drug reduced and some sleep deprived, to prolonged video game-playing without observing a significant excess number of seizures. This finding provides strong support for the hypothesis that seizures during video game play in the &gt;95% of the epilepsy population without visual sensitivity are most likely to represent a chance occurrence, although, as always, each individual should be carefully assessed.&quot;,&quot;publisher&quot;:&quot;Lippincott Williams and Wilkins&quot;,&quot;issue&quot;:&quot;9 SUPPL. 4&quot;,&quot;volume&quot;:&quot;40&quot;},&quot;isTemporary&quot;:false},{&quot;id&quot;:&quot;de93ed39-47d4-3f89-a3a1-062595d13386&quot;,&quot;itemData&quot;:{&quot;type&quot;:&quot;report&quot;,&quot;id&quot;:&quot;de93ed39-47d4-3f89-a3a1-062595d13386&quot;,&quot;title&quot;:&quot;Special Report Visual Sensitivity and Epilepsy: A Proposed Terminology and Classification for Clinical and EEG Phenomenology&quot;,&quot;author&quot;:[{&quot;family&quot;:&quot;A Kasteleijn-Nolst Trenité&quot;,&quot;given&quot;:&quot;Dorothée G&quot;,&quot;parse-names&quot;:false,&quot;dropping-particle&quot;:&quot;&quot;,&quot;non-dropping-particle&quot;:&quot;&quot;},{&quot;family&quot;:&quot;Guerrini&quot;,&quot;given&quot;:&quot;Renzo&quot;,&quot;parse-names&quot;:false,&quot;dropping-particle&quot;:&quot;&quot;,&quot;non-dropping-particle&quot;:&quot;&quot;},{&quot;family&quot;:&quot;Binnie&quot;,&quot;given&quot;:&quot;Colin D&quot;,&quot;parse-names&quot;:false,&quot;dropping-particle&quot;:&quot;&quot;,&quot;non-dropping-particle&quot;:&quot;&quot;},{&quot;family&quot;:&quot;Genton&quot;,&quot;given&quot;:&quot;Pierre&quot;,&quot;parse-names&quot;:false,&quot;dropping-particle&quot;:&quot;&quot;,&quot;non-dropping-particle&quot;:&quot;&quot;}]},&quot;isTemporary&quot;:false}],&quot;citationTag&quot;:&quot;MENDELEY_CITATION_v3_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&quot;},{&quot;citationID&quot;:&quot;MENDELEY_CITATION_c21f65be-c7eb-4c23-b2da-48f6c3dc90a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&quot;,&quot;citationItems&quot;:[{&quot;id&quot;:&quot;29674067-d1ba-30f6-b427-653c7f400670&quot;,&quot;itemData&quot;:{&quot;type&quot;:&quot;article-journal&quot;,&quot;id&quot;:&quot;29674067-d1ba-30f6-b427-653c7f400670&quot;,&quot;title&quot;:&quot;Seizures during video-game play and other common leisure pursuits in known epilepsy patients without visual sensitivity&quot;,&quot;author&quot;:[{&quot;family&quot;:&quot;Millett&quot;,&quot;given&quot;:&quot;C. J.&quot;,&quot;parse-names&quot;:false,&quot;dropping-particle&quot;:&quot;&quot;,&quot;non-dropping-particle&quot;:&quot;&quot;},{&quot;family&quot;:&quot;Fish&quot;,&quot;given&quot;:&quot;D. R.&quot;,&quot;parse-names&quot;:false,&quot;dropping-particle&quot;:&quot;&quot;,&quot;non-dropping-particle&quot;:&quot;&quot;},{&quot;family&quot;:&quot;Thompson&quot;,&quot;given&quot;:&quot;P. J.&quot;,&quot;parse-names&quot;:false,&quot;dropping-particle&quot;:&quot;&quot;,&quot;non-dropping-particle&quot;:&quot;&quot;},{&quot;family&quot;:&quot;Johnson&quot;,&quot;given&quot;:&quot;A.&quot;,&quot;parse-names&quot;:false,&quot;dropping-particle&quot;:&quot;&quot;,&quot;non-dropping-particle&quot;:&quot;&quot;}],&quot;container-title&quot;:&quot;Epilepsia&quot;,&quot;container-title-short&quot;:&quot;Epilepsia&quot;,&quot;DOI&quot;:&quot;10.1111/j.1528-1157.1999.tb00908.x&quot;,&quot;ISSN&quot;:&quot;00139580&quot;,&quot;PMID&quot;:&quot;10487175&quot;,&quot;issued&quot;:{&quot;date-parts&quot;:[[1999]]},&quot;page&quot;:&quot;59-64&quot;,&quot;abstract&quot;:&quot;Purpose: Some individuals who are negative to flash/pattern sensitivity have been reported to experience seizures while exposed to video games. This study seeks to examine systematically whether exposure to video-game material is a risk factor for seizures in patients with chronic epilepsy without visual sensitivity. Methods: Two hundred and twelve chronic epilepsy patients participated in the study. All were negative to rigorous flash and pattern sensitivity testing. They were randomly allocated to a video game-playing session or to a period of leisure (involving reading, physical exercise, puzzles, etc.) and then alternated between these activities for a fixed total of eight 45-min periods while undergoing video-EEG monitoring. The study ceased if the participant experienced a clinical seizure. Results: Twenty- five of 212 subjects experienced a seizure while participating in the study. Thirteen seizures occurred during periods of video-game play, and 12 during alternative leisure. Conclusions: We have not identified a greater risk of seizures in patients with (not visually sensitive) epilepsy during video-game play compared with other common leisure pursuits. Furthermore, we exposed a large population (212 patients) mostly with severe epilepsy, mainly drug reduced and some sleep deprived, to prolonged video game-playing without observing a significant excess number of seizures. This finding provides strong support for the hypothesis that seizures during video game play in the &gt;95% of the epilepsy population without visual sensitivity are most likely to represent a chance occurrence, although, as always, each individual should be carefully assessed.&quot;,&quot;publisher&quot;:&quot;Lippincott Williams and Wilkins&quot;,&quot;issue&quot;:&quot;9 SUPPL. 4&quot;,&quot;volume&quot;:&quot;40&quot;},&quot;isTemporary&quot;:false}]},{&quot;citationID&quot;:&quot;MENDELEY_CITATION_b8eb89c4-eb1f-4cf5-9172-6c6e6582d561&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&quot;,&quot;citationItems&quot;:[{&quot;id&quot;:&quot;fca40cc2-5ea4-357e-b10b-4d3ea364bbb9&quot;,&quot;itemData&quot;:{&quot;type&quot;:&quot;article-journal&quot;,&quot;id&quot;:&quot;fca40cc2-5ea4-357e-b10b-4d3ea364bbb9&quot;,&quot;title&quot;:&quot;Study on photo-pattern sensitivity in patients with electronic screen game - Induced seizures (ESGS): Effects of spatial resolution, brightness, and pattern movement&quot;,&quot;author&quot;:[{&quot;family&quot;:&quot;Funatsuka&quot;,&quot;given&quot;:&quot;Makoto&quot;,&quot;parse-names&quot;:false,&quot;dropping-particle&quot;:&quot;&quot;,&quot;non-dropping-particle&quot;:&quot;&quot;},{&quot;family&quot;:&quot;Fujita&quot;,&quot;given&quot;:&quot;Michinari&quot;,&quot;parse-names&quot;:false,&quot;dropping-particle&quot;:&quot;&quot;,&quot;non-dropping-particle&quot;:&quot;&quot;},{&quot;family&quot;:&quot;Shirakawa&quot;,&quot;given&quot;:&quot;Seigo&quot;,&quot;parse-names&quot;:false,&quot;dropping-particle&quot;:&quot;&quot;,&quot;non-dropping-particle&quot;:&quot;&quot;},{&quot;family&quot;:&quot;Oguni&quot;,&quot;given&quot;:&quot;Hirokazu&quot;,&quot;parse-names&quot;:false,&quot;dropping-particle&quot;:&quot;&quot;,&quot;non-dropping-particle&quot;:&quot;&quot;},{&quot;family&quot;:&quot;Osawa&quot;,&quot;given&quot;:&quot;Makiko&quot;,&quot;parse-names&quot;:false,&quot;dropping-particle&quot;:&quot;&quot;,&quot;non-dropping-particle&quot;:&quot;&quot;}],&quot;container-title&quot;:&quot;Epilepsia&quot;,&quot;container-title-short&quot;:&quot;Epilepsia&quot;,&quot;DOI&quot;:&quot;10.1046/j.1528-1157.2001.26000.x&quot;,&quot;ISSN&quot;:&quot;00139580&quot;,&quot;PMID&quot;:&quot;11580769&quot;,&quot;issued&quot;:{&quot;date-parts&quot;:[[2001]]},&quot;page&quot;:&quot;1185-1197&quot;,&quot;abstract&quot;:&quot;Summary: Purpose: With the ever-increasing popularity of computers, electronic screen game-induced seizure (ESGS) is beginning to pose a serious social problem. To elucidate the pathophysiology of ESGS, with the ultimate goal of prevention, we have been studying photo-pattern sensitivity in detail with a pattern-stimulation test using a CRT (cathode ray tube) display. This method is referred to as the \&quot;CRT-pattern test.\&quot; Methods: We studied 17 patients brought to our department for evaluation of ESGS. EEG responses were recorded during exposure to various patterns consisting of three elements: spatial resolution, brightness perception, and pattern-movement recognition displayed on a CRT monitor. Photo-paroxysmal response (PPR) frequencies were compiled for each stimulation. Results: PPR was induced by the CRT-pattern test in nine of the 17 cases. In four cases, PPR induction was obtained only after introducing CRT-pattern tests in addition to standard intermittent photic stimulation (IPS). The rate of PPR induction differed according to the type of pattern, spatial frequency, and pattern-reversal frequency. However, neither the clarity of the edges of a pattern nor changes in the brightness of a pattern element had any effect on the rate of PPR induction. With the exception of a few subjects, the stimulation caused by pattern movement was not effective in eliciting PPR. Six cases in whom spatial resolution was involved showed occipital dominance in PPR provocation, and three in whom brightness perception and pattern movement recognition was involved showed frontal dominance. Conclusions: The CRT-pattern test is useful for identifying patients with photosensitivity among patients considered to have incidental or nonphotosensitive seizures unresponsive to standard IPS. Patients with ESGS caused by photosensitivity can be divided into two groups: those with occipital dominance for PPR provocation, in whom spatial resolution is involved; and another group with frontal dominance, in whom brightness perception and pattern-movement recognition (or possibly perception of colors) are involved.&quot;,&quot;issue&quot;:&quot;9&quot;,&quot;volume&quot;:&quot;42&quot;},&quot;isTemporary&quot;:false}]},{&quot;citationID&quot;:&quot;MENDELEY_CITATION_2e40a2ac-77f6-49ee-ab0b-4f84b3533c8e&quot;,&quot;properties&quot;:{&quot;noteIndex&quot;:0},&quot;isEdited&quot;:false,&quot;manualOverride&quot;:{&quot;isManuallyOverridden&quot;:false,&quot;citeprocText&quot;:&quot;&lt;sup&gt;58&lt;/sup&gt;&quot;,&quot;manualOverrideText&quot;:&quot;&quot;},&quot;citationItems&quot;:[{&quot;id&quot;:&quot;97283152-05d7-314a-9762-66fd050cc6f1&quot;,&quot;itemData&quot;:{&quot;type&quot;:&quot;article-journal&quot;,&quot;id&quot;:&quot;97283152-05d7-314a-9762-66fd050cc6f1&quot;,&quot;title&quot;:&quot;Media use and child sleep: The impact of content, timing, and environment&quot;,&quot;author&quot;:[{&quot;family&quot;:&quot;Garrison&quot;,&quot;given&quot;:&quot;Michelle M.&quot;,&quot;parse-names&quot;:false,&quot;dropping-particle&quot;:&quot;&quot;,&quot;non-dropping-particle&quot;:&quot;&quot;},{&quot;family&quot;:&quot;Liekweg&quot;,&quot;given&quot;:&quot;Kimberly&quot;,&quot;parse-names&quot;:false,&quot;dropping-particle&quot;:&quot;&quot;,&quot;non-dropping-particle&quot;:&quot;&quot;},{&quot;family&quot;:&quot;Christakis&quot;,&quot;given&quot;:&quot;Dimitri A.&quot;,&quot;parse-names&quot;:false,&quot;dropping-particle&quot;:&quot;&quot;,&quot;non-dropping-particle&quot;:&quot;&quot;}],&quot;container-title&quot;:&quot;Pediatrics&quot;,&quot;container-title-short&quot;:&quot;Pediatrics&quot;,&quot;DOI&quot;:&quot;10.1542/peds.2010-3304&quot;,&quot;ISSN&quot;:&quot;00314005&quot;,&quot;PMID&quot;:&quot;21708803&quot;,&quot;issued&quot;:{&quot;date-parts&quot;:[[2011,7]]},&quot;page&quot;:&quot;29-35&quot;,&quot;abstract&quot;:&quot;BACKGROUND: Media use has been shown to negatively affect a child's sleep, especially in the context of evening use or with a television in the child's bedroom. However, little is known about how content choices and adult co-use affect this relationship. OBJECTIVE: To describe the impact of media content, timing, and use behaviors on child sleep. METHODS: These data were collected in the baseline survey and media diary of a randomized controlled trial on media use in children aged 3 to 5 years. Sleep measures were derived from the Children's Sleep Habits Questionnaire. Media diaries captured time, content title, and co-use of television, video-game, and computer usage; titles were coded for ratings, violence, scariness, and pacing. Nested linear regression models were built to examine the impact of timing, content, and co-use on the sleep problem score. RESULTS: On average, children consumed 72.9 minutes of media screen time daily, with 14.1 minutes occurring after 7:00 PM. Eighteen percent of parents reported at least 1 sleep problem; children with a bedroom television consumed more media and were more likely to have a sleep problem. In regression models, each additional hour of evening media use was associated with a significant increase in the sleep problem score (0.743 [95% confidence interval: 0.373-1.114]), as was daytime use with violent content (0.398 [95% confidence interval: 0.121-0.676]). There was a trend toward greater impact of daytime violent use in the context of a bedroom television (P = .098) and in low-income children (P = .07). CONCLUSIONS: Violent content and evening media use were associated with increased sleep problems. However, no such effects were observed with nonviolent daytime media use. Copyright © 2011 by the American Academy of Pediatrics.&quot;,&quot;issue&quot;:&quot;1&quot;,&quot;volume&quot;:&quot;128&quot;},&quot;isTemporary&quot;:false,&quot;suppress-author&quot;:false,&quot;composite&quot;:false,&quot;author-only&quot;:false}],&quot;citationTag&quot;:&quot;MENDELEY_CITATION_v3_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&quot;},{&quot;citationID&quot;:&quot;MENDELEY_CITATION_95a6de56-f54e-4d7d-b81c-aede43161193&quot;,&quot;properties&quot;:{&quot;noteIndex&quot;:0},&quot;isEdited&quot;:false,&quot;manualOverride&quot;:{&quot;isManuallyOverridden&quot;:false,&quot;citeprocText&quot;:&quot;&lt;sup&gt;41&lt;/sup&gt;&quot;,&quot;manualOverrideText&quot;:&quot;&quot;},&quot;citationItems&quot;:[{&quot;id&quot;:&quot;c35f2ba8-5ed1-3ce5-a644-d4dd8cc0aec2&quot;,&quot;itemData&quot;:{&quot;type&quot;:&quot;article&quot;,&quot;id&quot;:&quot;c35f2ba8-5ed1-3ce5-a644-d4dd8cc0aec2&quot;,&quot;title&quot;:&quot;Youth Screen Media Habits and Sleep: Sleep-Friendly Screen Behavior Recommendations for Clinicians, Educators, and Parents&quot;,&quot;author&quot;:[{&quot;family&quot;:&quot;Hale&quot;,&quot;given&quot;:&quot;Lauren&quot;,&quot;parse-names&quot;:false,&quot;dropping-particle&quot;:&quot;&quot;,&quot;non-dropping-particle&quot;:&quot;&quot;},{&quot;family&quot;:&quot;Kirschen&quot;,&quot;given&quot;:&quot;Gregory W.&quot;,&quot;parse-names&quot;:false,&quot;dropping-particle&quot;:&quot;&quot;,&quot;non-dropping-particle&quot;:&quot;&quot;},{&quot;family&quot;:&quot;LeBourgeois&quot;,&quot;given&quot;:&quot;Monique K.&quot;,&quot;parse-names&quot;:false,&quot;dropping-particle&quot;:&quot;&quot;,&quot;non-dropping-particle&quot;:&quot;&quot;},{&quot;family&quot;:&quot;Gradisar&quot;,&quot;given&quot;:&quot;Michael&quot;,&quot;parse-names&quot;:false,&quot;dropping-particle&quot;:&quot;&quot;,&quot;non-dropping-particle&quot;:&quot;&quot;},{&quot;family&quot;:&quot;Garrison&quot;,&quot;given&quot;:&quot;Michelle M.&quot;,&quot;parse-names&quot;:false,&quot;dropping-particle&quot;:&quot;&quot;,&quot;non-dropping-particle&quot;:&quot;&quot;},{&quot;family&quot;:&quot;Montgomery-Downs&quot;,&quot;given&quot;:&quot;Hawley&quot;,&quot;parse-names&quot;:false,&quot;dropping-particle&quot;:&quot;&quot;,&quot;non-dropping-particle&quot;:&quot;&quot;},{&quot;family&quot;:&quot;Kirschen&quot;,&quot;given&quot;:&quot;Howard&quot;,&quot;parse-names&quot;:false,&quot;dropping-particle&quot;:&quot;&quot;,&quot;non-dropping-particle&quot;:&quot;&quot;},{&quot;family&quot;:&quot;McHale&quot;,&quot;given&quot;:&quot;Susan M.&quot;,&quot;parse-names&quot;:false,&quot;dropping-particle&quot;:&quot;&quot;,&quot;non-dropping-particle&quot;:&quot;&quot;},{&quot;family&quot;:&quot;Chang&quot;,&quot;given&quot;:&quot;Anne Marie&quot;,&quot;parse-names&quot;:false,&quot;dropping-particle&quot;:&quot;&quot;,&quot;non-dropping-particle&quot;:&quot;&quot;},{&quot;family&quot;:&quot;Buxton&quot;,&quot;given&quot;:&quot;Orfeu M.&quot;,&quot;parse-names&quot;:false,&quot;dropping-particle&quot;:&quot;&quot;,&quot;non-dropping-particle&quot;:&quot;&quot;}],&quot;container-title&quot;:&quot;Child and Adolescent Psychiatric Clinics of North America&quot;,&quot;container-title-short&quot;:&quot;Child Adolesc. Psychiatr. Clin. N. Am.&quot;,&quot;DOI&quot;:&quot;10.1016/j.chc.2017.11.014&quot;,&quot;ISSN&quot;:&quot;15580490&quot;,&quot;PMID&quot;:&quot;29502749&quot;,&quot;issued&quot;:{&quot;date-parts&quot;:[[2018,4,1]]},&quot;page&quot;:&quot;229-245&quot;,&quot;abstract&quot;:&quot;With the widespread use of portable electronic devices and the normalization of screen media devices in the bedroom, insufficient sleep has become commonplace. In a recent literature review, 90% of included studies found an association between screen media use and delayed bedtime and/or decreased total sleep time. This pervasive phenomenon of pediatric sleep loss has widespread implications. There is a need for basic, translational, and clinical research examining the effects of screen media on sleep loss and health consequences in children and adolescents to educate and motivate clinicians, teachers, parents and youth themselves to foster healthy sleep habits.&quot;,&quot;publisher&quot;:&quot;W.B. Saunders&quot;,&quot;issue&quot;:&quot;2&quot;,&quot;volume&quot;:&quot;27&quot;},&quot;isTemporary&quot;:false,&quot;suppress-author&quot;:false,&quot;composite&quot;:false,&quot;author-only&quot;:false}],&quot;citationTag&quot;:&quot;MENDELEY_CITATION_v3_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&quot;},{&quot;citationID&quot;:&quot;MENDELEY_CITATION_d6a4d438-73f3-43ab-9601-a0785ee4b9a3&quot;,&quot;properties&quot;:{&quot;noteIndex&quot;:0},&quot;isEdited&quot;:false,&quot;manualOverride&quot;:{&quot;isManuallyOverridden&quot;:false,&quot;citeprocText&quot;:&quot;&lt;sup&gt;41&lt;/sup&gt;&quot;,&quot;manualOverrideText&quot;:&quot;&quot;},&quot;citationItems&quot;:[{&quot;id&quot;:&quot;c35f2ba8-5ed1-3ce5-a644-d4dd8cc0aec2&quot;,&quot;itemData&quot;:{&quot;type&quot;:&quot;article&quot;,&quot;id&quot;:&quot;c35f2ba8-5ed1-3ce5-a644-d4dd8cc0aec2&quot;,&quot;title&quot;:&quot;Youth Screen Media Habits and Sleep: Sleep-Friendly Screen Behavior Recommendations for Clinicians, Educators, and Parents&quot;,&quot;author&quot;:[{&quot;family&quot;:&quot;Hale&quot;,&quot;given&quot;:&quot;Lauren&quot;,&quot;parse-names&quot;:false,&quot;dropping-particle&quot;:&quot;&quot;,&quot;non-dropping-particle&quot;:&quot;&quot;},{&quot;family&quot;:&quot;Kirschen&quot;,&quot;given&quot;:&quot;Gregory W.&quot;,&quot;parse-names&quot;:false,&quot;dropping-particle&quot;:&quot;&quot;,&quot;non-dropping-particle&quot;:&quot;&quot;},{&quot;family&quot;:&quot;LeBourgeois&quot;,&quot;given&quot;:&quot;Monique K.&quot;,&quot;parse-names&quot;:false,&quot;dropping-particle&quot;:&quot;&quot;,&quot;non-dropping-particle&quot;:&quot;&quot;},{&quot;family&quot;:&quot;Gradisar&quot;,&quot;given&quot;:&quot;Michael&quot;,&quot;parse-names&quot;:false,&quot;dropping-particle&quot;:&quot;&quot;,&quot;non-dropping-particle&quot;:&quot;&quot;},{&quot;family&quot;:&quot;Garrison&quot;,&quot;given&quot;:&quot;Michelle M.&quot;,&quot;parse-names&quot;:false,&quot;dropping-particle&quot;:&quot;&quot;,&quot;non-dropping-particle&quot;:&quot;&quot;},{&quot;family&quot;:&quot;Montgomery-Downs&quot;,&quot;given&quot;:&quot;Hawley&quot;,&quot;parse-names&quot;:false,&quot;dropping-particle&quot;:&quot;&quot;,&quot;non-dropping-particle&quot;:&quot;&quot;},{&quot;family&quot;:&quot;Kirschen&quot;,&quot;given&quot;:&quot;Howard&quot;,&quot;parse-names&quot;:false,&quot;dropping-particle&quot;:&quot;&quot;,&quot;non-dropping-particle&quot;:&quot;&quot;},{&quot;family&quot;:&quot;McHale&quot;,&quot;given&quot;:&quot;Susan M.&quot;,&quot;parse-names&quot;:false,&quot;dropping-particle&quot;:&quot;&quot;,&quot;non-dropping-particle&quot;:&quot;&quot;},{&quot;family&quot;:&quot;Chang&quot;,&quot;given&quot;:&quot;Anne Marie&quot;,&quot;parse-names&quot;:false,&quot;dropping-particle&quot;:&quot;&quot;,&quot;non-dropping-particle&quot;:&quot;&quot;},{&quot;family&quot;:&quot;Buxton&quot;,&quot;given&quot;:&quot;Orfeu M.&quot;,&quot;parse-names&quot;:false,&quot;dropping-particle&quot;:&quot;&quot;,&quot;non-dropping-particle&quot;:&quot;&quot;}],&quot;container-title&quot;:&quot;Child and Adolescent Psychiatric Clinics of North America&quot;,&quot;container-title-short&quot;:&quot;Child Adolesc. Psychiatr. Clin. N. Am.&quot;,&quot;DOI&quot;:&quot;10.1016/j.chc.2017.11.014&quot;,&quot;ISSN&quot;:&quot;15580490&quot;,&quot;PMID&quot;:&quot;29502749&quot;,&quot;issued&quot;:{&quot;date-parts&quot;:[[2018,4,1]]},&quot;page&quot;:&quot;229-245&quot;,&quot;abstract&quot;:&quot;With the widespread use of portable electronic devices and the normalization of screen media devices in the bedroom, insufficient sleep has become commonplace. In a recent literature review, 90% of included studies found an association between screen media use and delayed bedtime and/or decreased total sleep time. This pervasive phenomenon of pediatric sleep loss has widespread implications. There is a need for basic, translational, and clinical research examining the effects of screen media on sleep loss and health consequences in children and adolescents to educate and motivate clinicians, teachers, parents and youth themselves to foster healthy sleep habits.&quot;,&quot;publisher&quot;:&quot;W.B. Saunders&quot;,&quot;issue&quot;:&quot;2&quot;,&quot;volume&quot;:&quot;27&quot;},&quot;isTemporary&quot;:false,&quot;suppress-author&quot;:false,&quot;composite&quot;:false,&quot;author-only&quot;:false}],&quot;citationTag&quot;:&quot;MENDELEY_CITATION_v3_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&quot;},{&quot;citationID&quot;:&quot;MENDELEY_CITATION_1b095218-e1fd-44fc-86fb-fbe1179b6c8c&quot;,&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&quot;,&quot;citationItems&quot;:[{&quot;id&quot;:&quot;e4121d76-77e7-34a9-a191-99d713e0dd10&quot;,&quot;itemData&quot;:{&quot;type&quot;:&quot;article&quot;,&quot;id&quot;:&quot;e4121d76-77e7-34a9-a191-99d713e0dd10&quot;,&quot;title&quot;:&quot;The interaction between circadian rhythm and epilepsy&quot;,&quot;author&quot;:[{&quot;family&quot;:&quot;Liu&quot;,&quot;given&quot;:&quot;Mingsu&quot;,&quot;parse-names&quot;:false,&quot;dropping-particle&quot;:&quot;&quot;,&quot;non-dropping-particle&quot;:&quot;&quot;},{&quot;family&quot;:&quot;Ding&quot;,&quot;given&quot;:&quot;Jing&quot;,&quot;parse-names&quot;:false,&quot;dropping-particle&quot;:&quot;&quot;,&quot;non-dropping-particle&quot;:&quot;&quot;},{&quot;family&quot;:&quot;Wang&quot;,&quot;given&quot;:&quot;Xin&quot;,&quot;parse-names&quot;:false,&quot;dropping-particle&quot;:&quot;&quot;,&quot;non-dropping-particle&quot;:&quot;&quot;}],&quot;container-title&quot;:&quot;Acta Epileptologica&quot;,&quot;DOI&quot;:&quot;10.1186/s42494-022-00094-0&quot;,&quot;ISSN&quot;:&quot;25244434&quot;,&quot;issued&quot;:{&quot;date-parts&quot;:[[2022,12,1]]},&quot;abstract&quot;:&quot;Evidence about the interaction between circadian rhythms (CR) and epilepsy has been expanded with the application of advanced detection technology. An adequate understanding of how circadian system and epilepsy interact with each other could contribute to more accurate seizure prediction as well as rapid development of potential treatment timed to specific phases of CR. In this review, we present the reciprocal relationship between CR and epileptic activities from aspects of sleep effect, genetic modulation and brain biochemistry. It has been found that sleep-wake patterns, circadian timing systems and multidien rhythms have essential roles in seizure activities and interictal epileptiform discharge (IED). For instance, specific distribution patterns of seizures and IED have been reported, i.e., lighter non-rapid eye movement (NREM) sleep stage (stage 2) induces seizures while deeper NREM sleep stage (stage 3) activates IEDs. Furthermore, the epilepsy type, seizure type and seizure onset zone can significantly affect the rhythms of seizure occurrence. Apart from the common seizure types, several specific epilepsy syndromes also have a close correlation with sleep-wakefulness patterns. Sleep influences the epilepsy rhythm, and conversely, epilepsy alters the sleep rhythm through multiple pathways. Clock genes accompanied by two feedback loops of regulation have an important role in cortical excitability and seizure occurrence, which may be involved in the mTORopathy. The suprachiasmatic nuclei (SCN) has a rhythm of melatonin and cortisol secretion under the circadian pattern, and then these hormones can feed back into a central oscillator to affect the SCN-dependent rhythms, leading to variable but prominent influence on epilepsy. Furthermore, we discuss the precise predictive algorithms and chronotherapy strategies based on different temporal patterns of seizure occurrence for patients with epilepsy, which may offer a valuable indication for non-invasive closed-loop treatment system. Optimization of the time and dose of antiseizure medications, and resynchronization of disturbed CR (by hormone therapy, light exposure, ketogenic diet, novel small molecules) would be beneficial for epileptic patients in the future. Before formal clinical practice, future large-scale studies are urgently needed to assist prediction and treatment of circadian seizure activities and address unsolved restrictions.&quot;,&quot;publisher&quot;:&quot;BioMed Central Ltd&quot;,&quot;issue&quot;:&quot;1&quot;,&quot;volume&quot;:&quot;4&quot;,&quot;container-title-short&quot;:&quot;&quot;},&quot;isTemporary&quot;:false},{&quot;id&quot;:&quot;974de61b-3781-3820-ad42-1cf4ce804665&quot;,&quot;itemData&quot;:{&quot;type&quot;:&quot;article&quot;,&quot;id&quot;:&quot;974de61b-3781-3820-ad42-1cf4ce804665&quot;,&quot;title&quot;:&quot;Circadian rhythm and epilepsy&quot;,&quot;author&quot;:[{&quot;family&quot;:&quot;Khan&quot;,&quot;given&quot;:&quot;Sofia&quot;,&quot;parse-names&quot;:false,&quot;dropping-particle&quot;:&quot;&quot;,&quot;non-dropping-particle&quot;:&quot;&quot;},{&quot;family&quot;:&quot;Nobili&quot;,&quot;given&quot;:&quot;Lino&quot;,&quot;parse-names&quot;:false,&quot;dropping-particle&quot;:&quot;&quot;,&quot;non-dropping-particle&quot;:&quot;&quot;},{&quot;family&quot;:&quot;Khatami&quot;,&quot;given&quot;:&quot;Ramin&quot;,&quot;parse-names&quot;:false,&quot;dropping-particle&quot;:&quot;&quot;,&quot;non-dropping-particle&quot;:&quot;&quot;},{&quot;family&quot;:&quot;Loddenkemper&quot;,&quot;given&quot;:&quot;Tobias&quot;,&quot;parse-names&quot;:false,&quot;dropping-particle&quot;:&quot;&quot;,&quot;non-dropping-particle&quot;:&quot;&quot;},{&quot;family&quot;:&quot;Cajochen&quot;,&quot;given&quot;:&quot;Christian&quot;,&quot;parse-names&quot;:false,&quot;dropping-particle&quot;:&quot;&quot;,&quot;non-dropping-particle&quot;:&quot;&quot;},{&quot;family&quot;:&quot;Dijk&quot;,&quot;given&quot;:&quot;Derk Jan&quot;,&quot;parse-names&quot;:false,&quot;dropping-particle&quot;:&quot;&quot;,&quot;non-dropping-particle&quot;:&quot;&quot;},{&quot;family&quot;:&quot;Eriksson&quot;,&quot;given&quot;:&quot;Sofia H.&quot;,&quot;parse-names&quot;:false,&quot;dropping-particle&quot;:&quot;&quot;,&quot;non-dropping-particle&quot;:&quot;&quot;}],&quot;container-title&quot;:&quot;The Lancet Neurology&quot;,&quot;container-title-short&quot;:&quot;Lancet Neurol.&quot;,&quot;DOI&quot;:&quot;10.1016/S1474-4422(18)30335-1&quot;,&quot;ISSN&quot;:&quot;14744465&quot;,&quot;PMID&quot;:&quot;30366868&quot;,&quot;issued&quot;:{&quot;date-parts&quot;:[[2018,12,1]]},&quot;page&quot;:&quot;1098-1108&quot;,&quot;abstract&quot;:&quot;Advances in diagnostic technology, including chronic intracranial EEG recordings, have confirmed the clinical observation of different temporal patterns of epileptic activity and seizure occurrence over a 24-h period. The rhythmic patterns in epileptic activity and seizure occurrence are probably related to vigilance states and circadian variation in excitatory and inhibitory balance. Core circadian genes BMAL1 and CLOCK, which code for transcription factors, have been shown to influence excitability and seizure threshold. Despite uncertainties about the relative contribution of vigilance states versus circadian rhythmicity, including circadian factors such as seizure timing improves sensitivity of seizure prediction algorithms in individual patients. Improved prediction of seizure occurrence opens the possibility for personalised antiepileptic drug-dosing regimens timed to particular phases of the circadian cycle to improve seizure control and to reduce side-effects and risks associated with seizures. Further studies are needed to clarify the pathways through which rhythmic patterns of epileptic activity are generated, because this might also inform future treatment options.&quot;,&quot;publisher&quot;:&quot;Lancet Publishing Group&quot;,&quot;issue&quot;:&quot;12&quot;,&quot;volume&quot;:&quot;17&quot;},&quot;isTemporary&quot;:false}]},{&quot;citationID&quot;:&quot;MENDELEY_CITATION_f40e0184-5059-4d7c-9929-f3568e980531&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&quot;,&quot;citationItems&quot;:[{&quot;id&quot;:&quot;e69fcb38-4e2d-31f3-9d35-c19fcd819589&quot;,&quot;itemData&quot;:{&quot;type&quot;:&quot;article-journal&quot;,&quot;id&quot;:&quot;e69fcb38-4e2d-31f3-9d35-c19fcd819589&quot;,&quot;title&quot;:&quot;Risk Factors for Excessive Screen Exposure in Children With Epilepsy: A Cross-Sectional Study in Assiut, Egypt&quot;,&quot;author&quot;:[{&quot;family&quot;:&quot;Elhoufey&quot;,&quot;given&quot;:&quot;Amira&quot;,&quot;parse-names&quot;:false,&quot;dropping-particle&quot;:&quot;&quot;,&quot;non-dropping-particle&quot;:&quot;&quot;}],&quot;container-title&quot;:&quot;Cureus&quot;,&quot;container-title-short&quot;:&quot;Cureus&quot;,&quot;DOI&quot;:&quot;10.7759/cureus.85020&quot;,&quot;issued&quot;:{&quot;date-parts&quot;:[[2025,5,29]]},&quot;abstract&quot;:&quot;PURPOSE: This study aimed to evaluate screen exposure patterns and identify  modifiable risk factors in children with epilepsy to inform targeted interventions for this vulnerable population. METHODS: A cross-sectional study was conducted at two tertiary hospitals in Assiut, Egypt, between January and December 2024. A convenience sample of 200 children aged between three and 12 years with epilepsy was recruited. Caregivers completed structured questionnaires assessing screen time, device types, and parental regulation behaviors. Univariate analyses compared screen exposure durations, while multivariate logistic regression identified predictors of excessive screen use (&gt;1 hour/day on school days or &gt;2 hours/day on weekends). RESULTS: Children aged between three and six years had significantly higher screen time than those aged between six and 12 years (mean daily: 98 ± 25 minutes vs. 87 ± 21 minutes, p &lt; 0.001). Male children exceeded screen limits more frequently than female children (p &lt; 0.01). Our results revealed that pre-sleep screen use (adjusted odds ratio (AOR): 3.41; 95% CI: 1.89-6.16; p &lt; 0.001) and low parental education level (AOR: 3.39; 95% CI: 1.98-5.82; p &lt; 0.001) remained the strongest independent predictors of excessive screen use. Additionally, caregiver discussion of screen content was found to be a significant factor, with a lack of discussion increasing the likelihood of excessive screen use by over threefold (AOR: 3.11; 95% CI: 1.44-6.73; p = 0.004). Seizure duration &gt;5 minutes also independently predicted excessive screen exposure (AOR: 3.07; 95% CI: 1.62-5.81; p = 0.001). Notably, variables such as family income, device ownership, and total seizure count did not reach statistical significance (p &gt; 0.05). CONCLUSIONS: The findings of this study underscore that excessive screen exposure in pediatric patients with epilepsy is independently associated with modifiable sociobehavioral and clinical factors, including pre-sleep screen use, caregiver engagement in screen content discussions, and parental educational attainment. Interventions focused on these factors may help reduce seizure triggers and enhance overall health outcomes.&quot;,&quot;publisher&quot;:&quot;Springer Science and Business Media LLC&quot;},&quot;isTemporary&quot;:false}]},{&quot;citationID&quot;:&quot;MENDELEY_CITATION_0a7254c9-70df-4b7b-9bbd-a1b2d9e3cde9&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&quot;,&quot;citationItems&quot;:[{&quot;id&quot;:&quot;e69fcb38-4e2d-31f3-9d35-c19fcd819589&quot;,&quot;itemData&quot;:{&quot;type&quot;:&quot;article-journal&quot;,&quot;id&quot;:&quot;e69fcb38-4e2d-31f3-9d35-c19fcd819589&quot;,&quot;title&quot;:&quot;Risk Factors for Excessive Screen Exposure in Children With Epilepsy: A Cross-Sectional Study in Assiut, Egypt&quot;,&quot;author&quot;:[{&quot;family&quot;:&quot;Elhoufey&quot;,&quot;given&quot;:&quot;Amira&quot;,&quot;parse-names&quot;:false,&quot;dropping-particle&quot;:&quot;&quot;,&quot;non-dropping-particle&quot;:&quot;&quot;}],&quot;container-title&quot;:&quot;Cureus&quot;,&quot;container-title-short&quot;:&quot;Cureus&quot;,&quot;DOI&quot;:&quot;10.7759/cureus.85020&quot;,&quot;issued&quot;:{&quot;date-parts&quot;:[[2025,5,29]]},&quot;abstract&quot;:&quot;PURPOSE: This study aimed to evaluate screen exposure patterns and identify  modifiable risk factors in children with epilepsy to inform targeted interventions for this vulnerable population. METHODS: A cross-sectional study was conducted at two tertiary hospitals in Assiut, Egypt, between January and December 2024. A convenience sample of 200 children aged between three and 12 years with epilepsy was recruited. Caregivers completed structured questionnaires assessing screen time, device types, and parental regulation behaviors. Univariate analyses compared screen exposure durations, while multivariate logistic regression identified predictors of excessive screen use (&gt;1 hour/day on school days or &gt;2 hours/day on weekends). RESULTS: Children aged between three and six years had significantly higher screen time than those aged between six and 12 years (mean daily: 98 ± 25 minutes vs. 87 ± 21 minutes, p &lt; 0.001). Male children exceeded screen limits more frequently than female children (p &lt; 0.01). Our results revealed that pre-sleep screen use (adjusted odds ratio (AOR): 3.41; 95% CI: 1.89-6.16; p &lt; 0.001) and low parental education level (AOR: 3.39; 95% CI: 1.98-5.82; p &lt; 0.001) remained the strongest independent predictors of excessive screen use. Additionally, caregiver discussion of screen content was found to be a significant factor, with a lack of discussion increasing the likelihood of excessive screen use by over threefold (AOR: 3.11; 95% CI: 1.44-6.73; p = 0.004). Seizure duration &gt;5 minutes also independently predicted excessive screen exposure (AOR: 3.07; 95% CI: 1.62-5.81; p = 0.001). Notably, variables such as family income, device ownership, and total seizure count did not reach statistical significance (p &gt; 0.05). CONCLUSIONS: The findings of this study underscore that excessive screen exposure in pediatric patients with epilepsy is independently associated with modifiable sociobehavioral and clinical factors, including pre-sleep screen use, caregiver engagement in screen content discussions, and parental educational attainment. Interventions focused on these factors may help reduce seizure triggers and enhance overall health outcomes.&quot;,&quot;publisher&quot;:&quot;Springer Science and Business Media LLC&quot;},&quot;isTemporary&quot;:false}]},{&quot;citationID&quot;:&quot;MENDELEY_CITATION_c786f640-041e-433d-9737-c5df94b9a6d2&quot;,&quot;properties&quot;:{&quot;noteIndex&quot;:0},&quot;isEdited&quot;:false,&quot;manualOverride&quot;:{&quot;isManuallyOverridden&quot;:false,&quot;citeprocText&quot;:&quot;&lt;sup&gt;62&lt;/sup&gt;&quot;,&quot;manualOverrideText&quot;:&quot;&quot;},&quot;citationItems&quot;:[{&quot;id&quot;:&quot;aa946f63-8d86-32da-8be8-01dd08b6387a&quot;,&quot;itemData&quot;:{&quot;type&quot;:&quot;article&quot;,&quot;id&quot;:&quot;aa946f63-8d86-32da-8be8-01dd08b6387a&quot;,&quot;title&quot;:&quot;Psychological impacts of “screen time” and “green time” for children and adolescents: A systematic scoping review&quot;,&quot;author&quot;:[{&quot;family&quot;:&quot;Oswald&quot;,&quot;given&quot;:&quot;Tassia K.&quot;,&quot;parse-names&quot;:false,&quot;dropping-particle&quot;:&quot;&quot;,&quot;non-dropping-particle&quot;:&quot;&quot;},{&quot;family&quot;:&quot;Rumbold&quot;,&quot;given&quot;:&quot;Alice R.&quot;,&quot;parse-names&quot;:false,&quot;dropping-particle&quot;:&quot;&quot;,&quot;non-dropping-particle&quot;:&quot;&quot;},{&quot;family&quot;:&quot;Kedzior&quot;,&quot;given&quot;:&quot;Sophie G.E.&quot;,&quot;parse-names&quot;:false,&quot;dropping-particle&quot;:&quot;&quot;,&quot;non-dropping-particle&quot;:&quot;&quot;},{&quot;family&quot;:&quot;Moore&quot;,&quot;given&quot;:&quot;Vivienne M.&quot;,&quot;parse-names&quot;:false,&quot;dropping-particle&quot;:&quot;&quot;,&quot;non-dropping-particle&quot;:&quot;&quot;}],&quot;container-title&quot;:&quot;PLoS ONE&quot;,&quot;container-title-short&quot;:&quot;PLoS One&quot;,&quot;DOI&quot;:&quot;10.1371/journal.pone.0237725&quot;,&quot;ISSN&quot;:&quot;19326203&quot;,&quot;PMID&quot;:&quot;32886665&quot;,&quot;issued&quot;:{&quot;date-parts&quot;:[[2020,9,1]]},&quot;abstract&quot;:&quot;Technological developments in recent decades have increased young people’s engagement with screen-based technologies (screen time), and a reduction in young people’s contact with nature (green time) has been observed concurrently. This combination of high screen time and low green time may affect mental health and well-being. The aim of this systematic scoping review was to collate evidence assessing associations between screen time, green time, and psychological outcomes (including mental health, cognitive functioning, and academic achievement) for young children (&lt;5 years), schoolchildren (5–11 years), early adolescents (12–14 years), and older adolescents (15–18 years). Original quantitative studies were identified in four databases (PubMed, PsycInfo, Scopus, Embase), resulting in 186 eligible studies. A third of included studies were undertaken in Europe and almost as many in the United States. The majority of studies were cross-sectional (62%). In general, high levels of screen time appeared to be associated with unfavourable psychological outcomes while green time appeared to be associated with favourable psychological outcomes. The ways screen time and green time were conceptualised and measured were highly heterogeneous, limiting the ability to synthesise the literature. The preponderance of cross-sectional studies with broadly similar findings, despite heterogeneous exposure measures, suggested results were not artefacts. However, additional high-quality longitudinal studies and randomised controlled trials are needed to make a compelling case for causal relationships. Different developmental stages appeared to shape which exposures and outcomes were salient. Young people from low socioeconomic backgrounds may be disproportionately affected by high screen time and low green time. Future research should distinguish between passive and interactive screen activities, and incidental versus purposive exposure to nature. Few studies considered screen time and green time together, and possible reciprocal psychological effects. However, there is preliminary evidence that green time could buffer consequences of high screen time, therefore nature may be an under-utilised public health resource for youth psychological well-being in a high-tech era.&quot;,&quot;publisher&quot;:&quot;Public Library of Science&quot;,&quot;issue&quot;:&quot;9 september&quot;,&quot;volume&quot;:&quot;15&quot;},&quot;isTemporary&quot;:false,&quot;suppress-author&quot;:false,&quot;composite&quot;:false,&quot;author-only&quot;:false}],&quot;citationTag&quot;:&quot;MENDELEY_CITATION_v3_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&quot;},{&quot;citationID&quot;:&quot;MENDELEY_CITATION_f2e2a17e-7612-4bf1-8d0c-2c5135a2ef5b&quot;,&quot;properties&quot;:{&quot;noteIndex&quot;:0},&quot;isEdited&quot;:false,&quot;manualOverride&quot;:{&quot;isManuallyOverridden&quot;:false,&quot;citeprocText&quot;:&quot;&lt;sup&gt;62&lt;/sup&gt;&quot;,&quot;manualOverrideText&quot;:&quot;&quot;},&quot;citationItems&quot;:[{&quot;id&quot;:&quot;aa946f63-8d86-32da-8be8-01dd08b6387a&quot;,&quot;itemData&quot;:{&quot;type&quot;:&quot;article&quot;,&quot;id&quot;:&quot;aa946f63-8d86-32da-8be8-01dd08b6387a&quot;,&quot;title&quot;:&quot;Psychological impacts of “screen time” and “green time” for children and adolescents: A systematic scoping review&quot;,&quot;author&quot;:[{&quot;family&quot;:&quot;Oswald&quot;,&quot;given&quot;:&quot;Tassia K.&quot;,&quot;parse-names&quot;:false,&quot;dropping-particle&quot;:&quot;&quot;,&quot;non-dropping-particle&quot;:&quot;&quot;},{&quot;family&quot;:&quot;Rumbold&quot;,&quot;given&quot;:&quot;Alice R.&quot;,&quot;parse-names&quot;:false,&quot;dropping-particle&quot;:&quot;&quot;,&quot;non-dropping-particle&quot;:&quot;&quot;},{&quot;family&quot;:&quot;Kedzior&quot;,&quot;given&quot;:&quot;Sophie G.E.&quot;,&quot;parse-names&quot;:false,&quot;dropping-particle&quot;:&quot;&quot;,&quot;non-dropping-particle&quot;:&quot;&quot;},{&quot;family&quot;:&quot;Moore&quot;,&quot;given&quot;:&quot;Vivienne M.&quot;,&quot;parse-names&quot;:false,&quot;dropping-particle&quot;:&quot;&quot;,&quot;non-dropping-particle&quot;:&quot;&quot;}],&quot;container-title&quot;:&quot;PLoS ONE&quot;,&quot;container-title-short&quot;:&quot;PLoS One&quot;,&quot;DOI&quot;:&quot;10.1371/journal.pone.0237725&quot;,&quot;ISSN&quot;:&quot;19326203&quot;,&quot;PMID&quot;:&quot;32886665&quot;,&quot;issued&quot;:{&quot;date-parts&quot;:[[2020,9,1]]},&quot;abstract&quot;:&quot;Technological developments in recent decades have increased young people’s engagement with screen-based technologies (screen time), and a reduction in young people’s contact with nature (green time) has been observed concurrently. This combination of high screen time and low green time may affect mental health and well-being. The aim of this systematic scoping review was to collate evidence assessing associations between screen time, green time, and psychological outcomes (including mental health, cognitive functioning, and academic achievement) for young children (&lt;5 years), schoolchildren (5–11 years), early adolescents (12–14 years), and older adolescents (15–18 years). Original quantitative studies were identified in four databases (PubMed, PsycInfo, Scopus, Embase), resulting in 186 eligible studies. A third of included studies were undertaken in Europe and almost as many in the United States. The majority of studies were cross-sectional (62%). In general, high levels of screen time appeared to be associated with unfavourable psychological outcomes while green time appeared to be associated with favourable psychological outcomes. The ways screen time and green time were conceptualised and measured were highly heterogeneous, limiting the ability to synthesise the literature. The preponderance of cross-sectional studies with broadly similar findings, despite heterogeneous exposure measures, suggested results were not artefacts. However, additional high-quality longitudinal studies and randomised controlled trials are needed to make a compelling case for causal relationships. Different developmental stages appeared to shape which exposures and outcomes were salient. Young people from low socioeconomic backgrounds may be disproportionately affected by high screen time and low green time. Future research should distinguish between passive and interactive screen activities, and incidental versus purposive exposure to nature. Few studies considered screen time and green time together, and possible reciprocal psychological effects. However, there is preliminary evidence that green time could buffer consequences of high screen time, therefore nature may be an under-utilised public health resource for youth psychological well-being in a high-tech era.&quot;,&quot;publisher&quot;:&quot;Public Library of Science&quot;,&quot;issue&quot;:&quot;9 september&quot;,&quot;volume&quot;:&quot;15&quot;},&quot;isTemporary&quot;:false,&quot;suppress-author&quot;:false,&quot;composite&quot;:false,&quot;author-only&quot;:false}],&quot;citationTag&quot;:&quot;MENDELEY_CITATION_v3_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&quot;},{&quot;citationID&quot;:&quot;MENDELEY_CITATION_4a366152-1c46-4462-b935-5701db04dede&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&quot;,&quot;citationItems&quot;:[{&quot;id&quot;:&quot;29674067-d1ba-30f6-b427-653c7f400670&quot;,&quot;itemData&quot;:{&quot;type&quot;:&quot;article-journal&quot;,&quot;id&quot;:&quot;29674067-d1ba-30f6-b427-653c7f400670&quot;,&quot;title&quot;:&quot;Seizures during video-game play and other common leisure pursuits in known epilepsy patients without visual sensitivity&quot;,&quot;author&quot;:[{&quot;family&quot;:&quot;Millett&quot;,&quot;given&quot;:&quot;C. J.&quot;,&quot;parse-names&quot;:false,&quot;dropping-particle&quot;:&quot;&quot;,&quot;non-dropping-particle&quot;:&quot;&quot;},{&quot;family&quot;:&quot;Fish&quot;,&quot;given&quot;:&quot;D. R.&quot;,&quot;parse-names&quot;:false,&quot;dropping-particle&quot;:&quot;&quot;,&quot;non-dropping-particle&quot;:&quot;&quot;},{&quot;family&quot;:&quot;Thompson&quot;,&quot;given&quot;:&quot;P. J.&quot;,&quot;parse-names&quot;:false,&quot;dropping-particle&quot;:&quot;&quot;,&quot;non-dropping-particle&quot;:&quot;&quot;},{&quot;family&quot;:&quot;Johnson&quot;,&quot;given&quot;:&quot;A.&quot;,&quot;parse-names&quot;:false,&quot;dropping-particle&quot;:&quot;&quot;,&quot;non-dropping-particle&quot;:&quot;&quot;}],&quot;container-title&quot;:&quot;Epilepsia&quot;,&quot;container-title-short&quot;:&quot;Epilepsia&quot;,&quot;DOI&quot;:&quot;10.1111/j.1528-1157.1999.tb00908.x&quot;,&quot;ISSN&quot;:&quot;00139580&quot;,&quot;PMID&quot;:&quot;10487175&quot;,&quot;issued&quot;:{&quot;date-parts&quot;:[[1999]]},&quot;page&quot;:&quot;59-64&quot;,&quot;abstract&quot;:&quot;Purpose: Some individuals who are negative to flash/pattern sensitivity have been reported to experience seizures while exposed to video games. This study seeks to examine systematically whether exposure to video-game material is a risk factor for seizures in patients with chronic epilepsy without visual sensitivity. Methods: Two hundred and twelve chronic epilepsy patients participated in the study. All were negative to rigorous flash and pattern sensitivity testing. They were randomly allocated to a video game-playing session or to a period of leisure (involving reading, physical exercise, puzzles, etc.) and then alternated between these activities for a fixed total of eight 45-min periods while undergoing video-EEG monitoring. The study ceased if the participant experienced a clinical seizure. Results: Twenty- five of 212 subjects experienced a seizure while participating in the study. Thirteen seizures occurred during periods of video-game play, and 12 during alternative leisure. Conclusions: We have not identified a greater risk of seizures in patients with (not visually sensitive) epilepsy during video-game play compared with other common leisure pursuits. Furthermore, we exposed a large population (212 patients) mostly with severe epilepsy, mainly drug reduced and some sleep deprived, to prolonged video game-playing without observing a significant excess number of seizures. This finding provides strong support for the hypothesis that seizures during video game play in the &gt;95% of the epilepsy population without visual sensitivity are most likely to represent a chance occurrence, although, as always, each individual should be carefully assessed.&quot;,&quot;publisher&quot;:&quot;Lippincott Williams and Wilkins&quot;,&quot;issue&quot;:&quot;9 SUPPL. 4&quot;,&quot;volume&quot;:&quot;40&quot;},&quot;isTemporary&quot;:false,&quot;suppress-author&quot;:false,&quot;composite&quot;:false,&quot;author-only&quot;:false}]},{&quot;citationID&quot;:&quot;MENDELEY_CITATION_eea16d08-f967-4a6f-be1d-93ef08922a7a&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&quot;,&quot;citationItems&quot;:[{&quot;id&quot;:&quot;2f3d5c30-71cd-3566-8007-6b95c4901d78&quot;,&quot;itemData&quot;:{&quot;type&quot;:&quot;article-journal&quot;,&quot;id&quot;:&quot;2f3d5c30-71cd-3566-8007-6b95c4901d78&quot;,&quot;title&quot;:&quot;Incidence of childhood and youth epilepsy: A population-based prospective cohort study utilizing current International League Against Epilepsy classifications for seizures, syndromes, and etiologies&quot;,&quot;author&quot;:[{&quot;family&quot;:&quot;Vikin&quot;,&quot;given&quot;:&quot;Truls&quot;,&quot;parse-names&quot;:false,&quot;dropping-particle&quot;:&quot;&quot;,&quot;non-dropping-particle&quot;:&quot;&quot;},{&quot;family&quot;:&quot;Lossius&quot;,&quot;given&quot;:&quot;Morten I.&quot;,&quot;parse-names&quot;:false,&quot;dropping-particle&quot;:&quot;&quot;,&quot;non-dropping-particle&quot;:&quot;&quot;},{&quot;family&quot;:&quot;Brandlistuen&quot;,&quot;given&quot;:&quot;Ragnhild E.&quot;,&quot;parse-names&quot;:false,&quot;dropping-particle&quot;:&quot;&quot;,&quot;non-dropping-particle&quot;:&quot;&quot;},{&quot;family&quot;:&quot;Chin&quot;,&quot;given&quot;:&quot;Richard F.&quot;,&quot;parse-names&quot;:false,&quot;dropping-particle&quot;:&quot;&quot;,&quot;non-dropping-particle&quot;:&quot;&quot;},{&quot;family&quot;:&quot;Aaberg&quot;,&quot;given&quot;:&quot;Kari M.&quot;,&quot;parse-names&quot;:false,&quot;dropping-particle&quot;:&quot;&quot;,&quot;non-dropping-particle&quot;:&quot;&quot;}],&quot;container-title&quot;:&quot;Epilepsia&quot;,&quot;container-title-short&quot;:&quot;Epilepsia&quot;,&quot;accessed&quot;:{&quot;date-parts&quot;:[[2026,5,18]]},&quot;DOI&quot;:&quot;10.1111/EPI.18238&quot;,&quot;ISSN&quot;:&quot;1528-1167&quot;,&quot;PMID&quot;:&quot;39797741&quot;,&quot;URL&quot;:&quot;https://onlinelibrary.wiley.com/doi/full/10.1111/epi.18238&quot;,&quot;issued&quot;:{&quot;date-parts&quot;:[[2025,3,1]]},&quot;page&quot;:&quot;776-789&quot;,&quot;abstract&quot;:&quot;Objective: This study was undertaken to describe incidence and distribution of seizures, etiologies, and epilepsy syndromes in the general child and youth population, using the current International League Against Epilepsy (ILAE) classifications. Methods: The study platform is the Norwegian Mother, Father, and Child Cohort Study (MoBa). Epilepsy cases were identified through registry linkages facilitated by Norway's universal health care system and mandatory reporting to the Norwegian Patient Registry. A standardized protocol guided medical record review, leading to validation of diagnoses and classification of seizures, epilepsy types, syndromes, and etiologies based on the latest ILAE criteria. Results: MoBa included 111 365 participants aged 12–21 years by the end of follow-up on December 31, 2020. We identified 1053 children and youth with epilepsy (CYE). A defined epilepsy syndrome and/or identified etiology was found in 76% of CYE in this population-based study. Seizure types exhibited variation by age at onset. Focal epilepsies were predominant, occurring in 61% of CYE, whereas generalized epilepsies were identified in 24% of CYE. Standard clinical assessment identified etiology in 30% of CYE and in 55% with onset age &lt; 2 years. Structural and identified genetic etiologies constituted 21% and 10%, respectively. Including presumed genetic and rare etiologies, 53% exhibited known etiology. A defined ILAE epilepsy syndrome was found in 53% of CYE. The cumulative incidence per 1000 children of the following ILAE epilepsy syndrome groups were as follows: self-limited epilepsies, 2.25; idiopathic generalized epilepsies, 1.75; and developmental and/or epileptic encephalopathies, 2.62. Significance: Using the new ILAE classifications, this population-based childhood study provides incidences of seizures, epilepsies, and epilepsy syndromes. Half of epilepsy cases are classified as an ILAE epilepsy syndrome with its prognostic and therapeutic implications, but a substantial proportion of cases still have unknown etiology.&quot;,&quot;publisher&quot;:&quot;John Wiley &amp; Sons, Ltd&quot;,&quot;issue&quot;:&quot;3&quot;,&quot;volume&quot;:&quot;66&quot;},&quot;isTemporary&quot;:false}]},{&quot;citationID&quot;:&quot;MENDELEY_CITATION_363dc79f-b3e0-4191-9e61-3dde982d594e&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&quot;,&quot;citationItems&quot;:[{&quot;id&quot;:&quot;7dedf7c3-a59d-39f3-93ea-f736cd4fc699&quot;,&quot;itemData&quot;:{&quot;type&quot;:&quot;article-journal&quot;,&quot;id&quot;:&quot;7dedf7c3-a59d-39f3-93ea-f736cd4fc699&quot;,&quot;title&quot;:&quot;Gender and Socioeconomic Disparities in Global Burden of Epilepsy: An Analysis of Time Trends From 1990 to 2017&quot;,&quot;author&quot;:[{&quot;family&quot;:&quot;Hu&quot;,&quot;given&quot;:&quot;Yin&quot;,&quot;parse-names&quot;:false,&quot;dropping-particle&quot;:&quot;&quot;,&quot;non-dropping-particle&quot;:&quot;&quot;},{&quot;family&quot;:&quot;Shan&quot;,&quot;given&quot;:&quot;Yi&quot;,&quot;parse-names&quot;:false,&quot;dropping-particle&quot;:&quot;&quot;,&quot;non-dropping-particle&quot;:&quot;&quot;},{&quot;family&quot;:&quot;Du&quot;,&quot;given&quot;:&quot;Qiang&quot;,&quot;parse-names&quot;:false,&quot;dropping-particle&quot;:&quot;&quot;,&quot;non-dropping-particle&quot;:&quot;&quot;},{&quot;family&quot;:&quot;Ding&quot;,&quot;given&quot;:&quot;Yao&quot;,&quot;parse-names&quot;:false,&quot;dropping-particle&quot;:&quot;&quot;,&quot;non-dropping-particle&quot;:&quot;&quot;},{&quot;family&quot;:&quot;Shen&quot;,&quot;given&quot;:&quot;Chunhong&quot;,&quot;parse-names&quot;:false,&quot;dropping-particle&quot;:&quot;&quot;,&quot;non-dropping-particle&quot;:&quot;&quot;},{&quot;family&quot;:&quot;Wang&quot;,&quot;given&quot;:&quot;Shuang&quot;,&quot;parse-names&quot;:false,&quot;dropping-particle&quot;:&quot;&quot;,&quot;non-dropping-particle&quot;:&quot;&quot;},{&quot;family&quot;:&quot;Ding&quot;,&quot;given&quot;:&quot;Meiping&quot;,&quot;parse-names&quot;:false,&quot;dropping-particle&quot;:&quot;&quot;,&quot;non-dropping-particle&quot;:&quot;&quot;},{&quot;family&quot;:&quot;Xu&quot;,&quot;given&quot;:&quot;Yufeng&quot;,&quot;parse-names&quot;:false,&quot;dropping-particle&quot;:&quot;&quot;,&quot;non-dropping-particle&quot;:&quot;&quot;}],&quot;container-title&quot;:&quot;Frontiers in Neurology&quot;,&quot;container-title-short&quot;:&quot;Front. Neurol.&quot;,&quot;accessed&quot;:{&quot;date-parts&quot;:[[2026,5,18]]},&quot;DOI&quot;:&quot;10.3389/FNEUR.2021.643450/FULL&quot;,&quot;ISSN&quot;:&quot;16642295&quot;,&quot;URL&quot;:&quot;https://pmc.ncbi.nlm.nih.gov/articles/PMC8085398/&quot;,&quot;issued&quot;:{&quot;date-parts&quot;:[[2021,4,16]]},&quot;page&quot;:&quot;643450&quot;,&quot;abstract&quot;:&quot;Objective: The objective of the study is to investigate the gender and socioeconomic disparities in the global burden of epilepsy by prevalence and disability-adjusted life-years (DALYs). Methods: The global, regional, and national gender-specific prevalence and DALYs caused by epilepsy by year and age were extracted from the Global Burden of Disease (GBD) Study 2017. The Gini coefficient and concentration index (CI) were calculated to demonstrate the trends in between-country inequality in the epilepsy burden from 1990 to 2017. Paired Wilcoxon signed rank test, Pearson correlation, and linear regression analyses were performed to analyze the association of gender disparity in epilepsy and socio-demographic index (SDI). Results: The DALYs number of epilepsies increased from 1990 to 2017 by 13.8%, whereas age-standardized DALY rates showed a substantial reduction (16.1%). Men had a higher epilepsy burden than women of the same period. The epilepsy burden appeared to be higher in countries with lower socioeconomic development (CI &lt; 0). The Gini coefficient decreased from 0.273 in 1995 to 0.259 in 2017, representing a decline in the between-country gap. Age-standardized prevalence and DALY rates of men were higher than those of women in each SDI-based country group (p &lt; 0.0001). Male-minus-female difference (r = −0.5100, p &lt; 0.0001) and male-to-female ratio (r = −0.3087, p &lt; 0.0001) of age-standardized DALY rates were negatively correlated with SDI. Conclusion: Although global health care of epilepsy is in progress, the epilepsy burden was concentrated in males and developing countries. Our findings highlight the importance of formulating gender-sensitive health policies and providing more services in developing countries.&quot;,&quot;publisher&quot;:&quot;Frontiers Media S.A.&quot;,&quot;volume&quot;:&quot;12&quot;},&quot;isTemporary&quot;:false}]},{&quot;citationID&quot;:&quot;MENDELEY_CITATION_453ab55d-834a-49cb-8389-f5edf4e572aa&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&quot;,&quot;citationItems&quot;:[{&quot;id&quot;:&quot;143d1613-b484-3920-a1f5-df7127839a29&quot;,&quot;itemData&quot;:{&quot;type&quot;:&quot;article-journal&quot;,&quot;id&quot;:&quot;143d1613-b484-3920-a1f5-df7127839a29&quot;,&quot;title&quot;:&quot;Trends in Prevalence and Incidence of Epilepsy and Drug-Resistant Epilepsy in Children: A Nationwide Population-Based Study in Korea&quot;,&quot;author&quot;:[{&quot;family&quot;:&quot;Lee&quot;,&quot;given&quot;:&quot;Jooyoung&quot;,&quot;parse-names&quot;:false,&quot;dropping-particle&quot;:&quot;&quot;,&quot;non-dropping-particle&quot;:&quot;&quot;},{&quot;family&quot;:&quot;Choi&quot;,&quot;given&quot;:&quot;Arum&quot;,&quot;parse-names&quot;:false,&quot;dropping-particle&quot;:&quot;&quot;,&quot;non-dropping-particle&quot;:&quot;&quot;},{&quot;family&quot;:&quot;Kim&quot;,&quot;given&quot;:&quot;Sukil&quot;,&quot;parse-names&quot;:false,&quot;dropping-particle&quot;:&quot;&quot;,&quot;non-dropping-particle&quot;:&quot;&quot;},{&quot;family&quot;:&quot;Yoo&quot;,&quot;given&quot;:&quot;Il Han&quot;,&quot;parse-names&quot;:false,&quot;dropping-particle&quot;:&quot;&quot;,&quot;non-dropping-particle&quot;:&quot;&quot;}],&quot;container-title&quot;:&quot;Neurology International&quot;,&quot;container-title-short&quot;:&quot;Neurol. Int.&quot;,&quot;accessed&quot;:{&quot;date-parts&quot;:[[2026,5,18]]},&quot;DOI&quot;:&quot;10.3390/NEUROLINT16040066/S1&quot;,&quot;ISSN&quot;:&quot;20358377&quot;,&quot;URL&quot;:&quot;https://www.mdpi.com/2035-8377/16/4/66/htm&quot;,&quot;issued&quot;:{&quot;date-parts&quot;:[[2024,8,1]]},&quot;page&quot;:&quot;880-890&quot;,&quot;abstract&quot;:&quot;Population-based data on drug-resistant epilepsy (DRE) are lacking. This retrospective study aimed to determine the prevalence and incidence of pediatric epilepsy and DRE in South Korea using health insurance claims data from the Health Insurance Review and Assessment Service (2013–2022). Epilepsy and DRE prevalence and incidence in children &lt;18 years old were estimated over time and by age and sex. Results showed that the age-standardized prevalence and incidence rates of epilepsy increased. The age-standardized prevalence rate of DRE increased, while the age-standardized incidence rate remained unchanged. The standardized prevalence rate of DRE was 0.26 per 1000 persons, and the average standardized incidence rate of DRE was 0.06 per 1000 persons. The prevalence rate of DRE gradually increased with age, with age 0 demonstrating the highest incidence rate. The prevalence of generalized DRE was the highest across all ages, and incidence was the highest at 0 years. Conversely, the incidence of focal DRE did not change with age. Our study revealed a stable incidence rate of DRE in Korea, despite increased prevalence. DRE incidence was the highest in the first year of life, with the generalized type being the most prevalent.&quot;,&quot;publisher&quot;:&quot;Multidisciplinary Digital Publishing Institute (MDPI)&quot;,&quot;issue&quot;:&quot;4&quot;,&quot;volume&quot;:&quot;16&quot;},&quot;isTemporary&quot;:false}]},{&quot;citationID&quot;:&quot;MENDELEY_CITATION_fad9da8e-af69-41f2-86c1-0866eee6b7b0&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&quot;,&quot;citationItems&quot;:[{&quot;id&quot;:&quot;7dedf7c3-a59d-39f3-93ea-f736cd4fc699&quot;,&quot;itemData&quot;:{&quot;type&quot;:&quot;article-journal&quot;,&quot;id&quot;:&quot;7dedf7c3-a59d-39f3-93ea-f736cd4fc699&quot;,&quot;title&quot;:&quot;Gender and Socioeconomic Disparities in Global Burden of Epilepsy: An Analysis of Time Trends From 1990 to 2017&quot;,&quot;author&quot;:[{&quot;family&quot;:&quot;Hu&quot;,&quot;given&quot;:&quot;Yin&quot;,&quot;parse-names&quot;:false,&quot;dropping-particle&quot;:&quot;&quot;,&quot;non-dropping-particle&quot;:&quot;&quot;},{&quot;family&quot;:&quot;Shan&quot;,&quot;given&quot;:&quot;Yi&quot;,&quot;parse-names&quot;:false,&quot;dropping-particle&quot;:&quot;&quot;,&quot;non-dropping-particle&quot;:&quot;&quot;},{&quot;family&quot;:&quot;Du&quot;,&quot;given&quot;:&quot;Qiang&quot;,&quot;parse-names&quot;:false,&quot;dropping-particle&quot;:&quot;&quot;,&quot;non-dropping-particle&quot;:&quot;&quot;},{&quot;family&quot;:&quot;Ding&quot;,&quot;given&quot;:&quot;Yao&quot;,&quot;parse-names&quot;:false,&quot;dropping-particle&quot;:&quot;&quot;,&quot;non-dropping-particle&quot;:&quot;&quot;},{&quot;family&quot;:&quot;Shen&quot;,&quot;given&quot;:&quot;Chunhong&quot;,&quot;parse-names&quot;:false,&quot;dropping-particle&quot;:&quot;&quot;,&quot;non-dropping-particle&quot;:&quot;&quot;},{&quot;family&quot;:&quot;Wang&quot;,&quot;given&quot;:&quot;Shuang&quot;,&quot;parse-names&quot;:false,&quot;dropping-particle&quot;:&quot;&quot;,&quot;non-dropping-particle&quot;:&quot;&quot;},{&quot;family&quot;:&quot;Ding&quot;,&quot;given&quot;:&quot;Meiping&quot;,&quot;parse-names&quot;:false,&quot;dropping-particle&quot;:&quot;&quot;,&quot;non-dropping-particle&quot;:&quot;&quot;},{&quot;family&quot;:&quot;Xu&quot;,&quot;given&quot;:&quot;Yufeng&quot;,&quot;parse-names&quot;:false,&quot;dropping-particle&quot;:&quot;&quot;,&quot;non-dropping-particle&quot;:&quot;&quot;}],&quot;container-title&quot;:&quot;Frontiers in Neurology&quot;,&quot;container-title-short&quot;:&quot;Front. Neurol.&quot;,&quot;accessed&quot;:{&quot;date-parts&quot;:[[2026,5,18]]},&quot;DOI&quot;:&quot;10.3389/FNEUR.2021.643450/FULL&quot;,&quot;ISSN&quot;:&quot;16642295&quot;,&quot;URL&quot;:&quot;https://pmc.ncbi.nlm.nih.gov/articles/PMC8085398/&quot;,&quot;issued&quot;:{&quot;date-parts&quot;:[[2021,4,16]]},&quot;page&quot;:&quot;643450&quot;,&quot;abstract&quot;:&quot;Objective: The objective of the study is to investigate the gender and socioeconomic disparities in the global burden of epilepsy by prevalence and disability-adjusted life-years (DALYs). Methods: The global, regional, and national gender-specific prevalence and DALYs caused by epilepsy by year and age were extracted from the Global Burden of Disease (GBD) Study 2017. The Gini coefficient and concentration index (CI) were calculated to demonstrate the trends in between-country inequality in the epilepsy burden from 1990 to 2017. Paired Wilcoxon signed rank test, Pearson correlation, and linear regression analyses were performed to analyze the association of gender disparity in epilepsy and socio-demographic index (SDI). Results: The DALYs number of epilepsies increased from 1990 to 2017 by 13.8%, whereas age-standardized DALY rates showed a substantial reduction (16.1%). Men had a higher epilepsy burden than women of the same period. The epilepsy burden appeared to be higher in countries with lower socioeconomic development (CI &lt; 0). The Gini coefficient decreased from 0.273 in 1995 to 0.259 in 2017, representing a decline in the between-country gap. Age-standardized prevalence and DALY rates of men were higher than those of women in each SDI-based country group (p &lt; 0.0001). Male-minus-female difference (r = −0.5100, p &lt; 0.0001) and male-to-female ratio (r = −0.3087, p &lt; 0.0001) of age-standardized DALY rates were negatively correlated with SDI. Conclusion: Although global health care of epilepsy is in progress, the epilepsy burden was concentrated in males and developing countries. Our findings highlight the importance of formulating gender-sensitive health policies and providing more services in developing countries.&quot;,&quot;publisher&quot;:&quot;Frontiers Media S.A.&quot;,&quot;volume&quot;:&quot;12&quot;},&quot;isTemporary&quot;:false}]},{&quot;citationID&quot;:&quot;MENDELEY_CITATION_2e2d7b23-3358-4aea-8233-17c00f15fd18&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&quot;,&quot;citationItems&quot;:[{&quot;id&quot;:&quot;b66fae52-4ada-3ab7-a59c-6efd70c444c6&quot;,&quot;itemData&quot;:{&quot;type&quot;:&quot;article-journal&quot;,&quot;id&quot;:&quot;b66fae52-4ada-3ab7-a59c-6efd70c444c6&quot;,&quot;title&quot;:&quot;Unraveling the nutritional challenges in epilepsy: Risks, deficiencies, and management strategies: A systematic review&quot;,&quot;author&quot;:[{&quot;family&quot;:&quot;Al-Beltagi&quot;,&quot;given&quot;:&quot;Mohammed&quot;,&quot;parse-names&quot;:false,&quot;dropping-particle&quot;:&quot;&quot;,&quot;non-dropping-particle&quot;:&quot;&quot;},{&quot;family&quot;:&quot;Saeed&quot;,&quot;given&quot;:&quot;Nermin Kamal&quot;,&quot;parse-names&quot;:false,&quot;dropping-particle&quot;:&quot;&quot;,&quot;non-dropping-particle&quot;:&quot;&quot;},{&quot;family&quot;:&quot;Bediwy&quot;,&quot;given&quot;:&quot;Adel Salah&quot;,&quot;parse-names&quot;:false,&quot;dropping-particle&quot;:&quot;&quot;,&quot;non-dropping-particle&quot;:&quot;&quot;},{&quot;family&quot;:&quot;Elbeltagi&quot;,&quot;given&quot;:&quot;Reem&quot;,&quot;parse-names&quot;:false,&quot;dropping-particle&quot;:&quot;&quot;,&quot;non-dropping-particle&quot;:&quot;&quot;}],&quot;container-title&quot;:&quot;World Journal of Experimental Medicine&quot;,&quot;container-title-short&quot;:&quot;World J. Exp. Med.&quot;,&quot;accessed&quot;:{&quot;date-parts&quot;:[[2026,5,19]]},&quot;DOI&quot;:&quot;10.5493/WJEM.V15.I2.104328&quot;,&quot;ISSN&quot;:&quot;2220315X&quot;,&quot;PMID&quot;:&quot;40546663&quot;,&quot;URL&quot;:&quot;https://pmc.ncbi.nlm.nih.gov/articles/PMC12019608/&quot;,&quot;issued&quot;:{&quot;date-parts&quot;:[[2025,6,20]]},&quot;page&quot;:&quot;104328&quot;,&quot;abstract&quot;:&quot;BACKGROUND Malnutrition and epilepsy share a complex bidirectional relationship, with malnutrition serving as a potential risk factor for epilepsy development, while epilepsy, in turn, often exerts profound effects on nutritional status. Nutritional interventions have emerged as a critical adjunctive approach in epilepsy management. AIM To explore the multifaceted associations between malnutrition and epilepsy, structured into three primary sections: (1) Elucidating the impact of malnutrition as a risk factor for epilepsy onset; (2) Examining the reciprocal influence of epilepsy on nutritional status, and (3) Evaluating diverse nutritional interventions in the management of epilepsy. METHODS A systematic search was conducted across PubMed, Scopus, and Web of Science databases utilizing defined keywords related to malnutrition, epilepsy, and nutritional interventions. Inclusion criteria encompassed various study types, including clinical trials, animal models, cohort studies, case reports, meta-analyses, systematic reviews, guidelines, editorials, and review articles. Four hundred sixteen pertinent references were identified, with 198 review articles, 153 research studies, 21 case reports, 24 meta-analyses, 14 systematic reviews, 4 guidelines, and 2 editorials meeting the predefined criteria. RESULTS The review revealed the intricate interplay between malnutrition and epilepsy, highlighting malnutrition as a potential risk factor in epilepsy development and elucidating how epilepsy often leads to nutritional deficiencies. Findings underscored the importance of nutritional interventions in managing epilepsy, showing their impact on seizure frequency, neuronal function, and overall brain health. CONCLUSION This systematic review emphasizes the bidirectional relationship between malnutrition and epilepsy while emphasizing the critical role of nutritional management in epilepsy treatment. The multifaceted insights underscore the need for a holistic approach to addressing nutritional aspects alongside conventional epilepsy management strategies.&quot;,&quot;publisher&quot;:&quot;Baishideng Publishing Group Inc&quot;,&quot;issue&quot;:&quot;2&quot;,&quot;volume&quot;:&quot;15&quot;},&quot;isTemporary&quot;:false}]},{&quot;citationID&quot;:&quot;MENDELEY_CITATION_8f7805f2-8d93-43c5-b10c-eaf04aa4a9b7&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&quot;,&quot;citationItems&quot;:[{&quot;id&quot;:&quot;be165b8d-3a23-3c52-bb29-f177a6612255&quot;,&quot;itemData&quot;:{&quot;type&quot;:&quot;article&quot;,&quot;id&quot;:&quot;be165b8d-3a23-3c52-bb29-f177a6612255&quot;,&quot;title&quot;:&quot;Is there a relationship between socioeconomic factors and prevalence, adherence and outcome in childhood epilepsy? A systematic scoping review&quot;,&quot;author&quot;:[{&quot;family&quot;:&quot;Huber&quot;,&quot;given&quot;:&quot;Rehana&quot;,&quot;parse-names&quot;:false,&quot;dropping-particle&quot;:&quot;&quot;,&quot;non-dropping-particle&quot;:&quot;&quot;},{&quot;family&quot;:&quot;Weber&quot;,&quot;given&quot;:&quot;Peter&quot;,&quot;parse-names&quot;:false,&quot;dropping-particle&quot;:&quot;&quot;,&quot;non-dropping-particle&quot;:&quot;&quot;}],&quot;container-title&quot;:&quot;European Journal of Paediatric Neurology&quot;,&quot;DOI&quot;:&quot;10.1016/j.ejpn.2022.01.021&quot;,&quot;ISSN&quot;:&quot;15322130&quot;,&quot;PMID&quot;:&quot;35248913&quot;,&quot;issued&quot;:{&quot;date-parts&quot;:[[2022,5,1]]},&quot;page&quot;:&quot;1-6&quot;,&quot;abstract&quot;:&quot;Objectives: Socioeconomic factors play a role in the outcome of chronic diseases in childhood. Epilepsy is the most common chronic neurological disease in childhood. The relationship between socioeconomic factors and prevalence, adherence and outcome in children with epilepsy has not been systematically reviewed and therefore the aim of our study. Methods: Searches were conducted in PubMed, Embase and Cochrane databases from the first documented publications until 31st May 2020. The keywords included socioeconomic status, epilepsy, anticonvulsant, children and systematic review. Results: The search generated 4687 abstracts. 26 articles were included in the final analysis after the screening process. We found one paper regarding prevalence, 12 regarding adherence and 13 regarding outcome and their relationship to socioeconomic factors. Socioeconomic factors of caregivers impacted school performance, seizure freedom, quality of life and risk of unemployment in adulthood. Lower socioeconomic status was associated with non-adherence. Epilepsy may be more prevalent in children living in lower socioeconomic neighborhoods. Conclusion: Socioeconomic factors of the caregiver, especially their level of education, annual income and marital status, had a significant impact on the outcome and adherence to anticonvulsants in children with epilepsy. Children belonging to a lower socioeconomic group are at risk of having poorer outcomes regarding adherence and hence remission, quality of life and academic achievement. We need to recognize this important aspect and take it into account when making a treatment plan for children with epilepsy.&quot;,&quot;publisher&quot;:&quot;W.B. Saunders Ltd&quot;,&quot;volume&quot;:&quot;38&quot;,&quot;container-title-short&quot;:&quot;&quot;},&quot;isTemporary&quot;:false}]},{&quot;citationID&quot;:&quot;MENDELEY_CITATION_656958ac-a6d6-4c63-84c5-280c7930137d&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&quot;,&quot;citationItems&quot;:[{&quot;id&quot;:&quot;a8bbcf4c-543c-3319-bd8e-11c29345b287&quot;,&quot;itemData&quot;:{&quot;type&quot;:&quot;article-journal&quot;,&quot;id&quot;:&quot;a8bbcf4c-543c-3319-bd8e-11c29345b287&quot;,&quot;title&quot;:&quot;Socioeconomic status and healthcare utilization disparities among children with epilepsy in the United States: Results from a nationally representative sample&quot;,&quot;author&quot;:[{&quot;family&quot;:&quot;Muthiah&quot;,&quot;given&quot;:&quot;Nallammai&quot;,&quot;parse-names&quot;:false,&quot;dropping-particle&quot;:&quot;&quot;,&quot;non-dropping-particle&quot;:&quot;&quot;},{&quot;family&quot;:&quot;Rothenberger&quot;,&quot;given&quot;:&quot;Scott&quot;,&quot;parse-names&quot;:false,&quot;dropping-particle&quot;:&quot;&quot;,&quot;non-dropping-particle&quot;:&quot;&quot;},{&quot;family&quot;:&quot;Abel&quot;,&quot;given&quot;:&quot;Taylor J.&quot;,&quot;parse-names&quot;:false,&quot;dropping-particle&quot;:&quot;&quot;,&quot;non-dropping-particle&quot;:&quot;&quot;}],&quot;container-title&quot;:&quot;Scientific Reports&quot;,&quot;container-title-short&quot;:&quot;Sci. Rep.&quot;,&quot;DOI&quot;:&quot;10.1038/s41598-023-48668-3&quot;,&quot;ISSN&quot;:&quot;20452322&quot;,&quot;PMID&quot;:&quot;38066038&quot;,&quot;issued&quot;:{&quot;date-parts&quot;:[[2023,12,1]]},&quot;abstract&quot;:&quot;Epilepsy affects 1% of the US population. Healthcare disparities are well-studied among adults with epilepsy but less so among children. We examined whether children with epilepsy (1) have lower income than or (2) utilize the emergency department (ED) differently from children without epilepsy, and (3) if income moderates ED utilization. Data from the 2016–2019 National Survey of Children’s Health were used to identify children with active “epilepsy or seizure disorder”. Children with versus without epilepsy were compared. Income and ED visits were modeled with logistic and Poisson regressions. This analysis included 131,326 children; 835 were diagnosed with epilepsy. Estimated population prevalence of epilepsy was 0.6%. Children from higher-income-households were less likely to have epilepsy (aOR: 0.7). Children with epilepsy were more likely to visit EDs (aOR = 10.2), see healthcare professionals (aOR: 2.7), and receive care from specialists (aOR: 10.3). Income moderated the relationship between having epilepsy and ED visits. 7.7% of children with epilepsy did not receive needed healthcare. Some barriers were acquiring appointments (aOR: 3.9) and transportation (aOR: 4.7). In conclusion, children with epilepsy were more likely than children without epilepsy to live in lower-income-households, visit EDs, see healthcare professionals, and not receive needed healthcare. Barrier-specific policy interventions may improve medical access for children with epilepsy.&quot;,&quot;publisher&quot;:&quot;Nature Research&quot;,&quot;issue&quot;:&quot;1&quot;,&quot;volume&quot;:&quot;13&quot;},&quot;isTemporary&quot;:false}]},{&quot;citationID&quot;:&quot;MENDELEY_CITATION_31620b26-3de0-4475-97db-134d797063fc&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&quot;,&quot;citationItems&quot;:[{&quot;id&quot;:&quot;88e16fea-23d1-3124-b93c-26485cd7fc0c&quot;,&quot;itemData&quot;:{&quot;type&quot;:&quot;article-journal&quot;,&quot;id&quot;:&quot;88e16fea-23d1-3124-b93c-26485cd7fc0c&quot;,&quot;title&quot;:&quot;Assessing the extent and determinants of socioeconomic inequalities in epilepsy in the UK: a systematic review and meta-analysis of evidence&quot;,&quot;author&quot;:[{&quot;family&quot;:&quot;Bush&quot;,&quot;given&quot;:&quot;Kathryn J.&quot;,&quot;parse-names&quot;:false,&quot;dropping-particle&quot;:&quot;&quot;,&quot;non-dropping-particle&quot;:&quot;&quot;},{&quot;family&quot;:&quot;Cullen&quot;,&quot;given&quot;:&quot;Emer&quot;,&quot;parse-names&quot;:false,&quot;dropping-particle&quot;:&quot;&quot;,&quot;non-dropping-particle&quot;:&quot;&quot;},{&quot;family&quot;:&quot;Mills&quot;,&quot;given&quot;:&quot;Susanna&quot;,&quot;parse-names&quot;:false,&quot;dropping-particle&quot;:&quot;&quot;,&quot;non-dropping-particle&quot;:&quot;&quot;},{&quot;family&quot;:&quot;Chin&quot;,&quot;given&quot;:&quot;Richard F.M.&quot;,&quot;parse-names&quot;:false,&quot;dropping-particle&quot;:&quot;&quot;,&quot;non-dropping-particle&quot;:&quot;&quot;},{&quot;family&quot;:&quot;Thomas&quot;,&quot;given&quot;:&quot;Rhys H.&quot;,&quot;parse-names&quot;:false,&quot;dropping-particle&quot;:&quot;&quot;,&quot;non-dropping-particle&quot;:&quot;&quot;},{&quot;family&quot;:&quot;Kingston&quot;,&quot;given&quot;:&quot;Andrew&quot;,&quot;parse-names&quot;:false,&quot;dropping-particle&quot;:&quot;&quot;,&quot;non-dropping-particle&quot;:&quot;&quot;},{&quot;family&quot;:&quot;Pickrell&quot;,&quot;given&quot;:&quot;William Owen&quot;,&quot;parse-names&quot;:false,&quot;dropping-particle&quot;:&quot;&quot;,&quot;non-dropping-particle&quot;:&quot;&quot;},{&quot;family&quot;:&quot;Ramsay&quot;,&quot;given&quot;:&quot;Sheena E.&quot;,&quot;parse-names&quot;:false,&quot;dropping-particle&quot;:&quot;&quot;,&quot;non-dropping-particle&quot;:&quot;&quot;}],&quot;container-title&quot;:&quot;The Lancet Public Health&quot;,&quot;container-title-short&quot;:&quot;Lancet Public Health&quot;,&quot;DOI&quot;:&quot;10.1016/S2468-2667(24)00132-4&quot;,&quot;ISSN&quot;:&quot;24682667&quot;,&quot;PMID&quot;:&quot;39095136&quot;,&quot;issued&quot;:{&quot;date-parts&quot;:[[2024,8,1]]},&quot;page&quot;:&quot;e614-e628&quot;,&quot;abstract&quot;:&quot;Background: Socioeconomic inequalities in epilepsy incidence and its adverse outcomes are documented internationally, yet the extent of inequalities and factors influencing the association can differ between countries. A UK public health response to epilepsy, which prevents epilepsy without widening inequalities, is required. However, the data on UK epilepsy inequalities have not been synthesised in a review and the underlying determinants are unknown. Methods: In this systematic review and meta-analysis, we searched six bibliographic databases (MEDLINE, Embase, PsycINFO, CINAHL, Web of Science, and Scopus) and grey literature published between Jan 1, 1980, and Feb 21, 2024, to identify UK studies reporting epilepsy incidence or epilepsy-related adverse outcomes by socioeconomic factors (individual level or area level). We included longitudinal cohort studies, studies using routinely collected health-care data, cross-sectional studies, and matched cohort studies and excluded conference abstracts and studies not reporting empirical results in the review and meta-analysis. Multiple reviewers (KJB, EC, SER, WOP, and RHT) independently screened studies, KJB extracted data from included studies and a second reviewer (SM or EC) checked data extraction. We used Critical Appraisal Skills Programme checklists to assess quality. We used random-effects meta-analysis to pool incident rate ratios (IRRs) and synthesised results on adverse outcomes narratively. This study was registered on PROPSPERO (CRD42023394143). Findings: We identified 2471 unique studies from database searches. We included 26 studies, ten of which reported epilepsy incidence and 16 reported epilepsy-related adverse outcomes according to socioeconomic factors. Misclassification, participation, and interpretive biases were identified as study quality limitations. Meta-analyses showed an association between socioeconomic deprivation and epilepsy incidence, with greater risks of epilepsy incidence in groups of high-deprivation (IRR 1·34 [95% CI 1·16–1·56]; I2=85%) and medium-deprivation (IRR 1·23 [95% CI 1·08–1·39]; I2=63%) compared with low-deprivation groups. This association persisted in the studies that only included children (high vs low: IRR 1·36 [95% CI 1·19–1·57]; I2=0%). Only two studies examined factors influencing epilepsy incidence. There is limited evidence regarding UK inequalities in adverse outcomes. Interpretation: Socioeconomic inequalities in epilepsy incidence are evident in the UK. To develop an evidence-based public health response to epilepsy, further research is needed to understand the populations affected, factors determining the association, and the extent of inequalities in adverse outcomes. Funding: Epilepsy Research Institute UK.&quot;,&quot;publisher&quot;:&quot;Elsevier Ltd&quot;,&quot;issue&quot;:&quot;8&quot;,&quot;volume&quot;:&quot;9&quot;},&quot;isTemporary&quot;:false}]},{&quot;citationID&quot;:&quot;MENDELEY_CITATION_c7dfe6d1-4006-4ed6-a347-ed0220362f7e&quot;,&quot;properties&quot;:{&quot;noteIndex&quot;:0},&quot;isEdited&quot;:false,&quot;manualOverride&quot;:{&quot;isManuallyOverridden&quot;:false,&quot;citeprocText&quot;:&quot;&lt;sup&gt;70&lt;/sup&gt;&quot;,&quot;manualOverrideText&quot;:&quot;&quot;},&quot;citationTag&quot;:&quot;MENDELEY_CITATION_v3_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&quot;,&quot;citationItems&quot;:[{&quot;id&quot;:&quot;af3220c1-3e57-3119-bb10-8fcedd2e2b47&quot;,&quot;itemData&quot;:{&quot;type&quot;:&quot;article-journal&quot;,&quot;id&quot;:&quot;af3220c1-3e57-3119-bb10-8fcedd2e2b47&quot;,&quot;title&quot;:&quot;Syndromic and etiological classification predicts seizure freedom in childhood and youth onset epilepsy: A population-based study from the Norwegian Mother, Father, and Child Cohort Study&quot;,&quot;author&quot;:[{&quot;family&quot;:&quot;Vikin&quot;,&quot;given&quot;:&quot;Truls&quot;,&quot;parse-names&quot;:false,&quot;dropping-particle&quot;:&quot;&quot;,&quot;non-dropping-particle&quot;:&quot;&quot;},{&quot;family&quot;:&quot;Chin&quot;,&quot;given&quot;:&quot;Richard F.&quot;,&quot;parse-names&quot;:false,&quot;dropping-particle&quot;:&quot;&quot;,&quot;non-dropping-particle&quot;:&quot;&quot;},{&quot;family&quot;:&quot;Lossius&quot;,&quot;given&quot;:&quot;Morten I.&quot;,&quot;parse-names&quot;:false,&quot;dropping-particle&quot;:&quot;&quot;,&quot;non-dropping-particle&quot;:&quot;&quot;},{&quot;family&quot;:&quot;Hofoss&quot;,&quot;given&quot;:&quot;Dag&quot;,&quot;parse-names&quot;:false,&quot;dropping-particle&quot;:&quot;&quot;,&quot;non-dropping-particle&quot;:&quot;&quot;},{&quot;family&quot;:&quot;Brandlistuen&quot;,&quot;given&quot;:&quot;Ragnhild E.&quot;,&quot;parse-names&quot;:false,&quot;dropping-particle&quot;:&quot;&quot;,&quot;non-dropping-particle&quot;:&quot;&quot;},{&quot;family&quot;:&quot;Aaberg&quot;,&quot;given&quot;:&quot;Kari M.&quot;,&quot;parse-names&quot;:false,&quot;dropping-particle&quot;:&quot;&quot;,&quot;non-dropping-particle&quot;:&quot;&quot;}],&quot;container-title&quot;:&quot;Epilepsia&quot;,&quot;container-title-short&quot;:&quot;Epilepsia&quot;,&quot;DOI&quot;:&quot;10.1111/epi.18672&quot;,&quot;ISSN&quot;:&quot;15281167&quot;,&quot;PMID&quot;:&quot;41066145&quot;,&quot;issued&quot;:{&quot;date-parts&quot;:[[2025,2,1]]},&quot;abstract&quot;:&quot;Objective: This study was undertaken to determine the proportion of individuals with childhood and youth onset epilepsy who attain seizure freedom across seizure types, epilepsy types, etiologies, and syndromes using the latest International League Against Epilepsy (ILAE) classifications. Secondary objectives were to identify predictors of seizure freedom, evaluate time to last seizure among those achieving it, and estimate prevalence of active epilepsy. Methods: We used data from the Norwegian Mother, Father, and Child Cohort Study, a nationwide population-based cohort of ~114 000 children born 1999–2009. Pediatric epileptologists validated and classified epilepsy cases through medical record review. Analyses included 1044 individuals with ≥12 months of follow-up. Seizure freedom was ≥12 months without seizures, with or without antiseizure medication (ASM), at end of follow-up. Predictors of seizure freedom were assessed using log-binomial regression adjusted for follow-up. Time to last seizure was analyzed using Accelerated Failure Time models. Active epilepsy at any age was defined as seizures during the preceding 2 years and/or ASM use at that age; prevalence was calculated annually from ages 0 to 18 years. Results: Median follow-up was 10.6 years. A total of 78% achieved seizure freedom. Predictors of reduced likelihood of seizure freedom included early (&lt;2 years) or adolescent onset, multiple seizure types, status epilepticus, developmental comorbidities, and abnormal neurologic findings. Seizure freedom was most common in focal epilepsy (84%) and least in combined generalized and focal epilepsy (26%). It was highest for unknown etiology (89%) and lowest for structural (58%) and identified genetic etiologies (54%). Favorable outcomes were seen in self-limited focal epilepsies, childhood absence epilepsy, and self-limited infantile syndromes. Developmental and epileptic encephalopathies had lower rates. Among those seizure-free, median time to last seizure was 2.0 years. Prevalence peaked at age 11 years (490 per 100 000) and varied by syndrome. Significance: This population-based study supports the prognostic value of syndrome- and etiology-based ILAE classifications in clinical care.&quot;,&quot;publisher&quot;:&quot;John Wiley and Sons Inc&quot;},&quot;isTemporary&quot;:false}]},{&quot;citationID&quot;:&quot;MENDELEY_CITATION_af0e4e14-fb9f-492b-bc53-101fb5ee92e1&quot;,&quot;properties&quot;:{&quot;noteIndex&quot;:0},&quot;isEdited&quot;:false,&quot;manualOverride&quot;:{&quot;isManuallyOverridden&quot;:false,&quot;citeprocText&quot;:&quot;&lt;sup&gt;70&lt;/sup&gt;&quot;,&quot;manualOverrideText&quot;:&quot;&quot;},&quot;citationTag&quot;:&quot;MENDELEY_CITATION_v3_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&quot;,&quot;citationItems&quot;:[{&quot;id&quot;:&quot;af3220c1-3e57-3119-bb10-8fcedd2e2b47&quot;,&quot;itemData&quot;:{&quot;type&quot;:&quot;article-journal&quot;,&quot;id&quot;:&quot;af3220c1-3e57-3119-bb10-8fcedd2e2b47&quot;,&quot;title&quot;:&quot;Syndromic and etiological classification predicts seizure freedom in childhood and youth onset epilepsy: A population-based study from the Norwegian Mother, Father, and Child Cohort Study&quot;,&quot;author&quot;:[{&quot;family&quot;:&quot;Vikin&quot;,&quot;given&quot;:&quot;Truls&quot;,&quot;parse-names&quot;:false,&quot;dropping-particle&quot;:&quot;&quot;,&quot;non-dropping-particle&quot;:&quot;&quot;},{&quot;family&quot;:&quot;Chin&quot;,&quot;given&quot;:&quot;Richard F.&quot;,&quot;parse-names&quot;:false,&quot;dropping-particle&quot;:&quot;&quot;,&quot;non-dropping-particle&quot;:&quot;&quot;},{&quot;family&quot;:&quot;Lossius&quot;,&quot;given&quot;:&quot;Morten I.&quot;,&quot;parse-names&quot;:false,&quot;dropping-particle&quot;:&quot;&quot;,&quot;non-dropping-particle&quot;:&quot;&quot;},{&quot;family&quot;:&quot;Hofoss&quot;,&quot;given&quot;:&quot;Dag&quot;,&quot;parse-names&quot;:false,&quot;dropping-particle&quot;:&quot;&quot;,&quot;non-dropping-particle&quot;:&quot;&quot;},{&quot;family&quot;:&quot;Brandlistuen&quot;,&quot;given&quot;:&quot;Ragnhild E.&quot;,&quot;parse-names&quot;:false,&quot;dropping-particle&quot;:&quot;&quot;,&quot;non-dropping-particle&quot;:&quot;&quot;},{&quot;family&quot;:&quot;Aaberg&quot;,&quot;given&quot;:&quot;Kari M.&quot;,&quot;parse-names&quot;:false,&quot;dropping-particle&quot;:&quot;&quot;,&quot;non-dropping-particle&quot;:&quot;&quot;}],&quot;container-title&quot;:&quot;Epilepsia&quot;,&quot;container-title-short&quot;:&quot;Epilepsia&quot;,&quot;DOI&quot;:&quot;10.1111/epi.18672&quot;,&quot;ISSN&quot;:&quot;15281167&quot;,&quot;PMID&quot;:&quot;41066145&quot;,&quot;issued&quot;:{&quot;date-parts&quot;:[[2025,2,1]]},&quot;abstract&quot;:&quot;Objective: This study was undertaken to determine the proportion of individuals with childhood and youth onset epilepsy who attain seizure freedom across seizure types, epilepsy types, etiologies, and syndromes using the latest International League Against Epilepsy (ILAE) classifications. Secondary objectives were to identify predictors of seizure freedom, evaluate time to last seizure among those achieving it, and estimate prevalence of active epilepsy. Methods: We used data from the Norwegian Mother, Father, and Child Cohort Study, a nationwide population-based cohort of ~114 000 children born 1999–2009. Pediatric epileptologists validated and classified epilepsy cases through medical record review. Analyses included 1044 individuals with ≥12 months of follow-up. Seizure freedom was ≥12 months without seizures, with or without antiseizure medication (ASM), at end of follow-up. Predictors of seizure freedom were assessed using log-binomial regression adjusted for follow-up. Time to last seizure was analyzed using Accelerated Failure Time models. Active epilepsy at any age was defined as seizures during the preceding 2 years and/or ASM use at that age; prevalence was calculated annually from ages 0 to 18 years. Results: Median follow-up was 10.6 years. A total of 78% achieved seizure freedom. Predictors of reduced likelihood of seizure freedom included early (&lt;2 years) or adolescent onset, multiple seizure types, status epilepticus, developmental comorbidities, and abnormal neurologic findings. Seizure freedom was most common in focal epilepsy (84%) and least in combined generalized and focal epilepsy (26%). It was highest for unknown etiology (89%) and lowest for structural (58%) and identified genetic etiologies (54%). Favorable outcomes were seen in self-limited focal epilepsies, childhood absence epilepsy, and self-limited infantile syndromes. Developmental and epileptic encephalopathies had lower rates. Among those seizure-free, median time to last seizure was 2.0 years. Prevalence peaked at age 11 years (490 per 100 000) and varied by syndrome. Significance: This population-based study supports the prognostic value of syndrome- and etiology-based ILAE classifications in clinical care.&quot;,&quot;publisher&quot;:&quot;John Wiley and Sons Inc&quot;},&quot;isTemporary&quot;:false}]},{&quot;citationID&quot;:&quot;MENDELEY_CITATION_c8cbe679-88b5-4443-9230-05edfa99f49e&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&quot;,&quot;citationItems&quot;:[{&quot;id&quot;:&quot;9e22496a-f785-3f00-9370-7941882115ed&quot;,&quot;itemData&quot;:{&quot;type&quot;:&quot;article-journal&quot;,&quot;id&quot;:&quot;9e22496a-f785-3f00-9370-7941882115ed&quot;,&quot;title&quot;:&quot;Predictors for seizure relapse in children with epilepsy after antiepileptic drug withdrawal&quot;,&quot;author&quot;:[{&quot;family&quot;:&quot;Triono&quot;,&quot;given&quot;:&quot;Agung&quot;,&quot;parse-names&quot;:false,&quot;dropping-particle&quot;:&quot;&quot;,&quot;non-dropping-particle&quot;:&quot;&quot;},{&quot;family&quot;:&quot;Herini&quot;,&quot;given&quot;:&quot;Elisabeth Siti&quot;,&quot;parse-names&quot;:false,&quot;dropping-particle&quot;:&quot;&quot;,&quot;non-dropping-particle&quot;:&quot;&quot;},{&quot;family&quot;:&quot;Mangunatmaja&quot;,&quot;given&quot;:&quot;Irawan&quot;,&quot;parse-names&quot;:false,&quot;dropping-particle&quot;:&quot;&quot;,&quot;non-dropping-particle&quot;:&quot;&quot;}],&quot;container-title&quot;:&quot;Paediatrica Indonesiana(Paediatrica Indonesiana)&quot;,&quot;DOI&quot;:&quot;10.14238/pi64.2.2024.120-5&quot;,&quot;ISSN&quot;:&quot;2338476X&quot;,&quot;issued&quot;:{&quot;date-parts&quot;:[[2024,3,1]]},&quot;page&quot;:&quot;120-125&quot;,&quot;abstract&quot;:&quot;Background Epilepsy is defined as a neurologic condition caused by a pathological brain condition. Epilepsy patients who have stopped treatment and are seizure-free for two years are considered to have achieved complete remission. Relapse occurs when seizures return after anti-epileptic drug (AED) withdrawal. Several studies reported that frequent seizures, prolonged duration to control seizures, number of AEDs consumed, and abnormal electroencephalography (EEG) found during AEDs tapered, were reported as predictors of relapse. Methods This retrospective, case-control study was carried out from 2012-2016 using multisite medical record evaluation, followed by interviews and EEG examinations. The case group included children with epilepsy who had seizure relapse, while the control group included children with complete remission of epilepsy. Bivariate and multivariate analyses were performed to identify predictors of relapse. Results Relapse predictors in bivariate analysis were symptomatic etiology epilepsy (OR 5.000; 95%CI 2.345 to 10.660; P&lt;0.001), time to seizure control ≥1 year (OR 3.689; 95%CI 1.493 to 9.116; P=0.003), and worsened EEG evolution at pre-withdrawal compared to EEG at the time of diagnosis (OR 2.310; 95%CI 1.132 to 4.717; P=0.021). Statistically significant relapse predictors in multivariate analysis were symptomatic etiology epilepsy (OR 4.384; 95%CI 1.985 to 9.681; P&lt;0.001) and slow (≥1 year) time to seizure control (OR 4.355; 95%CI 1.753 to 10.817; P 0.002). Conclusion Symptomatic etiology epilepsy and time to seizure control ≥1 year are independent predictive factors for seizure relapse in children with epilepsy. There-fore, children with these conditions require a longer period and careful, gradual dose reduction before anti-epileptic drugs withdrawal.&quot;,&quot;publisher&quot;:&quot;Indonesian Pediatric Society Publishing House&quot;,&quot;issue&quot;:&quot;2&quot;,&quot;volume&quot;:&quot;64&quot;,&quot;container-title-short&quot;:&quot;&quot;},&quot;isTemporary&quot;:false}]},{&quot;citationID&quot;:&quot;MENDELEY_CITATION_cdb156b7-97d5-4b56-966e-5eb227a80ec6&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&quot;,&quot;citationItems&quot;:[{&quot;id&quot;:&quot;9e22496a-f785-3f00-9370-7941882115ed&quot;,&quot;itemData&quot;:{&quot;type&quot;:&quot;article-journal&quot;,&quot;id&quot;:&quot;9e22496a-f785-3f00-9370-7941882115ed&quot;,&quot;title&quot;:&quot;Predictors for seizure relapse in children with epilepsy after antiepileptic drug withdrawal&quot;,&quot;author&quot;:[{&quot;family&quot;:&quot;Triono&quot;,&quot;given&quot;:&quot;Agung&quot;,&quot;parse-names&quot;:false,&quot;dropping-particle&quot;:&quot;&quot;,&quot;non-dropping-particle&quot;:&quot;&quot;},{&quot;family&quot;:&quot;Herini&quot;,&quot;given&quot;:&quot;Elisabeth Siti&quot;,&quot;parse-names&quot;:false,&quot;dropping-particle&quot;:&quot;&quot;,&quot;non-dropping-particle&quot;:&quot;&quot;},{&quot;family&quot;:&quot;Mangunatmaja&quot;,&quot;given&quot;:&quot;Irawan&quot;,&quot;parse-names&quot;:false,&quot;dropping-particle&quot;:&quot;&quot;,&quot;non-dropping-particle&quot;:&quot;&quot;}],&quot;container-title&quot;:&quot;Paediatrica Indonesiana(Paediatrica Indonesiana)&quot;,&quot;DOI&quot;:&quot;10.14238/pi64.2.2024.120-5&quot;,&quot;ISSN&quot;:&quot;2338476X&quot;,&quot;issued&quot;:{&quot;date-parts&quot;:[[2024,3,1]]},&quot;page&quot;:&quot;120-125&quot;,&quot;abstract&quot;:&quot;Background Epilepsy is defined as a neurologic condition caused by a pathological brain condition. Epilepsy patients who have stopped treatment and are seizure-free for two years are considered to have achieved complete remission. Relapse occurs when seizures return after anti-epileptic drug (AED) withdrawal. Several studies reported that frequent seizures, prolonged duration to control seizures, number of AEDs consumed, and abnormal electroencephalography (EEG) found during AEDs tapered, were reported as predictors of relapse. Methods This retrospective, case-control study was carried out from 2012-2016 using multisite medical record evaluation, followed by interviews and EEG examinations. The case group included children with epilepsy who had seizure relapse, while the control group included children with complete remission of epilepsy. Bivariate and multivariate analyses were performed to identify predictors of relapse. Results Relapse predictors in bivariate analysis were symptomatic etiology epilepsy (OR 5.000; 95%CI 2.345 to 10.660; P&lt;0.001), time to seizure control ≥1 year (OR 3.689; 95%CI 1.493 to 9.116; P=0.003), and worsened EEG evolution at pre-withdrawal compared to EEG at the time of diagnosis (OR 2.310; 95%CI 1.132 to 4.717; P=0.021). Statistically significant relapse predictors in multivariate analysis were symptomatic etiology epilepsy (OR 4.384; 95%CI 1.985 to 9.681; P&lt;0.001) and slow (≥1 year) time to seizure control (OR 4.355; 95%CI 1.753 to 10.817; P 0.002). Conclusion Symptomatic etiology epilepsy and time to seizure control ≥1 year are independent predictive factors for seizure relapse in children with epilepsy. There-fore, children with these conditions require a longer period and careful, gradual dose reduction before anti-epileptic drugs withdrawal.&quot;,&quot;publisher&quot;:&quot;Indonesian Pediatric Society Publishing House&quot;,&quot;issue&quot;:&quot;2&quot;,&quot;volume&quot;:&quot;64&quot;,&quot;container-title-short&quot;:&quot;&quot;},&quot;isTemporary&quot;:false}]},{&quot;citationID&quot;:&quot;MENDELEY_CITATION_ba2090c3-e24c-4a2a-807d-2de44a623670&quot;,&quot;properties&quot;:{&quot;noteIndex&quot;:0},&quot;isEdited&quot;:false,&quot;manualOverride&quot;:{&quot;isManuallyOverridden&quot;:false,&quot;citeprocText&quot;:&quot;&lt;sup&gt;72&lt;/sup&gt;&quot;,&quot;manualOverrideText&quot;:&quot;&quot;},&quot;citationTag&quot;:&quot;MENDELEY_CITATION_v3_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&quot;,&quot;citationItems&quot;:[{&quot;id&quot;:&quot;182b2761-71c0-35c4-b527-109be455df69&quot;,&quot;itemData&quot;:{&quot;type&quot;:&quot;report&quot;,&quot;id&quot;:&quot;182b2761-71c0-35c4-b527-109be455df69&quot;,&quot;title&quot;:&quot;Neurology ® Clinical Practice EEG correlates of seizure freedom in genetic generalized epilepsies&quot;,&quot;author&quot;:[{&quot;family&quot;:&quot;Seneviratne&quot;,&quot;given&quot;:&quot;Udaya&quot;,&quot;parse-names&quot;:false,&quot;dropping-particle&quot;:&quot;&quot;,&quot;non-dropping-particle&quot;:&quot;&quot;},{&quot;family&quot;:&quot;Boston&quot;,&quot;given&quot;:&quot;Ray C&quot;,&quot;parse-names&quot;:false,&quot;dropping-particle&quot;:&quot;&quot;,&quot;non-dropping-particle&quot;:&quot;&quot;},{&quot;family&quot;:&quot;Cook&quot;,&quot;given&quot;:&quot;Mark&quot;,&quot;parse-names&quot;:false,&quot;dropping-particle&quot;:&quot;&quot;,&quot;non-dropping-particle&quot;:&quot;&quot;},{&quot;family&quot;:&quot;D'souza&quot;,&quot;given&quot;:&quot;Wendyl&quot;,&quot;parse-names&quot;:false,&quot;dropping-particle&quot;:&quot;&quot;,&quot;non-dropping-particle&quot;:&quot;&quot;},{&quot;family&quot;:&quot;Vincent'&quot;,&quot;given&quot;:&quot;St&quot;,&quot;parse-names&quot;:false,&quot;dropping-particle&quot;:&quot;&quot;,&quot;non-dropping-particle&quot;:&quot;&quot;}],&quot;issued&quot;:{&quot;date-parts&quot;:[[2017]]},&quot;abstract&quot;:&quot;Background: We investigated the association between epileptiform EEG abnormalities and the preceding duration of seizure freedom in genetic generalized epilepsies (GGE). Methods: We analyzed 24-hour ambulatory EEG recordings of patients with GGE diagnosed and classified according to the International League Against Epilepsy criteria. We quantified epileptiform EEG abnormalities into density scores (total duration of epileptiform discharges per hour) and estimated the preceding seizure-free duration at the time of EEG recording based on the last self-reported seizure. We then employed regression analysis to quantitate the relationship between the duration of seizure freedom and EEG variables. Results: We analyzed 6,923 epileptiform discharges from 105 patients with abnormal 24-hour EEGs. In the regression analysis exploring the crude associations, we found significant correlations between 6 EEG variables and the duration of seizure freedom indicating that shorter duration of seizure freedom was associated with higher spike densities and longer paroxysms. These associations were not affected by confounders such as syndrome, age at EEG, age at epilepsy onset, sex, duration of epilepsy, or number of antiepileptic drugs. Conclusions: Higher densities and longer durations of epileptiform discharges may be retrospectively associated with a shorter duration of self-reported seizure freedom. Hence, EEG can potentially be used as a biomarker of prognosis in GGE. These findings need to be validated in a prospective study in order to define EEG markers of future seizure freedom. Neurol Clin Pract 2017;7:35-44 P rognosis describes the course and outcome of a disease, reflecting the persistent relationship between predictors and outcomes. In epilepsy prognosis studies, the most commonly measured outcomes include seizure freedom and intractability, whereas EEG findings and etiology are among the most frequently studied predictors. 1 The value of EEG in the diagnosis and classification of epilepsy is well-accepted. However, there are conflicting results from studies on the use of EEG as a predictor of prognosis in genetic generalized epilepsy (GGE). Some studies found that certain EEG features predicted seizure remission , 2-11 whereas others refuted this claim 12-21 (see reference 1 for a summary table). Many variables, particularly recording techniques and duration of recording, affect the yield of EEG abnormalities in GGE. 22 Therefore, heterogeneity of studies, particularly in methodology, may account for the conflicting results reported on the prognostic value of EEG in GGE.&quot;,&quot;container-title-short&quot;:&quot;&quot;},&quot;isTemporary&quot;:false}]},{&quot;citationID&quot;:&quot;MENDELEY_CITATION_1e6b8e27-9107-45b6-9e96-ba823c344b9a&quot;,&quot;properties&quot;:{&quot;noteIndex&quot;:0},&quot;isEdited&quot;:false,&quot;manualOverride&quot;:{&quot;isManuallyOverridden&quot;:false,&quot;citeprocText&quot;:&quot;&lt;sup&gt;73&lt;/sup&gt;&quot;,&quot;manualOverrideText&quot;:&quot;&quot;},&quot;citationTag&quot;:&quot;MENDELEY_CITATION_v3_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&quot;,&quot;citationItems&quot;:[{&quot;id&quot;:&quot;b2147ce5-228a-358d-88d4-33231cc0bf5f&quot;,&quot;itemData&quot;:{&quot;type&quot;:&quot;article-journal&quot;,&quot;id&quot;:&quot;b2147ce5-228a-358d-88d4-33231cc0bf5f&quot;,&quot;title&quot;:&quot;Seizure freedom in pediatric juvenile myoclonic epilepsy: The roles of cognition, chronodependency, and EEG&quot;,&quot;author&quot;:[{&quot;family&quot;:&quot;Akça&quot;,&quot;given&quot;:&quot;Ünal&quot;,&quot;parse-names&quot;:false,&quot;dropping-particle&quot;:&quot;&quot;,&quot;non-dropping-particle&quot;:&quot;&quot;},{&quot;family&quot;:&quot;Sanrı&quot;,&quot;given&quot;:&quot;Emre&quot;,&quot;parse-names&quot;:false,&quot;dropping-particle&quot;:&quot;&quot;,&quot;non-dropping-particle&quot;:&quot;&quot;},{&quot;family&quot;:&quot;Akça&quot;,&quot;given&quot;:&quot;Gülfer&quot;,&quot;parse-names&quot;:false,&quot;dropping-particle&quot;:&quot;&quot;,&quot;non-dropping-particle&quot;:&quot;&quot;}],&quot;container-title&quot;:&quot;Archives de Pediatrie&quot;,&quot;DOI&quot;:&quot;10.1016/j.arcped.2025.10.003&quot;,&quot;ISSN&quot;:&quot;1769664X&quot;,&quot;PMID&quot;:&quot;41290480&quot;,&quot;issued&quot;:{&quot;date-parts&quot;:[[2025,1,1]]},&quot;abstract&quot;:&quot;Objective To identify clinical, chronobiological, and electroencephalographic (EEG) predictors of seizure freedom in pediatric patients with juvenile myoclonic epilepsy (JME), and to evaluate the prognostic utility of both classic and novel markers in a real-world setting. Methods We conducted a retrospective cohort study of 71 pediatric JME patients (mean age at diagnosis 16.1 ± 1.05 years; 76.1 % female) diagnosed at a single tertiary center between January 2023 and January 2025. Data collected included demographic variables, seizure characteristics, academic performance, comorbidities, antiseizure medication use, and detailed EEG findings. Classic (e.g., seizure type, academic achievement) and novel predictors (e.g., chronodependency) were assessed for their association with seizure outcome. Chronodependency was defined as a pattern of seizures predominantly occurring after awakening or during specific circadian periods. Multivariate logistic regression and receiver operating characteristic (ROC) analyses were performed. Results At last follow-up, 63.4 % ( n = 45) of patients achieved seizure freedom. High academic performance (OR=42.00, p &lt; 0.001) and initial myoclonic seizure type (OR=6.96, p &lt; 0.001) were strongly associated with seizure freedom, whereas high initial frequency of generalized tonic-clonic seizures (OR=0.05, p &lt; 0.001) and failure of at least two appropriate antiseizure medications (OR=0.07, p &lt; 0.001) predicted poor outcomes. Among novel predictors, chronodependency (OR=0.29, p = 0.025), major focal EEG abnormalities (OR=0.30, p = 0.038), and EEG hyperventilation response (OR=0.35, p = 0.025) were independent negative prognostic factors. The full multivariate model, integrating classic and novel predictors, demonstrated excellent discriminative performance (AUC=0.96). Levetiracetam was the most frequently prescribed monotherapy, reflecting the predominance of adolescent and female patients; multidrug regimens were linked to poor seizure control. Conclusion Seizure outcome in pediatric JME is influenced by a complex interplay of cognitive, chronobiological, and electrographic factors. Integrating academic performance, seizure type, chronodependency, and advanced EEG findings enhances prognostication and supports a personalized, multidimensional approach to management. Early identification of at-risk patients may inform tailored interventions and improve long-term outcomes.&quot;,&quot;publisher&quot;:&quot;Elsevier Masson s.r.l.&quot;,&quot;container-title-short&quot;:&quot;&quot;},&quot;isTemporary&quot;:false}]},{&quot;citationID&quot;:&quot;MENDELEY_CITATION_d265e073-a843-48dc-88b0-fd1f8ef0af4e&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&quot;,&quot;citationItems&quot;:[{&quot;id&quot;:&quot;9e22496a-f785-3f00-9370-7941882115ed&quot;,&quot;itemData&quot;:{&quot;type&quot;:&quot;article-journal&quot;,&quot;id&quot;:&quot;9e22496a-f785-3f00-9370-7941882115ed&quot;,&quot;title&quot;:&quot;Predictors for seizure relapse in children with epilepsy after antiepileptic drug withdrawal&quot;,&quot;author&quot;:[{&quot;family&quot;:&quot;Triono&quot;,&quot;given&quot;:&quot;Agung&quot;,&quot;parse-names&quot;:false,&quot;dropping-particle&quot;:&quot;&quot;,&quot;non-dropping-particle&quot;:&quot;&quot;},{&quot;family&quot;:&quot;Herini&quot;,&quot;given&quot;:&quot;Elisabeth Siti&quot;,&quot;parse-names&quot;:false,&quot;dropping-particle&quot;:&quot;&quot;,&quot;non-dropping-particle&quot;:&quot;&quot;},{&quot;family&quot;:&quot;Mangunatmaja&quot;,&quot;given&quot;:&quot;Irawan&quot;,&quot;parse-names&quot;:false,&quot;dropping-particle&quot;:&quot;&quot;,&quot;non-dropping-particle&quot;:&quot;&quot;}],&quot;container-title&quot;:&quot;Paediatrica Indonesiana(Paediatrica Indonesiana)&quot;,&quot;DOI&quot;:&quot;10.14238/pi64.2.2024.120-5&quot;,&quot;ISSN&quot;:&quot;2338476X&quot;,&quot;issued&quot;:{&quot;date-parts&quot;:[[2024,3,1]]},&quot;page&quot;:&quot;120-125&quot;,&quot;abstract&quot;:&quot;Background Epilepsy is defined as a neurologic condition caused by a pathological brain condition. Epilepsy patients who have stopped treatment and are seizure-free for two years are considered to have achieved complete remission. Relapse occurs when seizures return after anti-epileptic drug (AED) withdrawal. Several studies reported that frequent seizures, prolonged duration to control seizures, number of AEDs consumed, and abnormal electroencephalography (EEG) found during AEDs tapered, were reported as predictors of relapse. Methods This retrospective, case-control study was carried out from 2012-2016 using multisite medical record evaluation, followed by interviews and EEG examinations. The case group included children with epilepsy who had seizure relapse, while the control group included children with complete remission of epilepsy. Bivariate and multivariate analyses were performed to identify predictors of relapse. Results Relapse predictors in bivariate analysis were symptomatic etiology epilepsy (OR 5.000; 95%CI 2.345 to 10.660; P&lt;0.001), time to seizure control ≥1 year (OR 3.689; 95%CI 1.493 to 9.116; P=0.003), and worsened EEG evolution at pre-withdrawal compared to EEG at the time of diagnosis (OR 2.310; 95%CI 1.132 to 4.717; P=0.021). Statistically significant relapse predictors in multivariate analysis were symptomatic etiology epilepsy (OR 4.384; 95%CI 1.985 to 9.681; P&lt;0.001) and slow (≥1 year) time to seizure control (OR 4.355; 95%CI 1.753 to 10.817; P 0.002). Conclusion Symptomatic etiology epilepsy and time to seizure control ≥1 year are independent predictive factors for seizure relapse in children with epilepsy. There-fore, children with these conditions require a longer period and careful, gradual dose reduction before anti-epileptic drugs withdrawal.&quot;,&quot;publisher&quot;:&quot;Indonesian Pediatric Society Publishing House&quot;,&quot;issue&quot;:&quot;2&quot;,&quot;volume&quot;:&quot;64&quot;,&quot;container-title-short&quot;:&quot;&quot;},&quot;isTemporary&quot;:false}]},{&quot;citationID&quot;:&quot;MENDELEY_CITATION_a2e879d4-8325-4fd0-ba8a-f759e623d751&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&quot;,&quot;citationItems&quot;:[{&quot;id&quot;:&quot;9e22496a-f785-3f00-9370-7941882115ed&quot;,&quot;itemData&quot;:{&quot;type&quot;:&quot;article-journal&quot;,&quot;id&quot;:&quot;9e22496a-f785-3f00-9370-7941882115ed&quot;,&quot;title&quot;:&quot;Predictors for seizure relapse in children with epilepsy after antiepileptic drug withdrawal&quot;,&quot;author&quot;:[{&quot;family&quot;:&quot;Triono&quot;,&quot;given&quot;:&quot;Agung&quot;,&quot;parse-names&quot;:false,&quot;dropping-particle&quot;:&quot;&quot;,&quot;non-dropping-particle&quot;:&quot;&quot;},{&quot;family&quot;:&quot;Herini&quot;,&quot;given&quot;:&quot;Elisabeth Siti&quot;,&quot;parse-names&quot;:false,&quot;dropping-particle&quot;:&quot;&quot;,&quot;non-dropping-particle&quot;:&quot;&quot;},{&quot;family&quot;:&quot;Mangunatmaja&quot;,&quot;given&quot;:&quot;Irawan&quot;,&quot;parse-names&quot;:false,&quot;dropping-particle&quot;:&quot;&quot;,&quot;non-dropping-particle&quot;:&quot;&quot;}],&quot;container-title&quot;:&quot;Paediatrica Indonesiana(Paediatrica Indonesiana)&quot;,&quot;DOI&quot;:&quot;10.14238/pi64.2.2024.120-5&quot;,&quot;ISSN&quot;:&quot;2338476X&quot;,&quot;issued&quot;:{&quot;date-parts&quot;:[[2024,3,1]]},&quot;page&quot;:&quot;120-125&quot;,&quot;abstract&quot;:&quot;Background Epilepsy is defined as a neurologic condition caused by a pathological brain condition. Epilepsy patients who have stopped treatment and are seizure-free for two years are considered to have achieved complete remission. Relapse occurs when seizures return after anti-epileptic drug (AED) withdrawal. Several studies reported that frequent seizures, prolonged duration to control seizures, number of AEDs consumed, and abnormal electroencephalography (EEG) found during AEDs tapered, were reported as predictors of relapse. Methods This retrospective, case-control study was carried out from 2012-2016 using multisite medical record evaluation, followed by interviews and EEG examinations. The case group included children with epilepsy who had seizure relapse, while the control group included children with complete remission of epilepsy. Bivariate and multivariate analyses were performed to identify predictors of relapse. Results Relapse predictors in bivariate analysis were symptomatic etiology epilepsy (OR 5.000; 95%CI 2.345 to 10.660; P&lt;0.001), time to seizure control ≥1 year (OR 3.689; 95%CI 1.493 to 9.116; P=0.003), and worsened EEG evolution at pre-withdrawal compared to EEG at the time of diagnosis (OR 2.310; 95%CI 1.132 to 4.717; P=0.021). Statistically significant relapse predictors in multivariate analysis were symptomatic etiology epilepsy (OR 4.384; 95%CI 1.985 to 9.681; P&lt;0.001) and slow (≥1 year) time to seizure control (OR 4.355; 95%CI 1.753 to 10.817; P 0.002). Conclusion Symptomatic etiology epilepsy and time to seizure control ≥1 year are independent predictive factors for seizure relapse in children with epilepsy. There-fore, children with these conditions require a longer period and careful, gradual dose reduction before anti-epileptic drugs withdrawal.&quot;,&quot;publisher&quot;:&quot;Indonesian Pediatric Society Publishing House&quot;,&quot;issue&quot;:&quot;2&quot;,&quot;volume&quot;:&quot;64&quot;,&quot;container-title-short&quot;:&quot;&quot;},&quot;isTemporary&quot;:false}]},{&quot;citationID&quot;:&quot;MENDELEY_CITATION_506d8737-ccda-4b4b-94bf-445c5fb50a4c&quot;,&quot;properties&quot;:{&quot;noteIndex&quot;:0},&quot;isEdited&quot;:false,&quot;manualOverride&quot;:{&quot;isManuallyOverridden&quot;:false,&quot;citeprocText&quot;:&quot;&lt;sup&gt;74&lt;/sup&gt;&quot;,&quot;manualOverrideText&quot;:&quot;&quot;},&quot;citationTag&quot;:&quot;MENDELEY_CITATION_v3_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&quot;,&quot;citationItems&quot;:[{&quot;id&quot;:&quot;752380be-e983-3df7-b2d4-480af0eafdb9&quot;,&quot;itemData&quot;:{&quot;type&quot;:&quot;article&quot;,&quot;id&quot;:&quot;752380be-e983-3df7-b2d4-480af0eafdb9&quot;,&quot;title&quot;:&quot;Visually sensitive seizures: An updated review by the Epilepsy Foundation&quot;,&quot;author&quot;:[{&quot;family&quot;:&quot;Fisher&quot;,&quot;given&quot;:&quot;Robert S.&quot;,&quot;parse-names&quot;:false,&quot;dropping-particle&quot;:&quot;&quot;,&quot;non-dropping-particle&quot;:&quot;&quot;},{&quot;family&quot;:&quot;Acharya&quot;,&quot;given&quot;:&quot;Jayant N.&quot;,&quot;parse-names&quot;:false,&quot;dropping-particle&quot;:&quot;&quot;,&quot;non-dropping-particle&quot;:&quot;&quot;},{&quot;family&quot;:&quot;Baumer&quot;,&quot;given&quot;:&quot;Fiona Mitchell&quot;,&quot;parse-names&quot;:false,&quot;dropping-particle&quot;:&quot;&quot;,&quot;non-dropping-particle&quot;:&quot;&quot;},{&quot;family&quot;:&quot;French&quot;,&quot;given&quot;:&quot;Jacqueline A.&quot;,&quot;parse-names&quot;:false,&quot;dropping-particle&quot;:&quot;&quot;,&quot;non-dropping-particle&quot;:&quot;&quot;},{&quot;family&quot;:&quot;Parisi&quot;,&quot;given&quot;:&quot;Pasquale&quot;,&quot;parse-names&quot;:false,&quot;dropping-particle&quot;:&quot;&quot;,&quot;non-dropping-particle&quot;:&quot;&quot;},{&quot;family&quot;:&quot;Solodar&quot;,&quot;given&quot;:&quot;Jessica H.&quot;,&quot;parse-names&quot;:false,&quot;dropping-particle&quot;:&quot;&quot;,&quot;non-dropping-particle&quot;:&quot;&quot;},{&quot;family&quot;:&quot;Szaflarski&quot;,&quot;given&quot;:&quot;Jerzy P.&quot;,&quot;parse-names&quot;:false,&quot;dropping-particle&quot;:&quot;&quot;,&quot;non-dropping-particle&quot;:&quot;&quot;},{&quot;family&quot;:&quot;Thio&quot;,&quot;given&quot;:&quot;Liu Lin&quot;,&quot;parse-names&quot;:false,&quot;dropping-particle&quot;:&quot;&quot;,&quot;non-dropping-particle&quot;:&quot;&quot;},{&quot;family&quot;:&quot;Tolchin&quot;,&quot;given&quot;:&quot;Benjamin&quot;,&quot;parse-names&quot;:false,&quot;dropping-particle&quot;:&quot;&quot;,&quot;non-dropping-particle&quot;:&quot;&quot;},{&quot;family&quot;:&quot;Wilkins&quot;,&quot;given&quot;:&quot;Arnold J.&quot;,&quot;parse-names&quot;:false,&quot;dropping-particle&quot;:&quot;&quot;,&quot;non-dropping-particle&quot;:&quot;&quot;},{&quot;family&quot;:&quot;Kasteleijn-Nolst Trenité&quot;,&quot;given&quot;:&quot;Dorothée&quot;,&quot;parse-names&quot;:false,&quot;dropping-particle&quot;:&quot;&quot;,&quot;non-dropping-particle&quot;:&quot;&quot;}],&quot;container-title&quot;:&quot;Epilepsia&quot;,&quot;container-title-short&quot;:&quot;Epilepsia&quot;,&quot;DOI&quot;:&quot;10.1111/epi.17175&quot;,&quot;ISSN&quot;:&quot;15281167&quot;,&quot;PMID&quot;:&quot;35132632&quot;,&quot;issued&quot;:{&quot;date-parts&quot;:[[2022,4,1]]},&quot;page&quot;:&quot;739-768&quot;,&quot;abstract&quot;:&quot;Light flashes, patterns, or color changes can provoke seizures in up to 1 in 4000 persons. Prevalence may be higher because of selection bias. The Epilepsy Foundation reviewed light-induced seizures in 2005. Since then, images on social media, virtual reality, three-dimensional (3D) movies, and the Internet have proliferated. Hundreds of studies have explored the mechanisms and presentations of photosensitive seizures, justifying an updated review. This literature summary derives from a nonsystematic literature review via PubMed using the terms “photosensitive” and “epilepsy.” The photoparoxysmal response (PPR) is an electroencephalography (EEG) phenomenon, and photosensitive seizures (PS) are seizures provoked by visual stimulation. Photosensitivity is more common in the young and in specific forms of generalized epilepsy. PS can coexist with spontaneous seizures. PS are hereditable and linked to recently identified genes. Brain imaging usually is normal, but special studies imaging white matter tracts demonstrate abnormal connectivity. Occipital cortex and connected regions are hyperexcitable in subjects with light-provoked seizures. Mechanisms remain unclear. Video games, social media clips, occasional movies, and natural stimuli can provoke PS. Virtual reality and 3D images so far appear benign unless they contain specific provocative content, for example, flashes. Images with flashes brighter than 20 candelas/m2 at 3-60 (particularly 15-20) Hz occupying at least 10 to 25% of the visual field are a risk, as are red color flashes or oscillating stripes. Equipment to assay for these characteristics is probably underutilized. Prevention of seizures includes avoiding provocative stimuli, covering one eye, wearing dark glasses, sitting at least two meters from screens, reducing contrast, and taking certain antiseizure drugs. Measurement of PPR suppression in a photosensitivity model can screen putative antiseizure drugs. Some countries regulate media to reduce risk. Visually-induced seizures remain significant public health hazards so they warrant ongoing scientific and regulatory efforts and public education.&quot;,&quot;publisher&quot;:&quot;John Wiley and Sons Inc&quot;,&quot;issue&quot;:&quot;4&quot;,&quot;volume&quot;:&quot;63&quot;},&quot;isTemporary&quot;:false}]},{&quot;citationID&quot;:&quot;MENDELEY_CITATION_7f80118e-394b-4506-8003-4e4cb198b82d&quot;,&quot;properties&quot;:{&quot;noteIndex&quot;:0},&quot;isEdited&quot;:false,&quot;manualOverride&quot;:{&quot;isManuallyOverridden&quot;:false,&quot;citeprocText&quot;:&quot;&lt;sup&gt;75&lt;/sup&gt;&quot;,&quot;manualOverrideText&quot;:&quot;&quot;},&quot;citationTag&quot;:&quot;MENDELEY_CITATION_v3_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&quot;,&quot;citationItems&quot;:[{&quot;id&quot;:&quot;94bed045-31e5-352d-bcc7-7053317c4162&quot;,&quot;itemData&quot;:{&quot;type&quot;:&quot;article-journal&quot;,&quot;id&quot;:&quot;94bed045-31e5-352d-bcc7-7053317c4162&quot;,&quot;title&quot;:&quot;Screen exposure and circadian disruption in paediatric epilepsy: risks and technology-based approaches – a literature review&quot;,&quot;author&quot;:[{&quot;family&quot;:&quot;Czylok&quot;,&quot;given&quot;:&quot;Martyna&quot;,&quot;parse-names&quot;:false,&quot;dropping-particle&quot;:&quot;&quot;,&quot;non-dropping-particle&quot;:&quot;&quot;},{&quot;family&quot;:&quot;Prokopiuk&quot;,&quot;given&quot;:&quot;Milena&quot;,&quot;parse-names&quot;:false,&quot;dropping-particle&quot;:&quot;&quot;,&quot;non-dropping-particle&quot;:&quot;&quot;},{&quot;family&quot;:&quot;Meller&quot;,&quot;given&quot;:&quot;Katarzyna&quot;,&quot;parse-names&quot;:false,&quot;dropping-particle&quot;:&quot;&quot;,&quot;non-dropping-particle&quot;:&quot;&quot;},{&quot;family&quot;:&quot;Nazar&quot;,&quot;given&quot;:&quot;Grzegorz&quot;,&quot;parse-names&quot;:false,&quot;dropping-particle&quot;:&quot;&quot;,&quot;non-dropping-particle&quot;:&quot;&quot;},{&quot;family&quot;:&quot;Kamieniecka&quot;,&quot;given&quot;:&quot;Helena&quot;,&quot;parse-names&quot;:false,&quot;dropping-particle&quot;:&quot;&quot;,&quot;non-dropping-particle&quot;:&quot;&quot;},{&quot;family&quot;:&quot;Jankowski&quot;,&quot;given&quot;:&quot;Wawrzyniec&quot;,&quot;parse-names&quot;:false,&quot;dropping-particle&quot;:&quot;&quot;,&quot;non-dropping-particle&quot;:&quot;&quot;},{&quot;family&quot;:&quot;Zawadzka&quot;,&quot;given&quot;:&quot;Marta&quot;,&quot;parse-names&quot;:false,&quot;dropping-particle&quot;:&quot;&quot;,&quot;non-dropping-particle&quot;:&quot;&quot;},{&quot;family&quot;:&quot;Mazurkiewicz-Bełdzińska&quot;,&quot;given&quot;:&quot;Maria&quot;,&quot;parse-names&quot;:false,&quot;dropping-particle&quot;:&quot;&quot;,&quot;non-dropping-particle&quot;:&quot;&quot;}],&quot;container-title&quot;:&quot;Postępy Psychiatrii i Neurologii&quot;,&quot;DOI&quot;:&quot;10.5114/ppn.2026.159804&quot;,&quot;ISSN&quot;:&quot;1230-2813&quot;,&quot;URL&quot;:&quot;https://www.termedia.pl/doi/10.5114/ppn.2026.159804&quot;,&quot;issued&quot;:{&quot;date-parts&quot;:[[2026]]},&quot;page&quot;:&quot;65-78&quot;,&quot;issue&quot;:&quot;1&quot;,&quot;volume&quot;:&quot;35&quot;,&quot;container-title-short&quot;:&quot;&quot;},&quot;isTemporary&quot;:false}]},{&quot;citationID&quot;:&quot;MENDELEY_CITATION_bbbf1eb7-440e-4684-b845-cbe6b9e2f6fb&quot;,&quot;properties&quot;:{&quot;noteIndex&quot;:0},&quot;isEdited&quot;:false,&quot;manualOverride&quot;:{&quot;isManuallyOverridden&quot;:false,&quot;citeprocText&quot;:&quot;&lt;sup&gt;76&lt;/sup&gt;&quot;,&quot;manualOverrideText&quot;:&quot;&quot;},&quot;citationTag&quot;:&quot;MENDELEY_CITATION_v3_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&quot;,&quot;citationItems&quot;:[{&quot;id&quot;:&quot;6e9def26-0bc2-3af3-b586-ef6544737c70&quot;,&quot;itemData&quot;:{&quot;type&quot;:&quot;article-journal&quot;,&quot;id&quot;:&quot;6e9def26-0bc2-3af3-b586-ef6544737c70&quot;,&quot;title&quot;:&quot;Digital screen exposure and sleep disorders in children with epilepsy: The impact of sociodemographic, clinical, and individual factors&quot;,&quot;author&quot;:[{&quot;family&quot;:&quot;Yücel&quot;,&quot;given&quot;:&quot;Gül&quot;,&quot;parse-names&quot;:false,&quot;dropping-particle&quot;:&quot;&quot;,&quot;non-dropping-particle&quot;:&quot;&quot;},{&quot;family&quot;:&quot;Arslan&quot;,&quot;given&quot;:&quot;Ahmet Kadir&quot;,&quot;parse-names&quot;:false,&quot;dropping-particle&quot;:&quot;&quot;,&quot;non-dropping-particle&quot;:&quot;&quot;},{&quot;family&quot;:&quot;Bıçakcıoğlu&quot;,&quot;given&quot;:&quot;Işınsu&quot;,&quot;parse-names&quot;:false,&quot;dropping-particle&quot;:&quot;&quot;,&quot;non-dropping-particle&quot;:&quot;&quot;},{&quot;family&quot;:&quot;Ekici&quot;,&quot;given&quot;:&quot;Nur Yücel&quot;,&quot;parse-names&quot;:false,&quot;dropping-particle&quot;:&quot;&quot;,&quot;non-dropping-particle&quot;:&quot;&quot;},{&quot;family&quot;:&quot;Özgör&quot;,&quot;given&quot;:&quot;Bilge&quot;,&quot;parse-names&quot;:false,&quot;dropping-particle&quot;:&quot;&quot;,&quot;non-dropping-particle&quot;:&quot;&quot;}],&quot;container-title&quot;:&quot;Epilepsy and Behavior&quot;,&quot;DOI&quot;:&quot;10.1016/j.yebeh.2026.110917&quot;,&quot;ISSN&quot;:&quot;15255069&quot;,&quot;issued&quot;:{&quot;date-parts&quot;:[[2026,3,1]]},&quot;abstract&quot;:&quot;Objective: The aim of this study is to determine the relationship between daily digital screen exposure and sleep disorders in children with epilepsy (CWE), focusing on different sleep subdomains. In addition, the possible regulatory role of socio-demographic factors and individual chronotype characteristics affecting digital screen exposure was also evaluated. Methods: This cross-sectional analytical study included 132 CWE and their mothers. Data were collected using sociodemographic/clinical forms, the Sleep Disturbances Scale for Children (SDSC), the Pittsburgh Sleep Quality Index (PSQI), and the Children's Chronotype Questionnaire (CCQ). Digital screen exposure was assessed using a parent-reported form; daily exposure was calculated by taking the weighted average of weekday and weekend usage times. Results: The study found a significant, positive correlation between average digital screen exposure time and total SDSC score (rho = 0.23; p = 0.008). This association was particularly evident in the subdomains of disorders of initiating and maintaining sleep (DIMS), disorders of excessive somnolence (DOES), and sleep--related breathing disorders (SDB). Socio-demographically, maternal education level significantly affected digital screen exposure; children of mothers with a university degree had statistically lower digital screen exposure (p = 0.001). While total digital screen exposure did not differ by chronotype, a stronger positive correlation between digital screen exposure and the SDB subdomain was observed in children with an evening chronotype (rho = 0.363; p = 0.045). Conclusion: These findings indicate that increased digital screen exposure significantly, but only weakly/moderately, associated with increased the severity of sleep disorders in CWE. Maternal education level and individual chronotype differences play a critical role in managing this negative relationship and identifying at-risk groups. Clinicians should develop personalized intervention programs regarding digital screen exposure, particularly for families with children who have low educational levels and are biologically at risk (evening chronotype).&quot;,&quot;publisher&quot;:&quot;Academic Press Inc.&quot;,&quot;volume&quot;:&quot;176&quot;,&quot;container-title-short&quot;:&quot;&quot;},&quot;isTemporary&quot;:false}]},{&quot;citationID&quot;:&quot;MENDELEY_CITATION_e3789b91-0870-4a02-91ea-01df7e85258c&quot;,&quot;properties&quot;:{&quot;noteIndex&quot;:0},&quot;isEdited&quot;:false,&quot;manualOverride&quot;:{&quot;isManuallyOverridden&quot;:false,&quot;citeprocText&quot;:&quot;&lt;sup&gt;77&lt;/sup&gt;&quot;,&quot;manualOverrideText&quot;:&quot;&quot;},&quot;citationItems&quot;:[{&quot;id&quot;:&quot;6467732e-9cc8-38e2-ad53-4ba203518bb3&quot;,&quot;itemData&quot;:{&quot;type&quot;:&quot;article-journal&quot;,&quot;id&quot;:&quot;6467732e-9cc8-38e2-ad53-4ba203518bb3&quot;,&quot;title&quot;:&quot;THE IMPACT OF VIDEO GAMES ON PHOTOSENSITIVE EPILEPSY IN CHILDREN AND ADOLESCENTS – A LITERATURE REVIEW&quot;,&quot;author&quot;:[{&quot;family&quot;:&quot;Białobłocki&quot;,&quot;given&quot;:&quot;Adam&quot;,&quot;parse-names&quot;:false,&quot;dropping-particle&quot;:&quot;&quot;,&quot;non-dropping-particle&quot;:&quot;&quot;},{&quot;family&quot;:&quot;Borowska&quot;,&quot;given&quot;:&quot;Maja&quot;,&quot;parse-names&quot;:false,&quot;dropping-particle&quot;:&quot;&quot;,&quot;non-dropping-particle&quot;:&quot;&quot;},{&quot;family&quot;:&quot;Michalik&quot;,&quot;given&quot;:&quot;Dominik&quot;,&quot;parse-names&quot;:false,&quot;dropping-particle&quot;:&quot;&quot;,&quot;non-dropping-particle&quot;:&quot;&quot;},{&quot;family&quot;:&quot;Stosik&quot;,&quot;given&quot;:&quot;Aneta&quot;,&quot;parse-names&quot;:false,&quot;dropping-particle&quot;:&quot;&quot;,&quot;non-dropping-particle&quot;:&quot;&quot;},{&quot;family&quot;:&quot;Michalik&quot;,&quot;given&quot;:&quot;Gabriela&quot;,&quot;parse-names&quot;:false,&quot;dropping-particle&quot;:&quot;&quot;,&quot;non-dropping-particle&quot;:&quot;&quot;},{&quot;family&quot;:&quot;Rafalski&quot;,&quot;given&quot;:&quot;Jakub&quot;,&quot;parse-names&quot;:false,&quot;dropping-particle&quot;:&quot;&quot;,&quot;non-dropping-particle&quot;:&quot;&quot;},{&quot;family&quot;:&quot;Gliniecka&quot;,&quot;given&quot;:&quot;Zuzanna&quot;,&quot;parse-names&quot;:false,&quot;dropping-particle&quot;:&quot;&quot;,&quot;non-dropping-particle&quot;:&quot;&quot;},{&quot;family&quot;:&quot;Klukowska&quot;,&quot;given&quot;:&quot;Anna&quot;,&quot;parse-names&quot;:false,&quot;dropping-particle&quot;:&quot;&quot;,&quot;non-dropping-particle&quot;:&quot;&quot;},{&quot;family&quot;:&quot;Mroczek-Jawień&quot;,&quot;given&quot;:&quot;Natalia&quot;,&quot;parse-names&quot;:false,&quot;dropping-particle&quot;:&quot;&quot;,&quot;non-dropping-particle&quot;:&quot;&quot;},{&quot;family&quot;:&quot;Kustra&quot;,&quot;given&quot;:&quot;Kornelia&quot;,&quot;parse-names&quot;:false,&quot;dropping-particle&quot;:&quot;&quot;,&quot;non-dropping-particle&quot;:&quot;&quot;}],&quot;container-title&quot;:&quot;Archiv Euromedica&quot;,&quot;DOI&quot;:&quot;10.35630/2025/15/3.322&quot;,&quot;ISSN&quot;:&quot;2199885X&quot;,&quot;issued&quot;:{&quot;date-parts&quot;:[[2025,7,24]]},&quot;abstract&quot;:&quot;&lt;p&gt;Introduction and Aim: This narrative review aims to assess the potential risks of video games in triggering photosensitive epilepsy (VGA) in children and adolescents, with particular focus on the most significant visual risk factors and evidence-based preventive strategies. Content of the Review: A comprehensive review of literature indexed in the PubMed (Medline) database between 1990 and 2024 was conducted. The review discusses the clinical history and neurophysiological mechanisms of video game-related seizures, the impact of visual stimuli (e.g., flashing lights between 3-50 Hz, high-contrast colors, full-screen effects), and risk variability in pediatric populations. Conclusions: Video games may provoke epileptic seizures in children and adolescents with photosensitive or photogenic epilepsy. Awareness of the primary visual triggers and adherence to prevention guidelines can significantly reduce seizure risk during gameplay.&lt;/p&gt;&quot;,&quot;issue&quot;:&quot;3&quot;,&quot;volume&quot;:&quot;15&quot;},&quot;isTemporary&quot;:false}],&quot;citationTag&quot;:&quot;MENDELEY_CITATION_v3_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&quot;},{&quot;citationID&quot;:&quot;MENDELEY_CITATION_94d2ca78-dd56-40b8-a650-130a7d3a4f4f&quot;,&quot;properties&quot;:{&quot;noteIndex&quot;:0},&quot;isEdited&quot;:false,&quot;manualOverride&quot;:{&quot;isManuallyOverridden&quot;:false,&quot;citeprocText&quot;:&quot;&lt;sup&gt;78&lt;/sup&gt;&quot;,&quot;manualOverrideText&quot;:&quot;&quot;},&quot;citationItems&quot;:[{&quot;id&quot;:&quot;c8cd216b-0074-3fda-b09e-66f50828bb08&quot;,&quot;itemData&quot;:{&quot;type&quot;:&quot;article-journal&quot;,&quot;id&quot;:&quot;c8cd216b-0074-3fda-b09e-66f50828bb08&quot;,&quot;title&quot;:&quot;Video game exposure in children with epilepsy: EEG and clinical findings&quot;,&quot;author&quot;:[{&quot;family&quot;:&quot;Tekin&quot;,&quot;given&quot;:&quot;Hande Gazeteci&quot;,&quot;parse-names&quot;:false,&quot;dropping-particle&quot;:&quot;&quot;,&quot;non-dropping-particle&quot;:&quot;&quot;},{&quot;family&quot;:&quot;Edem&quot;,&quot;given&quot;:&quot;Pınar&quot;,&quot;parse-names&quot;:false,&quot;dropping-particle&quot;:&quot;&quot;,&quot;non-dropping-particle&quot;:&quot;&quot;}],&quot;container-title&quot;:&quot;Brain and Development&quot;,&quot;container-title-short&quot;:&quot;Brain Dev.&quot;,&quot;DOI&quot;:&quot;10.1016/j.braindev.2025.104329&quot;,&quot;ISSN&quot;:&quot;18727131&quot;,&quot;PMID&quot;:&quot;39904222&quot;,&quot;issued&quot;:{&quot;date-parts&quot;:[[2025,4,1]]},&quot;abstract&quot;:&quot;Objective: To investigate the effects of video game exposure on pediatric epilepsy patients, focusing on electroencephalography (EEG) and clinical outcomes. Methods: A total of 94 pediatric epilepsy patients aged 6–18 years (juvenile idiopathic generalized epilepsy, childhood absence epilepsy, self-limited idiopathic focal epilepsy [SeLEAS and SeLECTS]) and 57 non-epileptic controls were enrolled. EEG recordings were obtained while patients were awake, asleep, and during video game play. The impact of video games was analyzed across different epilepsy subgroups and according to epilepsy control status. Results: Twenty-five patients with EEG deterioration in the entire group, three of whom were from the control group (p = 0.032). Among juvenile idiopathic generalized epilepsy patients, 2 of 21 controlled and 6 of 11 uncontrolled patients were adversely affected by video games (p = 0.01). In the SeLECTS group, none of the controlled patients and 3 of 11 uncontrolled patients showed adverse effects (p = 0.063). In the absence epilepsy and SeLEAS groups, epilepsy status did not significantly affect video game response (p = 0.250, p = 0.603). Patients with pattern sensitivity and photosensitivity had a higher risk of EEG deterioration during video game play than those without these sensitivities. Conclusions: Playing selected video games is safer for patients with juvenile idiopathic generalized epilepsies and the SeLECTS group when precautions are taken, and both EEG and clinical conditions are under control. However, video games pose a risk for patients with absence epilepsy and SeLEAS, regardless of epilepsy control status. These findings underscore the need for individualized assessments and tailored recommendations for video game exposure in pediatric epilepsy patients.&quot;,&quot;publisher&quot;:&quot;Elsevier B.V.&quot;,&quot;issue&quot;:&quot;2&quot;,&quot;volume&quot;:&quot;47&quot;},&quot;isTemporary&quot;:false}],&quot;citationTag&quot;:&quot;MENDELEY_CITATION_v3_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&quot;},{&quot;citationID&quot;:&quot;MENDELEY_CITATION_6107c6f9-fd40-43a9-baaf-2762e0c5cfcd&quot;,&quot;properties&quot;:{&quot;noteIndex&quot;:0},&quot;isEdited&quot;:false,&quot;manualOverride&quot;:{&quot;isManuallyOverridden&quot;:false,&quot;citeprocText&quot;:&quot;&lt;sup&gt;79&lt;/sup&gt;&quot;,&quot;manualOverrideText&quot;:&quot;&quot;},&quot;citationItems&quot;:[{&quot;id&quot;:&quot;832713d4-204f-3f6b-ab8f-e63d1abe5cd0&quot;,&quot;itemData&quot;:{&quot;type&quot;:&quot;article-journal&quot;,&quot;id&quot;:&quot;832713d4-204f-3f6b-ab8f-e63d1abe5cd0&quot;,&quot;title&quot;:&quot;Screen exposure and circadian disruption in paediatric epilepsy: risks and technology-based approaches – a literature review&quot;,&quot;author&quot;:[{&quot;family&quot;:&quot;Czylok&quot;,&quot;given&quot;:&quot;Martyna&quot;,&quot;parse-names&quot;:false,&quot;dropping-particle&quot;:&quot;&quot;,&quot;non-dropping-particle&quot;:&quot;&quot;},{&quot;family&quot;:&quot;Prokopiuk&quot;,&quot;given&quot;:&quot;Milena&quot;,&quot;parse-names&quot;:false,&quot;dropping-particle&quot;:&quot;&quot;,&quot;non-dropping-particle&quot;:&quot;&quot;},{&quot;family&quot;:&quot;Meller&quot;,&quot;given&quot;:&quot;Katarzyna&quot;,&quot;parse-names&quot;:false,&quot;dropping-particle&quot;:&quot;&quot;,&quot;non-dropping-particle&quot;:&quot;&quot;},{&quot;family&quot;:&quot;Nazar&quot;,&quot;given&quot;:&quot;Grzegorz&quot;,&quot;parse-names&quot;:false,&quot;dropping-particle&quot;:&quot;&quot;,&quot;non-dropping-particle&quot;:&quot;&quot;},{&quot;family&quot;:&quot;Kamieniecka&quot;,&quot;given&quot;:&quot;Helena&quot;,&quot;parse-names&quot;:false,&quot;dropping-particle&quot;:&quot;&quot;,&quot;non-dropping-particle&quot;:&quot;&quot;},{&quot;family&quot;:&quot;Jankowski&quot;,&quot;given&quot;:&quot;Wawrzyniec&quot;,&quot;parse-names&quot;:false,&quot;dropping-particle&quot;:&quot;&quot;,&quot;non-dropping-particle&quot;:&quot;&quot;},{&quot;family&quot;:&quot;Zawadzka&quot;,&quot;given&quot;:&quot;Marta&quot;,&quot;parse-names&quot;:false,&quot;dropping-particle&quot;:&quot;&quot;,&quot;non-dropping-particle&quot;:&quot;&quot;},{&quot;family&quot;:&quot;Mazurkiewicz-Bełdzińska&quot;,&quot;given&quot;:&quot;Maria&quot;,&quot;parse-names&quot;:false,&quot;dropping-particle&quot;:&quot;&quot;,&quot;non-dropping-particle&quot;:&quot;&quot;}],&quot;container-title&quot;:&quot;Postępy Psychiatrii i Neurologii&quot;,&quot;DOI&quot;:&quot;10.5114/ppn.2026.159804&quot;,&quot;ISSN&quot;:&quot;1230-2813&quot;,&quot;URL&quot;:&quot;https://www.termedia.pl/doi/10.5114/ppn.2026.159804&quot;,&quot;issued&quot;:{&quot;date-parts&quot;:[[2026]]},&quot;page&quot;:&quot;65-78&quot;,&quot;issue&quot;:&quot;1&quot;,&quot;volume&quot;:&quot;35&quot;,&quot;container-title-short&quot;:&quot;&quot;},&quot;isTemporary&quot;:false}],&quot;citationTag&quot;:&quot;MENDELEY_CITATION_v3_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&quot;},{&quot;citationID&quot;:&quot;MENDELEY_CITATION_2e527018-601f-4d85-87a0-d3f72f72108a&quot;,&quot;properties&quot;:{&quot;noteIndex&quot;:0},&quot;isEdited&quot;:false,&quot;manualOverride&quot;:{&quot;isManuallyOverridden&quot;:false,&quot;citeprocText&quot;:&quot;&lt;sup&gt;80&lt;/sup&gt;&quot;,&quot;manualOverrideText&quot;:&quot;&quot;},&quot;citationItems&quot;:[{&quot;id&quot;:&quot;953851b8-5cbc-3fad-889b-69de61a93021&quot;,&quot;itemData&quot;:{&quot;type&quot;:&quot;article-journal&quot;,&quot;id&quot;:&quot;953851b8-5cbc-3fad-889b-69de61a93021&quot;,&quot;title&quot;:&quot;Digital screen exposure and sleep disorders in children with epilepsy: The impact of sociodemographic, clinical, and individual factors&quot;,&quot;author&quot;:[{&quot;family&quot;:&quot;Yücel&quot;,&quot;given&quot;:&quot;Gül&quot;,&quot;parse-names&quot;:false,&quot;dropping-particle&quot;:&quot;&quot;,&quot;non-dropping-particle&quot;:&quot;&quot;},{&quot;family&quot;:&quot;Arslan&quot;,&quot;given&quot;:&quot;Ahmet Kadir&quot;,&quot;parse-names&quot;:false,&quot;dropping-particle&quot;:&quot;&quot;,&quot;non-dropping-particle&quot;:&quot;&quot;},{&quot;family&quot;:&quot;Bıçakcıoğlu&quot;,&quot;given&quot;:&quot;Işınsu&quot;,&quot;parse-names&quot;:false,&quot;dropping-particle&quot;:&quot;&quot;,&quot;non-dropping-particle&quot;:&quot;&quot;},{&quot;family&quot;:&quot;Ekici&quot;,&quot;given&quot;:&quot;Nur Yücel&quot;,&quot;parse-names&quot;:false,&quot;dropping-particle&quot;:&quot;&quot;,&quot;non-dropping-particle&quot;:&quot;&quot;},{&quot;family&quot;:&quot;Özgör&quot;,&quot;given&quot;:&quot;Bilge&quot;,&quot;parse-names&quot;:false,&quot;dropping-particle&quot;:&quot;&quot;,&quot;non-dropping-particle&quot;:&quot;&quot;}],&quot;container-title&quot;:&quot;Epilepsy &amp; Behavior&quot;,&quot;accessed&quot;:{&quot;date-parts&quot;:[[2026,6,15]]},&quot;DOI&quot;:&quot;10.1016/J.YEBEH.2026.110917&quot;,&quot;ISSN&quot;:&quot;1525-5050&quot;,&quot;issued&quot;:{&quot;date-parts&quot;:[[2026,3,1]]},&quot;page&quot;:&quot;110917&quot;,&quot;abstract&quot;:&quot;Objective: The aim of this study is to determine the relationship between daily digital screen exposure and sleep disorders in children with epilepsy (CWE), focusing on different sleep subdomains. In addition, the possible regulatory role of socio-demographic factors and individual chronotype characteristics affecting digital screen exposure was also evaluated. Methods: This cross-sectional analytical study included 132 CWE and their mothers. Data were collected using sociodemographic/clinical forms, the Sleep Disturbances Scale for Children (SDSC), the Pittsburgh Sleep Quality Index (PSQI), and the Children's Chronotype Questionnaire (CCQ). Digital screen exposure was assessed using a parent-reported form; daily exposure was calculated by taking the weighted average of weekday and weekend usage times. Results: The study found a significant, positive correlation between average digital screen exposure time and total SDSC score (rho = 0.23; p = 0.008). This association was particularly evident in the subdomains of disorders of initiating and maintaining sleep (DIMS), disorders of excessive somnolence (DOES), and sleep--related breathing disorders (SDB). Socio-demographically, maternal education level significantly affected digital screen exposure; children of mothers with a university degree had statistically lower digital screen exposure (p = 0.001). While total digital screen exposure did not differ by chronotype, a stronger positive correlation between digital screen exposure and the SDB subdomain was observed in children with an evening chronotype (rho = 0.363; p = 0.045). Conclusion: These findings indicate that increased digital screen exposure significantly, but only weakly/moderately, associated with increased the severity of sleep disorders in CWE. Maternal education level and individual chronotype differences play a critical role in managing this negative relationship and identifying at-risk groups. Clinicians should develop personalized intervention programs regarding digital screen exposure, particularly for families with children who have low educational levels and are biologically at risk (evening chronotype).&quot;,&quot;publisher&quot;:&quot;Academic Press&quot;,&quot;volume&quot;:&quot;176&quot;},&quot;isTemporary&quot;:false}],&quot;citationTag&quot;:&quot;MENDELEY_CITATION_v3_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&quot;},{&quot;citationID&quot;:&quot;MENDELEY_CITATION_fcf259f4-4aeb-46bc-8709-38d029c283a4&quot;,&quot;properties&quot;:{&quot;noteIndex&quot;:0},&quot;isEdited&quot;:false,&quot;manualOverride&quot;:{&quot;isManuallyOverridden&quot;:false,&quot;citeprocText&quot;:&quot;&lt;sup&gt;81&lt;/sup&gt;&quot;,&quot;manualOverrideText&quot;:&quot;&quot;},&quot;citationItems&quot;:[{&quot;id&quot;:&quot;25a6442c-9172-3980-982d-051f64329015&quot;,&quot;itemData&quot;:{&quot;type&quot;:&quot;article-journal&quot;,&quot;id&quot;:&quot;25a6442c-9172-3980-982d-051f64329015&quot;,&quot;title&quot;:&quot;The impact of sleep patterns, screen exposure and lifestyle factors on seizure frequency in epilepsy: an observational study&quot;,&quot;author&quot;:[{&quot;family&quot;:&quot;Gerges&quot;,&quot;given&quot;:&quot;Steven Emil&quot;,&quot;parse-names&quot;:false,&quot;dropping-particle&quot;:&quot;&quot;,&quot;non-dropping-particle&quot;:&quot;&quot;},{&quot;family&quot;:&quot;Badros&quot;,&quot;given&quot;:&quot;Rady Youssef&quot;,&quot;parse-names&quot;:false,&quot;dropping-particle&quot;:&quot;&quot;,&quot;non-dropping-particle&quot;:&quot;&quot;},{&quot;family&quot;:&quot;Mohamed&quot;,&quot;given&quot;:&quot;Hadeer&quot;,&quot;parse-names&quot;:false,&quot;dropping-particle&quot;:&quot;&quot;,&quot;non-dropping-particle&quot;:&quot;&quot;}],&quot;container-title&quot;:&quot;Egyptian Journal of Neurology, Psychiatry and Neurosurgery&quot;,&quot;accessed&quot;:{&quot;date-parts&quot;:[[2026,6,15]]},&quot;DOI&quot;:&quot;10.1186/S41983-026-01137-W/TABLES/6&quot;,&quot;ISSN&quot;:&quot;16878329&quot;,&quot;URL&quot;:&quot;https://link.springer.com/article/10.1186/s41983-026-01137-w&quot;,&quot;issued&quot;:{&quot;date-parts&quot;:[[2026,12,1]]},&quot;page&quot;:&quot;85-&quot;,&quot;abstract&quot;:&quot;Background: Epilepsy is a chronic neurological disorder influenced not only by pharmacological management but also by modifiable lifestyle factors such as sleep habits, screen exposure, stress, and diet. However, real-world evidence integrating these variables remains limited. This observational study aimed to assess the relationship between sleep patterns, screen exposure, other daily lifestyle factors and seizure count in patients with epilepsy. Results: Ninety patients (49 males, 41 females; mean age 31.1 ± 10.7 years) with focal and generalized epilepsy, classified according to the ILAE 2017 classification were included in a questionnaire-based observational cross-sectional study, with seizure count recorded at one and three months after baseline assessment. Seizure count showed significant associations with several lifestyle factors. Consistent sleep schedules, longer sleep duration, and higher subjective sleep quality were correlated with better seizure control (P &lt; 0.001). Conversely, frequent night awakenings, feeling unrefreshed upon waking, and high stress levels were linked to increased seizure count (P &lt; 0.01). Poor family support and skipping meals were also significantly associated with worse seizure outcomes (P &lt; 0.01). Caffeine consumption showed a weak but statistically significant association with seizure count (P &lt; 0.05), while cigarette intake showed no significant effect. No relationship was observed between seizure count and screen exposure variables, including daily and evening screen time, use in bed, or duration before sleep. Conclusion: This study highlights that modifiable lifestyle factors, particularly those related to sleep quality and regularity, stress management, family support, and meal consistency, play a pivotal role in seizure control among patients with epilepsy. Routine screening and counseling regarding these factors should be integrated into epilepsy care to complement pharmacological therapy. Screen exposure did not demonstrate a direct effect on seizure count, suggesting its influence may be indirect through sleep disruption. Encouraging consistent sleep–wake patterns, regular meals, and stress reduction may represent simple yet effective behavioral strategies to enhance seizure control and overall quality of life in epilepsy patients.&quot;,&quot;publisher&quot;:&quot;Springer Science and Business Media Deutschland GmbH&quot;,&quot;issue&quot;:&quot;1&quot;,&quot;volume&quot;:&quot;62&quot;,&quot;container-title-short&quot;:&quot;&quot;},&quot;isTemporary&quot;:false}],&quot;citationTag&quot;:&quot;MENDELEY_CITATION_v3_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&quot;},{&quot;citationID&quot;:&quot;MENDELEY_CITATION_5e6e8eb7-8c43-4b13-b2a8-6e5d0aab1457&quot;,&quot;properties&quot;:{&quot;noteIndex&quot;:0},&quot;isEdited&quot;:false,&quot;manualOverride&quot;:{&quot;isManuallyOverridden&quot;:false,&quot;citeprocText&quot;:&quot;&lt;sup&gt;78&lt;/sup&gt;&quot;,&quot;manualOverrideText&quot;:&quot;&quot;},&quot;citationItems&quot;:[{&quot;id&quot;:&quot;c8cd216b-0074-3fda-b09e-66f50828bb08&quot;,&quot;itemData&quot;:{&quot;type&quot;:&quot;article-journal&quot;,&quot;id&quot;:&quot;c8cd216b-0074-3fda-b09e-66f50828bb08&quot;,&quot;title&quot;:&quot;Video game exposure in children with epilepsy: EEG and clinical findings&quot;,&quot;author&quot;:[{&quot;family&quot;:&quot;Tekin&quot;,&quot;given&quot;:&quot;Hande Gazeteci&quot;,&quot;parse-names&quot;:false,&quot;dropping-particle&quot;:&quot;&quot;,&quot;non-dropping-particle&quot;:&quot;&quot;},{&quot;family&quot;:&quot;Edem&quot;,&quot;given&quot;:&quot;Pınar&quot;,&quot;parse-names&quot;:false,&quot;dropping-particle&quot;:&quot;&quot;,&quot;non-dropping-particle&quot;:&quot;&quot;}],&quot;container-title&quot;:&quot;Brain and Development&quot;,&quot;container-title-short&quot;:&quot;Brain Dev.&quot;,&quot;DOI&quot;:&quot;10.1016/j.braindev.2025.104329&quot;,&quot;ISSN&quot;:&quot;18727131&quot;,&quot;PMID&quot;:&quot;39904222&quot;,&quot;issued&quot;:{&quot;date-parts&quot;:[[2025,4,1]]},&quot;abstract&quot;:&quot;Objective: To investigate the effects of video game exposure on pediatric epilepsy patients, focusing on electroencephalography (EEG) and clinical outcomes. Methods: A total of 94 pediatric epilepsy patients aged 6–18 years (juvenile idiopathic generalized epilepsy, childhood absence epilepsy, self-limited idiopathic focal epilepsy [SeLEAS and SeLECTS]) and 57 non-epileptic controls were enrolled. EEG recordings were obtained while patients were awake, asleep, and during video game play. The impact of video games was analyzed across different epilepsy subgroups and according to epilepsy control status. Results: Twenty-five patients with EEG deterioration in the entire group, three of whom were from the control group (p = 0.032). Among juvenile idiopathic generalized epilepsy patients, 2 of 21 controlled and 6 of 11 uncontrolled patients were adversely affected by video games (p = 0.01). In the SeLECTS group, none of the controlled patients and 3 of 11 uncontrolled patients showed adverse effects (p = 0.063). In the absence epilepsy and SeLEAS groups, epilepsy status did not significantly affect video game response (p = 0.250, p = 0.603). Patients with pattern sensitivity and photosensitivity had a higher risk of EEG deterioration during video game play than those without these sensitivities. Conclusions: Playing selected video games is safer for patients with juvenile idiopathic generalized epilepsies and the SeLECTS group when precautions are taken, and both EEG and clinical conditions are under control. However, video games pose a risk for patients with absence epilepsy and SeLEAS, regardless of epilepsy control status. These findings underscore the need for individualized assessments and tailored recommendations for video game exposure in pediatric epilepsy patients.&quot;,&quot;publisher&quot;:&quot;Elsevier B.V.&quot;,&quot;issue&quot;:&quot;2&quot;,&quot;volume&quot;:&quot;47&quot;},&quot;isTemporary&quot;:false}],&quot;citationTag&quot;:&quot;MENDELEY_CITATION_v3_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&quot;},{&quot;citationID&quot;:&quot;MENDELEY_CITATION_0ddcbb6c-c690-40f6-bce3-91e709fb0184&quot;,&quot;properties&quot;:{&quot;noteIndex&quot;:0},&quot;isEdited&quot;:false,&quot;manualOverride&quot;:{&quot;isManuallyOverridden&quot;:false,&quot;citeprocText&quot;:&quot;&lt;sup&gt;75,78,82&lt;/sup&gt;&quot;,&quot;manualOverrideText&quot;:&quot;&quot;},&quot;citationTag&quot;:&quot;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&quot;,&quot;citationItems&quot;:[{&quot;id&quot;:&quot;2ee8ea8c-bf3c-3f16-84ad-6dd725ee73d8&quot;,&quot;itemData&quot;:{&quot;type&quot;:&quot;article-journal&quot;,&quot;id&quot;:&quot;2ee8ea8c-bf3c-3f16-84ad-6dd725ee73d8&quot;,&quot;title&quot;:&quot;Screen Time Exposure and Altered Sleep in Young Children With Epilepsy&quot;,&quot;author&quot;:[{&quot;family&quot;:&quot;Lin&quot;,&quot;given&quot;:&quot;Ying Ying&quot;,&quot;parse-names&quot;:false,&quot;dropping-particle&quot;:&quot;&quot;,&quot;non-dropping-particle&quot;:&quot;&quot;},{&quot;family&quot;:&quot;Lee&quot;,&quot;given&quot;:&quot;Wang Tso&quot;,&quot;parse-names&quot;:false,&quot;dropping-particle&quot;:&quot;&quot;,&quot;non-dropping-particle&quot;:&quot;&quot;},{&quot;family&quot;:&quot;Yang&quot;,&quot;given&quot;:&quot;Hsiao Ling&quot;,&quot;parse-names&quot;:false,&quot;dropping-particle&quot;:&quot;&quot;,&quot;non-dropping-particle&quot;:&quot;&quot;},{&quot;family&quot;:&quot;Weng&quot;,&quot;given&quot;:&quot;Wen Chin&quot;,&quot;parse-names&quot;:false,&quot;dropping-particle&quot;:&quot;&quot;,&quot;non-dropping-particle&quot;:&quot;&quot;},{&quot;family&quot;:&quot;Lee&quot;,&quot;given&quot;:&quot;Chien Chang&quot;,&quot;parse-names&quot;:false,&quot;dropping-particle&quot;:&quot;&quot;,&quot;non-dropping-particle&quot;:&quot;&quot;},{&quot;family&quot;:&quot;Jeng&quot;,&quot;given&quot;:&quot;Suh Fang&quot;,&quot;parse-names&quot;:false,&quot;dropping-particle&quot;:&quot;&quot;,&quot;non-dropping-particle&quot;:&quot;&quot;},{&quot;family&quot;:&quot;Tsai&quot;,&quot;given&quot;:&quot;Shao Yu&quot;,&quot;parse-names&quot;:false,&quot;dropping-particle&quot;:&quot;&quot;,&quot;non-dropping-particle&quot;:&quot;&quot;}],&quot;container-title&quot;:&quot;Journal of Nursing Scholarship&quot;,&quot;DOI&quot;:&quot;10.1111/jnu.12558&quot;,&quot;ISSN&quot;:&quot;15475069&quot;,&quot;PMID&quot;:&quot;32396281&quot;,&quot;issued&quot;:{&quot;date-parts&quot;:[[2020,7,1]]},&quot;page&quot;:&quot;352-359&quot;,&quot;abstract&quot;:&quot;Purpose: To examine the association between daily screen time exposure and both sleep patterns (sleep onset, sleep offset, and nighttime, and daily sleep durations) and sleep disturbances among a clinical sample of children with epilepsy. Design: A cross-sectional actigraphic sleep study. Methods: A convenience sample of 141 children with epilepsy (1.5–6 years of age) was recruited from an outpatient pediatric neurology clinic of a university-affiliated children's hospital in northern Taiwan. Participating families completed questionnaires and reported children's screen time use, with children wearing an actigraphy monitor for 7 days to assess sleep patterns. Multivariable linear regression analyses were conducted to examine the association of screen time exposure with the child's sleep patterns and sleep disturbance scores. Findings: Mean minutes per day of screen time exposure was 89.79 ± 83.94 min, with 62 parents (44.0%) reporting their child having &gt;1 hr of screen time daily. Mean daily sleep duration was 9.26 ± 1.01 hr, with 106 children (93.0%) sleeping &lt;10 hr in a 24-hr period. In multivariate regression models, daily screen time exposure of &gt;1 hour was associated with 23.4-min later sleep onset (b = 0.39, p =.02), 20.4-min later sleep offset (b = 0.34, p =.04), and more severe sleep disturbances (b = 2.42, p =.04). Conclusions: In toddlers and preschool-age children with epilepsy, daily screen time exposure is greater and sleep duration is shorter than the recommended amount, with increased screen time exposure associated with disturbed sleep. Clinical Relevance: Parents need to be informed about the possible adverse impact of screen time exposure on children's sleep and health as well as the importance of limiting screen time exposure to &lt;1 hr per day for their toddlers and preschool-age children with epilepsy.&quot;,&quot;publisher&quot;:&quot;Blackwell Publishing Ltd&quot;,&quot;issue&quot;:&quot;4&quot;,&quot;volume&quot;:&quot;52&quot;,&quot;container-title-short&quot;:&quot;&quot;},&quot;isTemporary&quot;:false},{&quot;id&quot;:&quot;c8cd216b-0074-3fda-b09e-66f50828bb08&quot;,&quot;itemData&quot;:{&quot;type&quot;:&quot;article-journal&quot;,&quot;id&quot;:&quot;c8cd216b-0074-3fda-b09e-66f50828bb08&quot;,&quot;title&quot;:&quot;Video game exposure in children with epilepsy: EEG and clinical findings&quot;,&quot;author&quot;:[{&quot;family&quot;:&quot;Tekin&quot;,&quot;given&quot;:&quot;Hande Gazeteci&quot;,&quot;parse-names&quot;:false,&quot;dropping-particle&quot;:&quot;&quot;,&quot;non-dropping-particle&quot;:&quot;&quot;},{&quot;family&quot;:&quot;Edem&quot;,&quot;given&quot;:&quot;Pınar&quot;,&quot;parse-names&quot;:false,&quot;dropping-particle&quot;:&quot;&quot;,&quot;non-dropping-particle&quot;:&quot;&quot;}],&quot;container-title&quot;:&quot;Brain and Development&quot;,&quot;container-title-short&quot;:&quot;Brain Dev.&quot;,&quot;DOI&quot;:&quot;10.1016/j.braindev.2025.104329&quot;,&quot;ISSN&quot;:&quot;18727131&quot;,&quot;PMID&quot;:&quot;39904222&quot;,&quot;issued&quot;:{&quot;date-parts&quot;:[[2025,4,1]]},&quot;abstract&quot;:&quot;Objective: To investigate the effects of video game exposure on pediatric epilepsy patients, focusing on electroencephalography (EEG) and clinical outcomes. Methods: A total of 94 pediatric epilepsy patients aged 6–18 years (juvenile idiopathic generalized epilepsy, childhood absence epilepsy, self-limited idiopathic focal epilepsy [SeLEAS and SeLECTS]) and 57 non-epileptic controls were enrolled. EEG recordings were obtained while patients were awake, asleep, and during video game play. The impact of video games was analyzed across different epilepsy subgroups and according to epilepsy control status. Results: Twenty-five patients with EEG deterioration in the entire group, three of whom were from the control group (p = 0.032). Among juvenile idiopathic generalized epilepsy patients, 2 of 21 controlled and 6 of 11 uncontrolled patients were adversely affected by video games (p = 0.01). In the SeLECTS group, none of the controlled patients and 3 of 11 uncontrolled patients showed adverse effects (p = 0.063). In the absence epilepsy and SeLEAS groups, epilepsy status did not significantly affect video game response (p = 0.250, p = 0.603). Patients with pattern sensitivity and photosensitivity had a higher risk of EEG deterioration during video game play than those without these sensitivities. Conclusions: Playing selected video games is safer for patients with juvenile idiopathic generalized epilepsies and the SeLECTS group when precautions are taken, and both EEG and clinical conditions are under control. However, video games pose a risk for patients with absence epilepsy and SeLEAS, regardless of epilepsy control status. These findings underscore the need for individualized assessments and tailored recommendations for video game exposure in pediatric epilepsy patients.&quot;,&quot;publisher&quot;:&quot;Elsevier B.V.&quot;,&quot;issue&quot;:&quot;2&quot;,&quot;volume&quot;:&quot;47&quot;},&quot;isTemporary&quot;:false},{&quot;id&quot;:&quot;94bed045-31e5-352d-bcc7-7053317c4162&quot;,&quot;itemData&quot;:{&quot;type&quot;:&quot;article-journal&quot;,&quot;id&quot;:&quot;94bed045-31e5-352d-bcc7-7053317c4162&quot;,&quot;title&quot;:&quot;Screen exposure and circadian disruption in paediatric epilepsy: risks and technology-based approaches – a literature review&quot;,&quot;author&quot;:[{&quot;family&quot;:&quot;Czylok&quot;,&quot;given&quot;:&quot;Martyna&quot;,&quot;parse-names&quot;:false,&quot;dropping-particle&quot;:&quot;&quot;,&quot;non-dropping-particle&quot;:&quot;&quot;},{&quot;family&quot;:&quot;Prokopiuk&quot;,&quot;given&quot;:&quot;Milena&quot;,&quot;parse-names&quot;:false,&quot;dropping-particle&quot;:&quot;&quot;,&quot;non-dropping-particle&quot;:&quot;&quot;},{&quot;family&quot;:&quot;Meller&quot;,&quot;given&quot;:&quot;Katarzyna&quot;,&quot;parse-names&quot;:false,&quot;dropping-particle&quot;:&quot;&quot;,&quot;non-dropping-particle&quot;:&quot;&quot;},{&quot;family&quot;:&quot;Nazar&quot;,&quot;given&quot;:&quot;Grzegorz&quot;,&quot;parse-names&quot;:false,&quot;dropping-particle&quot;:&quot;&quot;,&quot;non-dropping-particle&quot;:&quot;&quot;},{&quot;family&quot;:&quot;Kamieniecka&quot;,&quot;given&quot;:&quot;Helena&quot;,&quot;parse-names&quot;:false,&quot;dropping-particle&quot;:&quot;&quot;,&quot;non-dropping-particle&quot;:&quot;&quot;},{&quot;family&quot;:&quot;Jankowski&quot;,&quot;given&quot;:&quot;Wawrzyniec&quot;,&quot;parse-names&quot;:false,&quot;dropping-particle&quot;:&quot;&quot;,&quot;non-dropping-particle&quot;:&quot;&quot;},{&quot;family&quot;:&quot;Zawadzka&quot;,&quot;given&quot;:&quot;Marta&quot;,&quot;parse-names&quot;:false,&quot;dropping-particle&quot;:&quot;&quot;,&quot;non-dropping-particle&quot;:&quot;&quot;},{&quot;family&quot;:&quot;Mazurkiewicz-Bełdzińska&quot;,&quot;given&quot;:&quot;Maria&quot;,&quot;parse-names&quot;:false,&quot;dropping-particle&quot;:&quot;&quot;,&quot;non-dropping-particle&quot;:&quot;&quot;}],&quot;container-title&quot;:&quot;Postępy Psychiatrii i Neurologii&quot;,&quot;DOI&quot;:&quot;10.5114/ppn.2026.159804&quot;,&quot;ISSN&quot;:&quot;1230-2813&quot;,&quot;URL&quot;:&quot;https://www.termedia.pl/doi/10.5114/ppn.2026.159804&quot;,&quot;issued&quot;:{&quot;date-parts&quot;:[[2026]]},&quot;page&quot;:&quot;65-78&quot;,&quot;issue&quot;:&quot;1&quot;,&quot;volume&quot;:&quot;35&quot;,&quot;container-title-short&quot;:&quot;&quot;},&quot;isTemporary&quot;:false}]}]"/>
    <we:property name="MENDELEY_CITATIONS_STYLE" value="{&quot;id&quot;:&quot;https://www.zotero.org/styles/vancouver-superscript-only-year&quot;,&quot;title&quot;:&quot;NLM/Vancouver: Citing Medicine 2nd edition (citation-sequence, superscript, year-only dates, no issue number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488E8105-E4ED-4336-BC00-637D7A71122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20495</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wildansaepulhaq0093@gmail.com</dc:creator>
  <cp:lastModifiedBy>Rio Gasa</cp:lastModifiedBy>
  <cp:revision>204</cp:revision>
  <cp:lastPrinted>2026-07-13T04:56:00Z</cp:lastPrinted>
  <dcterms:created xsi:type="dcterms:W3CDTF">2026-06-04T02:57:00Z</dcterms:created>
  <dcterms:modified xsi:type="dcterms:W3CDTF">2026-07-15T16:02:00Z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884b903a-a51d-3d2b-a057-7ef56f2eb0d3</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1033-12.2.0.20795</vt:lpwstr>
  </property>
  <property fmtid="{D5CDD505-2E9C-101B-9397-08002B2CF9AE}" pid="26" name="ICV">
    <vt:lpwstr>BE44468BC8C84878A66F3F7377BE58D4_12</vt:lpwstr>
  </property>
</Properties>
</file>