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60AC" w14:textId="77777777" w:rsidR="009D1B10" w:rsidRPr="009D1B10" w:rsidRDefault="009D1B10" w:rsidP="009D1B10">
      <w:pPr>
        <w:spacing w:after="0" w:line="480" w:lineRule="auto"/>
        <w:jc w:val="center"/>
        <w:rPr>
          <w:rFonts w:ascii="Times New Roman" w:eastAsia="Times New Roman" w:hAnsi="Times New Roman" w:cs="Times New Roman"/>
          <w:b/>
          <w:bCs/>
          <w:sz w:val="24"/>
          <w:szCs w:val="24"/>
        </w:rPr>
      </w:pPr>
      <w:r w:rsidRPr="009D1B10">
        <w:rPr>
          <w:rFonts w:ascii="Times New Roman" w:eastAsia="Times New Roman" w:hAnsi="Times New Roman" w:cs="Times New Roman"/>
          <w:b/>
          <w:bCs/>
          <w:sz w:val="24"/>
          <w:szCs w:val="24"/>
        </w:rPr>
        <w:t>ABSTRAK</w:t>
      </w:r>
    </w:p>
    <w:p w14:paraId="0E2687AB" w14:textId="77777777" w:rsidR="009D1B10" w:rsidRPr="009D1B10" w:rsidRDefault="009D1B10" w:rsidP="009D1B10">
      <w:pPr>
        <w:spacing w:line="480" w:lineRule="auto"/>
        <w:jc w:val="both"/>
        <w:rPr>
          <w:rFonts w:ascii="Times New Roman" w:eastAsia="Times New Roman" w:hAnsi="Times New Roman" w:cs="Times New Roman"/>
          <w:sz w:val="24"/>
          <w:szCs w:val="24"/>
        </w:rPr>
      </w:pPr>
      <w:bookmarkStart w:id="0" w:name="_heading=h.n1pxshmgopd8" w:colFirst="0" w:colLast="0"/>
      <w:bookmarkEnd w:id="0"/>
      <w:r w:rsidRPr="009D1B10">
        <w:rPr>
          <w:rFonts w:ascii="Times New Roman" w:eastAsia="Times New Roman" w:hAnsi="Times New Roman" w:cs="Times New Roman"/>
          <w:b/>
          <w:bCs/>
          <w:sz w:val="24"/>
          <w:szCs w:val="24"/>
        </w:rPr>
        <w:t xml:space="preserve">Latar </w:t>
      </w:r>
      <w:proofErr w:type="spellStart"/>
      <w:r w:rsidRPr="009D1B10">
        <w:rPr>
          <w:rFonts w:ascii="Times New Roman" w:eastAsia="Times New Roman" w:hAnsi="Times New Roman" w:cs="Times New Roman"/>
          <w:b/>
          <w:bCs/>
          <w:sz w:val="24"/>
          <w:szCs w:val="24"/>
        </w:rPr>
        <w:t>Belakang</w:t>
      </w:r>
      <w:proofErr w:type="spellEnd"/>
      <w:r w:rsidRPr="009D1B10">
        <w:rPr>
          <w:rFonts w:ascii="Times New Roman" w:eastAsia="Times New Roman" w:hAnsi="Times New Roman" w:cs="Times New Roman"/>
          <w:b/>
          <w:bCs/>
          <w:sz w:val="24"/>
          <w:szCs w:val="24"/>
        </w:rPr>
        <w:t xml:space="preserve">: </w:t>
      </w:r>
      <w:proofErr w:type="spellStart"/>
      <w:r w:rsidRPr="009D1B10">
        <w:rPr>
          <w:rFonts w:ascii="Times New Roman" w:eastAsia="Times New Roman" w:hAnsi="Times New Roman" w:cs="Times New Roman"/>
          <w:sz w:val="24"/>
          <w:szCs w:val="24"/>
        </w:rPr>
        <w:t>Retinopati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diabetika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merupakan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komplikasi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mikrovaskular</w:t>
      </w:r>
      <w:proofErr w:type="spellEnd"/>
      <w:r w:rsidRPr="009D1B10">
        <w:rPr>
          <w:rFonts w:ascii="Times New Roman" w:eastAsia="Times New Roman" w:hAnsi="Times New Roman" w:cs="Times New Roman"/>
          <w:sz w:val="24"/>
          <w:szCs w:val="24"/>
        </w:rPr>
        <w:t xml:space="preserve"> diabetes </w:t>
      </w:r>
      <w:proofErr w:type="spellStart"/>
      <w:r w:rsidRPr="009D1B10">
        <w:rPr>
          <w:rFonts w:ascii="Times New Roman" w:eastAsia="Times New Roman" w:hAnsi="Times New Roman" w:cs="Times New Roman"/>
          <w:sz w:val="24"/>
          <w:szCs w:val="24"/>
        </w:rPr>
        <w:t>melitus</w:t>
      </w:r>
      <w:proofErr w:type="spellEnd"/>
      <w:r w:rsidRPr="009D1B10">
        <w:rPr>
          <w:rFonts w:ascii="Times New Roman" w:eastAsia="Times New Roman" w:hAnsi="Times New Roman" w:cs="Times New Roman"/>
          <w:sz w:val="24"/>
          <w:szCs w:val="24"/>
        </w:rPr>
        <w:t xml:space="preserve"> yang </w:t>
      </w:r>
      <w:proofErr w:type="spellStart"/>
      <w:r w:rsidRPr="009D1B10">
        <w:rPr>
          <w:rFonts w:ascii="Times New Roman" w:eastAsia="Times New Roman" w:hAnsi="Times New Roman" w:cs="Times New Roman"/>
          <w:sz w:val="24"/>
          <w:szCs w:val="24"/>
        </w:rPr>
        <w:t>bersifat</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progresif</w:t>
      </w:r>
      <w:proofErr w:type="spellEnd"/>
      <w:r w:rsidRPr="009D1B10">
        <w:rPr>
          <w:rFonts w:ascii="Times New Roman" w:eastAsia="Times New Roman" w:hAnsi="Times New Roman" w:cs="Times New Roman"/>
          <w:sz w:val="24"/>
          <w:szCs w:val="24"/>
        </w:rPr>
        <w:t xml:space="preserve"> dan </w:t>
      </w:r>
      <w:proofErr w:type="spellStart"/>
      <w:r w:rsidRPr="009D1B10">
        <w:rPr>
          <w:rFonts w:ascii="Times New Roman" w:eastAsia="Times New Roman" w:hAnsi="Times New Roman" w:cs="Times New Roman"/>
          <w:sz w:val="24"/>
          <w:szCs w:val="24"/>
        </w:rPr>
        <w:t>menjadi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penyebab</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utama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gangguan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penglihatan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hingga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kebutaan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Kondisi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ini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terjadi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akibat</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hiperglikemia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kronik</w:t>
      </w:r>
      <w:proofErr w:type="spellEnd"/>
      <w:r w:rsidRPr="009D1B10">
        <w:rPr>
          <w:rFonts w:ascii="Times New Roman" w:eastAsia="Times New Roman" w:hAnsi="Times New Roman" w:cs="Times New Roman"/>
          <w:sz w:val="24"/>
          <w:szCs w:val="24"/>
        </w:rPr>
        <w:t xml:space="preserve"> yang </w:t>
      </w:r>
      <w:proofErr w:type="spellStart"/>
      <w:r w:rsidRPr="009D1B10">
        <w:rPr>
          <w:rFonts w:ascii="Times New Roman" w:eastAsia="Times New Roman" w:hAnsi="Times New Roman" w:cs="Times New Roman"/>
          <w:sz w:val="24"/>
          <w:szCs w:val="24"/>
        </w:rPr>
        <w:t>memicu</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kerusakan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pembuluh</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darah</w:t>
      </w:r>
      <w:proofErr w:type="spellEnd"/>
      <w:r w:rsidRPr="009D1B10">
        <w:rPr>
          <w:rFonts w:ascii="Times New Roman" w:eastAsia="Times New Roman" w:hAnsi="Times New Roman" w:cs="Times New Roman"/>
          <w:sz w:val="24"/>
          <w:szCs w:val="24"/>
        </w:rPr>
        <w:t xml:space="preserve"> retina. </w:t>
      </w:r>
      <w:proofErr w:type="spellStart"/>
      <w:r w:rsidRPr="009D1B10">
        <w:rPr>
          <w:rFonts w:ascii="Times New Roman" w:eastAsia="Times New Roman" w:hAnsi="Times New Roman" w:cs="Times New Roman"/>
          <w:sz w:val="24"/>
          <w:szCs w:val="24"/>
        </w:rPr>
        <w:t>Keparahan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retinopati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diabetika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bervariasi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dari</w:t>
      </w:r>
      <w:proofErr w:type="spellEnd"/>
      <w:r w:rsidRPr="009D1B10">
        <w:rPr>
          <w:rFonts w:ascii="Times New Roman" w:eastAsia="Times New Roman" w:hAnsi="Times New Roman" w:cs="Times New Roman"/>
          <w:sz w:val="24"/>
          <w:szCs w:val="24"/>
        </w:rPr>
        <w:t xml:space="preserve"> NPDR </w:t>
      </w:r>
      <w:proofErr w:type="spellStart"/>
      <w:r w:rsidRPr="009D1B10">
        <w:rPr>
          <w:rFonts w:ascii="Times New Roman" w:eastAsia="Times New Roman" w:hAnsi="Times New Roman" w:cs="Times New Roman"/>
          <w:sz w:val="24"/>
          <w:szCs w:val="24"/>
        </w:rPr>
        <w:t>hingga</w:t>
      </w:r>
      <w:proofErr w:type="spellEnd"/>
      <w:r w:rsidRPr="009D1B10">
        <w:rPr>
          <w:rFonts w:ascii="Times New Roman" w:eastAsia="Times New Roman" w:hAnsi="Times New Roman" w:cs="Times New Roman"/>
          <w:sz w:val="24"/>
          <w:szCs w:val="24"/>
        </w:rPr>
        <w:t xml:space="preserve"> PDR dan </w:t>
      </w:r>
      <w:proofErr w:type="spellStart"/>
      <w:r w:rsidRPr="009D1B10">
        <w:rPr>
          <w:rFonts w:ascii="Times New Roman" w:eastAsia="Times New Roman" w:hAnsi="Times New Roman" w:cs="Times New Roman"/>
          <w:sz w:val="24"/>
          <w:szCs w:val="24"/>
        </w:rPr>
        <w:t>dipengaruhi</w:t>
      </w:r>
      <w:proofErr w:type="spellEnd"/>
      <w:r w:rsidRPr="009D1B10">
        <w:rPr>
          <w:rFonts w:ascii="Times New Roman" w:eastAsia="Times New Roman" w:hAnsi="Times New Roman" w:cs="Times New Roman"/>
          <w:sz w:val="24"/>
          <w:szCs w:val="24"/>
        </w:rPr>
        <w:t xml:space="preserve"> oleh </w:t>
      </w:r>
      <w:proofErr w:type="spellStart"/>
      <w:r w:rsidRPr="009D1B10">
        <w:rPr>
          <w:rFonts w:ascii="Times New Roman" w:eastAsia="Times New Roman" w:hAnsi="Times New Roman" w:cs="Times New Roman"/>
          <w:sz w:val="24"/>
          <w:szCs w:val="24"/>
        </w:rPr>
        <w:t>berbagai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faktor</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risiko</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seperti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usia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jenis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kelamin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kontrol</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glikemik</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tekanan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darah</w:t>
      </w:r>
      <w:proofErr w:type="spellEnd"/>
      <w:r w:rsidRPr="009D1B10">
        <w:rPr>
          <w:rFonts w:ascii="Times New Roman" w:eastAsia="Times New Roman" w:hAnsi="Times New Roman" w:cs="Times New Roman"/>
          <w:sz w:val="24"/>
          <w:szCs w:val="24"/>
        </w:rPr>
        <w:t xml:space="preserve">, status lipid, dan </w:t>
      </w:r>
      <w:proofErr w:type="spellStart"/>
      <w:r w:rsidRPr="009D1B10">
        <w:rPr>
          <w:rFonts w:ascii="Times New Roman" w:eastAsia="Times New Roman" w:hAnsi="Times New Roman" w:cs="Times New Roman"/>
          <w:sz w:val="24"/>
          <w:szCs w:val="24"/>
        </w:rPr>
        <w:t>durasi</w:t>
      </w:r>
      <w:proofErr w:type="spellEnd"/>
      <w:r w:rsidRPr="009D1B10">
        <w:rPr>
          <w:rFonts w:ascii="Times New Roman" w:eastAsia="Times New Roman" w:hAnsi="Times New Roman" w:cs="Times New Roman"/>
          <w:sz w:val="24"/>
          <w:szCs w:val="24"/>
        </w:rPr>
        <w:t xml:space="preserve"> diabetes </w:t>
      </w:r>
      <w:proofErr w:type="spellStart"/>
      <w:r w:rsidRPr="009D1B10">
        <w:rPr>
          <w:rFonts w:ascii="Times New Roman" w:eastAsia="Times New Roman" w:hAnsi="Times New Roman" w:cs="Times New Roman"/>
          <w:sz w:val="24"/>
          <w:szCs w:val="24"/>
        </w:rPr>
        <w:t>melitus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Identifikasi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faktor-faktor</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tersebut</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penting</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untuk</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mendukung</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deteksi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dini</w:t>
      </w:r>
      <w:proofErr w:type="spellEnd"/>
      <w:r w:rsidRPr="009D1B10">
        <w:rPr>
          <w:rFonts w:ascii="Times New Roman" w:eastAsia="Times New Roman" w:hAnsi="Times New Roman" w:cs="Times New Roman"/>
          <w:sz w:val="24"/>
          <w:szCs w:val="24"/>
        </w:rPr>
        <w:t xml:space="preserve"> dan </w:t>
      </w:r>
      <w:proofErr w:type="spellStart"/>
      <w:r w:rsidRPr="009D1B10">
        <w:rPr>
          <w:rFonts w:ascii="Times New Roman" w:eastAsia="Times New Roman" w:hAnsi="Times New Roman" w:cs="Times New Roman"/>
          <w:sz w:val="24"/>
          <w:szCs w:val="24"/>
        </w:rPr>
        <w:t>pencegahan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progresivitas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penyakit</w:t>
      </w:r>
      <w:proofErr w:type="spellEnd"/>
      <w:r w:rsidRPr="009D1B10">
        <w:rPr>
          <w:rFonts w:ascii="Times New Roman" w:eastAsia="Times New Roman" w:hAnsi="Times New Roman" w:cs="Times New Roman"/>
          <w:sz w:val="24"/>
          <w:szCs w:val="24"/>
        </w:rPr>
        <w:t xml:space="preserve">. </w:t>
      </w:r>
      <w:r w:rsidRPr="009D1B10">
        <w:rPr>
          <w:rFonts w:ascii="Times New Roman" w:eastAsia="Times New Roman" w:hAnsi="Times New Roman" w:cs="Times New Roman"/>
          <w:b/>
          <w:bCs/>
          <w:sz w:val="24"/>
          <w:szCs w:val="24"/>
        </w:rPr>
        <w:t xml:space="preserve">Tujuan: </w:t>
      </w:r>
      <w:proofErr w:type="spellStart"/>
      <w:r w:rsidRPr="009D1B10">
        <w:rPr>
          <w:rFonts w:ascii="Times New Roman" w:eastAsia="Times New Roman" w:hAnsi="Times New Roman" w:cs="Times New Roman"/>
          <w:sz w:val="24"/>
          <w:szCs w:val="24"/>
        </w:rPr>
        <w:t>Menganalisis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hubungan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faktor</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risiko</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dengan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derajat</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keparahan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retinopati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diabetika</w:t>
      </w:r>
      <w:proofErr w:type="spellEnd"/>
      <w:r w:rsidRPr="009D1B10">
        <w:rPr>
          <w:rFonts w:ascii="Times New Roman" w:eastAsia="Times New Roman" w:hAnsi="Times New Roman" w:cs="Times New Roman"/>
          <w:sz w:val="24"/>
          <w:szCs w:val="24"/>
        </w:rPr>
        <w:t xml:space="preserve"> pada </w:t>
      </w:r>
      <w:proofErr w:type="spellStart"/>
      <w:r w:rsidRPr="009D1B10">
        <w:rPr>
          <w:rFonts w:ascii="Times New Roman" w:eastAsia="Times New Roman" w:hAnsi="Times New Roman" w:cs="Times New Roman"/>
          <w:sz w:val="24"/>
          <w:szCs w:val="24"/>
        </w:rPr>
        <w:t>pasien</w:t>
      </w:r>
      <w:proofErr w:type="spellEnd"/>
      <w:r w:rsidRPr="009D1B10">
        <w:rPr>
          <w:rFonts w:ascii="Times New Roman" w:eastAsia="Times New Roman" w:hAnsi="Times New Roman" w:cs="Times New Roman"/>
          <w:sz w:val="24"/>
          <w:szCs w:val="24"/>
        </w:rPr>
        <w:t xml:space="preserve"> diabetes </w:t>
      </w:r>
      <w:proofErr w:type="spellStart"/>
      <w:r w:rsidRPr="009D1B10">
        <w:rPr>
          <w:rFonts w:ascii="Times New Roman" w:eastAsia="Times New Roman" w:hAnsi="Times New Roman" w:cs="Times New Roman"/>
          <w:sz w:val="24"/>
          <w:szCs w:val="24"/>
        </w:rPr>
        <w:t>melitus</w:t>
      </w:r>
      <w:proofErr w:type="spellEnd"/>
      <w:r w:rsidRPr="009D1B10">
        <w:rPr>
          <w:rFonts w:ascii="Times New Roman" w:eastAsia="Times New Roman" w:hAnsi="Times New Roman" w:cs="Times New Roman"/>
          <w:sz w:val="24"/>
          <w:szCs w:val="24"/>
        </w:rPr>
        <w:t xml:space="preserve"> di Rumah Sakit Nasional </w:t>
      </w:r>
      <w:proofErr w:type="spellStart"/>
      <w:proofErr w:type="gramStart"/>
      <w:r w:rsidRPr="009D1B10">
        <w:rPr>
          <w:rFonts w:ascii="Times New Roman" w:eastAsia="Times New Roman" w:hAnsi="Times New Roman" w:cs="Times New Roman"/>
          <w:sz w:val="24"/>
          <w:szCs w:val="24"/>
        </w:rPr>
        <w:t>Diponegoro</w:t>
      </w:r>
      <w:proofErr w:type="spellEnd"/>
      <w:r w:rsidRPr="009D1B10">
        <w:rPr>
          <w:rFonts w:ascii="Times New Roman" w:eastAsia="Times New Roman" w:hAnsi="Times New Roman" w:cs="Times New Roman"/>
          <w:sz w:val="24"/>
          <w:szCs w:val="24"/>
        </w:rPr>
        <w:t>..</w:t>
      </w:r>
      <w:proofErr w:type="gramEnd"/>
      <w:r w:rsidRPr="009D1B10">
        <w:rPr>
          <w:rFonts w:ascii="Times New Roman" w:eastAsia="Times New Roman" w:hAnsi="Times New Roman" w:cs="Times New Roman"/>
          <w:sz w:val="24"/>
          <w:szCs w:val="24"/>
        </w:rPr>
        <w:t xml:space="preserve"> </w:t>
      </w:r>
      <w:r w:rsidRPr="009D1B10">
        <w:rPr>
          <w:rFonts w:ascii="Times New Roman" w:eastAsia="Times New Roman" w:hAnsi="Times New Roman" w:cs="Times New Roman"/>
          <w:b/>
          <w:bCs/>
          <w:sz w:val="24"/>
          <w:szCs w:val="24"/>
        </w:rPr>
        <w:t>Metode:</w:t>
      </w:r>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Penelitian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observasional</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dengan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desain</w:t>
      </w:r>
      <w:proofErr w:type="spellEnd"/>
      <w:r w:rsidRPr="009D1B10">
        <w:rPr>
          <w:rFonts w:ascii="Times New Roman" w:eastAsia="Times New Roman" w:hAnsi="Times New Roman" w:cs="Times New Roman"/>
          <w:sz w:val="24"/>
          <w:szCs w:val="24"/>
        </w:rPr>
        <w:t xml:space="preserve"> </w:t>
      </w:r>
      <w:r w:rsidRPr="009D1B10">
        <w:rPr>
          <w:rFonts w:ascii="Times New Roman" w:eastAsia="Times New Roman" w:hAnsi="Times New Roman" w:cs="Times New Roman"/>
          <w:i/>
          <w:iCs/>
          <w:sz w:val="24"/>
          <w:szCs w:val="24"/>
        </w:rPr>
        <w:t>cross-sectional</w:t>
      </w:r>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menggunakan</w:t>
      </w:r>
      <w:proofErr w:type="spellEnd"/>
      <w:r w:rsidRPr="009D1B10">
        <w:rPr>
          <w:rFonts w:ascii="Times New Roman" w:eastAsia="Times New Roman" w:hAnsi="Times New Roman" w:cs="Times New Roman"/>
          <w:sz w:val="24"/>
          <w:szCs w:val="24"/>
        </w:rPr>
        <w:t xml:space="preserve"> data </w:t>
      </w:r>
      <w:proofErr w:type="spellStart"/>
      <w:r w:rsidRPr="009D1B10">
        <w:rPr>
          <w:rFonts w:ascii="Times New Roman" w:eastAsia="Times New Roman" w:hAnsi="Times New Roman" w:cs="Times New Roman"/>
          <w:sz w:val="24"/>
          <w:szCs w:val="24"/>
        </w:rPr>
        <w:t>sekunder</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rekam</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medis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pasien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periode</w:t>
      </w:r>
      <w:proofErr w:type="spellEnd"/>
      <w:r w:rsidRPr="009D1B10">
        <w:rPr>
          <w:rFonts w:ascii="Times New Roman" w:eastAsia="Times New Roman" w:hAnsi="Times New Roman" w:cs="Times New Roman"/>
          <w:sz w:val="24"/>
          <w:szCs w:val="24"/>
        </w:rPr>
        <w:t xml:space="preserve"> 2022–2024. </w:t>
      </w:r>
      <w:proofErr w:type="spellStart"/>
      <w:r w:rsidRPr="009D1B10">
        <w:rPr>
          <w:rFonts w:ascii="Times New Roman" w:eastAsia="Times New Roman" w:hAnsi="Times New Roman" w:cs="Times New Roman"/>
          <w:sz w:val="24"/>
          <w:szCs w:val="24"/>
        </w:rPr>
        <w:t>Variabel</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meliputi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usia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jenis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kelamin</w:t>
      </w:r>
      <w:proofErr w:type="spellEnd"/>
      <w:r w:rsidRPr="009D1B10">
        <w:rPr>
          <w:rFonts w:ascii="Times New Roman" w:eastAsia="Times New Roman" w:hAnsi="Times New Roman" w:cs="Times New Roman"/>
          <w:sz w:val="24"/>
          <w:szCs w:val="24"/>
        </w:rPr>
        <w:t xml:space="preserve">, HbA1c, </w:t>
      </w:r>
      <w:proofErr w:type="spellStart"/>
      <w:r w:rsidRPr="009D1B10">
        <w:rPr>
          <w:rFonts w:ascii="Times New Roman" w:eastAsia="Times New Roman" w:hAnsi="Times New Roman" w:cs="Times New Roman"/>
          <w:sz w:val="24"/>
          <w:szCs w:val="24"/>
        </w:rPr>
        <w:t>tekanan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darah</w:t>
      </w:r>
      <w:proofErr w:type="spellEnd"/>
      <w:r w:rsidRPr="009D1B10">
        <w:rPr>
          <w:rFonts w:ascii="Times New Roman" w:eastAsia="Times New Roman" w:hAnsi="Times New Roman" w:cs="Times New Roman"/>
          <w:sz w:val="24"/>
          <w:szCs w:val="24"/>
        </w:rPr>
        <w:t xml:space="preserve">, status lipid, dan </w:t>
      </w:r>
      <w:proofErr w:type="spellStart"/>
      <w:r w:rsidRPr="009D1B10">
        <w:rPr>
          <w:rFonts w:ascii="Times New Roman" w:eastAsia="Times New Roman" w:hAnsi="Times New Roman" w:cs="Times New Roman"/>
          <w:sz w:val="24"/>
          <w:szCs w:val="24"/>
        </w:rPr>
        <w:t>durasi</w:t>
      </w:r>
      <w:proofErr w:type="spellEnd"/>
      <w:r w:rsidRPr="009D1B10">
        <w:rPr>
          <w:rFonts w:ascii="Times New Roman" w:eastAsia="Times New Roman" w:hAnsi="Times New Roman" w:cs="Times New Roman"/>
          <w:sz w:val="24"/>
          <w:szCs w:val="24"/>
        </w:rPr>
        <w:t xml:space="preserve"> diabetes </w:t>
      </w:r>
      <w:proofErr w:type="spellStart"/>
      <w:r w:rsidRPr="009D1B10">
        <w:rPr>
          <w:rFonts w:ascii="Times New Roman" w:eastAsia="Times New Roman" w:hAnsi="Times New Roman" w:cs="Times New Roman"/>
          <w:sz w:val="24"/>
          <w:szCs w:val="24"/>
        </w:rPr>
        <w:t>melitus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Analisis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dilakukan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secara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univariat</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bivariat</w:t>
      </w:r>
      <w:proofErr w:type="spellEnd"/>
      <w:r w:rsidRPr="009D1B10">
        <w:rPr>
          <w:rFonts w:ascii="Times New Roman" w:eastAsia="Times New Roman" w:hAnsi="Times New Roman" w:cs="Times New Roman"/>
          <w:sz w:val="24"/>
          <w:szCs w:val="24"/>
        </w:rPr>
        <w:t xml:space="preserve"> (uji </w:t>
      </w:r>
      <w:r w:rsidRPr="009D1B10">
        <w:rPr>
          <w:rFonts w:ascii="Times New Roman" w:eastAsia="Times New Roman" w:hAnsi="Times New Roman" w:cs="Times New Roman"/>
          <w:i/>
          <w:iCs/>
          <w:sz w:val="24"/>
          <w:szCs w:val="24"/>
        </w:rPr>
        <w:t>Chi-square</w:t>
      </w:r>
      <w:r w:rsidRPr="009D1B10">
        <w:rPr>
          <w:rFonts w:ascii="Times New Roman" w:eastAsia="Times New Roman" w:hAnsi="Times New Roman" w:cs="Times New Roman"/>
          <w:sz w:val="24"/>
          <w:szCs w:val="24"/>
        </w:rPr>
        <w:t xml:space="preserve">), dan </w:t>
      </w:r>
      <w:proofErr w:type="spellStart"/>
      <w:r w:rsidRPr="009D1B10">
        <w:rPr>
          <w:rFonts w:ascii="Times New Roman" w:eastAsia="Times New Roman" w:hAnsi="Times New Roman" w:cs="Times New Roman"/>
          <w:sz w:val="24"/>
          <w:szCs w:val="24"/>
        </w:rPr>
        <w:t>multivariat</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regresi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logistik</w:t>
      </w:r>
      <w:proofErr w:type="spellEnd"/>
      <w:r w:rsidRPr="009D1B10">
        <w:rPr>
          <w:rFonts w:ascii="Times New Roman" w:eastAsia="Times New Roman" w:hAnsi="Times New Roman" w:cs="Times New Roman"/>
          <w:sz w:val="24"/>
          <w:szCs w:val="24"/>
        </w:rPr>
        <w:t xml:space="preserve">). </w:t>
      </w:r>
      <w:r w:rsidRPr="009D1B10">
        <w:rPr>
          <w:rFonts w:ascii="Times New Roman" w:eastAsia="Times New Roman" w:hAnsi="Times New Roman" w:cs="Times New Roman"/>
          <w:b/>
          <w:bCs/>
          <w:sz w:val="24"/>
          <w:szCs w:val="24"/>
        </w:rPr>
        <w:t>Hasil:</w:t>
      </w:r>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Sebanyak</w:t>
      </w:r>
      <w:proofErr w:type="spellEnd"/>
      <w:r w:rsidRPr="009D1B10">
        <w:rPr>
          <w:rFonts w:ascii="Times New Roman" w:eastAsia="Times New Roman" w:hAnsi="Times New Roman" w:cs="Times New Roman"/>
          <w:sz w:val="24"/>
          <w:szCs w:val="24"/>
        </w:rPr>
        <w:t xml:space="preserve"> 66 </w:t>
      </w:r>
      <w:proofErr w:type="spellStart"/>
      <w:r w:rsidRPr="009D1B10">
        <w:rPr>
          <w:rFonts w:ascii="Times New Roman" w:eastAsia="Times New Roman" w:hAnsi="Times New Roman" w:cs="Times New Roman"/>
          <w:sz w:val="24"/>
          <w:szCs w:val="24"/>
        </w:rPr>
        <w:t>pasien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dianalisis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dengan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mayoritas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berada</w:t>
      </w:r>
      <w:proofErr w:type="spellEnd"/>
      <w:r w:rsidRPr="009D1B10">
        <w:rPr>
          <w:rFonts w:ascii="Times New Roman" w:eastAsia="Times New Roman" w:hAnsi="Times New Roman" w:cs="Times New Roman"/>
          <w:sz w:val="24"/>
          <w:szCs w:val="24"/>
        </w:rPr>
        <w:t xml:space="preserve"> pada </w:t>
      </w:r>
      <w:proofErr w:type="spellStart"/>
      <w:r w:rsidRPr="009D1B10">
        <w:rPr>
          <w:rFonts w:ascii="Times New Roman" w:eastAsia="Times New Roman" w:hAnsi="Times New Roman" w:cs="Times New Roman"/>
          <w:sz w:val="24"/>
          <w:szCs w:val="24"/>
        </w:rPr>
        <w:t>derajat</w:t>
      </w:r>
      <w:proofErr w:type="spellEnd"/>
      <w:r w:rsidRPr="009D1B10">
        <w:rPr>
          <w:rFonts w:ascii="Times New Roman" w:eastAsia="Times New Roman" w:hAnsi="Times New Roman" w:cs="Times New Roman"/>
          <w:sz w:val="24"/>
          <w:szCs w:val="24"/>
        </w:rPr>
        <w:t xml:space="preserve"> PDR (65,2%). </w:t>
      </w:r>
      <w:proofErr w:type="spellStart"/>
      <w:r w:rsidRPr="009D1B10">
        <w:rPr>
          <w:rFonts w:ascii="Times New Roman" w:eastAsia="Times New Roman" w:hAnsi="Times New Roman" w:cs="Times New Roman"/>
          <w:sz w:val="24"/>
          <w:szCs w:val="24"/>
        </w:rPr>
        <w:t>Analisis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bivariat</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menunjukkan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seluruh</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variabel</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berhubungan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signifikan</w:t>
      </w:r>
      <w:proofErr w:type="spellEnd"/>
      <w:r w:rsidRPr="009D1B10">
        <w:rPr>
          <w:rFonts w:ascii="Times New Roman" w:eastAsia="Times New Roman" w:hAnsi="Times New Roman" w:cs="Times New Roman"/>
          <w:sz w:val="24"/>
          <w:szCs w:val="24"/>
        </w:rPr>
        <w:t xml:space="preserve"> (p&lt;0,05). </w:t>
      </w:r>
      <w:proofErr w:type="spellStart"/>
      <w:r w:rsidRPr="009D1B10">
        <w:rPr>
          <w:rFonts w:ascii="Times New Roman" w:eastAsia="Times New Roman" w:hAnsi="Times New Roman" w:cs="Times New Roman"/>
          <w:sz w:val="24"/>
          <w:szCs w:val="24"/>
        </w:rPr>
        <w:t>Namun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analisis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multivariat</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menunjukkan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hanya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jenis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kelamin</w:t>
      </w:r>
      <w:proofErr w:type="spellEnd"/>
      <w:r w:rsidRPr="009D1B10">
        <w:rPr>
          <w:rFonts w:ascii="Times New Roman" w:eastAsia="Times New Roman" w:hAnsi="Times New Roman" w:cs="Times New Roman"/>
          <w:sz w:val="24"/>
          <w:szCs w:val="24"/>
        </w:rPr>
        <w:t xml:space="preserve"> (p=0,028; OR=5,262) dan HbA1c (p=0,009; OR=3,636) yang </w:t>
      </w:r>
      <w:proofErr w:type="spellStart"/>
      <w:r w:rsidRPr="009D1B10">
        <w:rPr>
          <w:rFonts w:ascii="Times New Roman" w:eastAsia="Times New Roman" w:hAnsi="Times New Roman" w:cs="Times New Roman"/>
          <w:sz w:val="24"/>
          <w:szCs w:val="24"/>
        </w:rPr>
        <w:t>berhubungan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secara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independen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dengan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keparahan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retinopati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diabetika</w:t>
      </w:r>
      <w:proofErr w:type="spellEnd"/>
      <w:r w:rsidRPr="009D1B10">
        <w:rPr>
          <w:rFonts w:ascii="Times New Roman" w:eastAsia="Times New Roman" w:hAnsi="Times New Roman" w:cs="Times New Roman"/>
          <w:sz w:val="24"/>
          <w:szCs w:val="24"/>
        </w:rPr>
        <w:t xml:space="preserve">. </w:t>
      </w:r>
      <w:r w:rsidRPr="009D1B10">
        <w:rPr>
          <w:rFonts w:ascii="Times New Roman" w:eastAsia="Times New Roman" w:hAnsi="Times New Roman" w:cs="Times New Roman"/>
          <w:b/>
          <w:bCs/>
          <w:sz w:val="24"/>
          <w:szCs w:val="24"/>
        </w:rPr>
        <w:t>Kesimpulan:</w:t>
      </w:r>
      <w:r w:rsidRPr="009D1B10">
        <w:rPr>
          <w:rFonts w:ascii="Times New Roman" w:eastAsia="Times New Roman" w:hAnsi="Times New Roman" w:cs="Times New Roman"/>
          <w:sz w:val="24"/>
          <w:szCs w:val="24"/>
        </w:rPr>
        <w:t xml:space="preserve"> Kadar HbA1c dan </w:t>
      </w:r>
      <w:proofErr w:type="spellStart"/>
      <w:r w:rsidRPr="009D1B10">
        <w:rPr>
          <w:rFonts w:ascii="Times New Roman" w:eastAsia="Times New Roman" w:hAnsi="Times New Roman" w:cs="Times New Roman"/>
          <w:sz w:val="24"/>
          <w:szCs w:val="24"/>
        </w:rPr>
        <w:t>jenis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kelamin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berhubungan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secara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independen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dengan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keparahan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retinopati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diabetika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Kontrol</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glikemik</w:t>
      </w:r>
      <w:proofErr w:type="spellEnd"/>
      <w:r w:rsidRPr="009D1B10">
        <w:rPr>
          <w:rFonts w:ascii="Times New Roman" w:eastAsia="Times New Roman" w:hAnsi="Times New Roman" w:cs="Times New Roman"/>
          <w:sz w:val="24"/>
          <w:szCs w:val="24"/>
        </w:rPr>
        <w:t xml:space="preserve"> yang </w:t>
      </w:r>
      <w:proofErr w:type="spellStart"/>
      <w:r w:rsidRPr="009D1B10">
        <w:rPr>
          <w:rFonts w:ascii="Times New Roman" w:eastAsia="Times New Roman" w:hAnsi="Times New Roman" w:cs="Times New Roman"/>
          <w:sz w:val="24"/>
          <w:szCs w:val="24"/>
        </w:rPr>
        <w:t>buruk</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meningkatkan</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risiko</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terjadinya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derajat</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penyakit</w:t>
      </w:r>
      <w:proofErr w:type="spellEnd"/>
      <w:r w:rsidRPr="009D1B10">
        <w:rPr>
          <w:rFonts w:ascii="Times New Roman" w:eastAsia="Times New Roman" w:hAnsi="Times New Roman" w:cs="Times New Roman"/>
          <w:sz w:val="24"/>
          <w:szCs w:val="24"/>
        </w:rPr>
        <w:t xml:space="preserve"> yang </w:t>
      </w:r>
      <w:proofErr w:type="spellStart"/>
      <w:r w:rsidRPr="009D1B10">
        <w:rPr>
          <w:rFonts w:ascii="Times New Roman" w:eastAsia="Times New Roman" w:hAnsi="Times New Roman" w:cs="Times New Roman"/>
          <w:sz w:val="24"/>
          <w:szCs w:val="24"/>
        </w:rPr>
        <w:t>lebih</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berat</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sehingga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pengendalian</w:t>
      </w:r>
      <w:proofErr w:type="spellEnd"/>
      <w:r w:rsidRPr="009D1B10">
        <w:rPr>
          <w:rFonts w:ascii="Times New Roman" w:eastAsia="Times New Roman" w:hAnsi="Times New Roman" w:cs="Times New Roman"/>
          <w:sz w:val="24"/>
          <w:szCs w:val="24"/>
        </w:rPr>
        <w:t xml:space="preserve"> HbA1c </w:t>
      </w:r>
      <w:proofErr w:type="spellStart"/>
      <w:r w:rsidRPr="009D1B10">
        <w:rPr>
          <w:rFonts w:ascii="Times New Roman" w:eastAsia="Times New Roman" w:hAnsi="Times New Roman" w:cs="Times New Roman"/>
          <w:sz w:val="24"/>
          <w:szCs w:val="24"/>
        </w:rPr>
        <w:t>menjadi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kunci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dalam</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mencegah</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progresivitas</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retinopati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diabetika</w:t>
      </w:r>
      <w:proofErr w:type="spellEnd"/>
      <w:r w:rsidRPr="009D1B10">
        <w:rPr>
          <w:rFonts w:ascii="Times New Roman" w:eastAsia="Times New Roman" w:hAnsi="Times New Roman" w:cs="Times New Roman"/>
          <w:sz w:val="24"/>
          <w:szCs w:val="24"/>
        </w:rPr>
        <w:t>.</w:t>
      </w:r>
    </w:p>
    <w:p w14:paraId="1985F842" w14:textId="6F22AF76" w:rsidR="009D1B10" w:rsidRPr="009D1B10" w:rsidRDefault="009D1B10" w:rsidP="009D1B10">
      <w:pPr>
        <w:rPr>
          <w:rFonts w:ascii="Times New Roman" w:eastAsia="Times New Roman" w:hAnsi="Times New Roman" w:cs="Times New Roman"/>
          <w:sz w:val="24"/>
          <w:szCs w:val="24"/>
        </w:rPr>
      </w:pPr>
      <w:r w:rsidRPr="009D1B10">
        <w:rPr>
          <w:rFonts w:ascii="Times New Roman" w:eastAsia="Times New Roman" w:hAnsi="Times New Roman" w:cs="Times New Roman"/>
          <w:b/>
          <w:bCs/>
          <w:sz w:val="24"/>
          <w:szCs w:val="24"/>
        </w:rPr>
        <w:t xml:space="preserve">Kata Kunci: </w:t>
      </w:r>
      <w:proofErr w:type="spellStart"/>
      <w:r w:rsidRPr="009D1B10">
        <w:rPr>
          <w:rFonts w:ascii="Times New Roman" w:eastAsia="Times New Roman" w:hAnsi="Times New Roman" w:cs="Times New Roman"/>
          <w:sz w:val="24"/>
          <w:szCs w:val="24"/>
        </w:rPr>
        <w:t>retinopati</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diabetika</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derajat</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keparahan</w:t>
      </w:r>
      <w:proofErr w:type="spellEnd"/>
      <w:r w:rsidRPr="009D1B10">
        <w:rPr>
          <w:rFonts w:ascii="Times New Roman" w:eastAsia="Times New Roman" w:hAnsi="Times New Roman" w:cs="Times New Roman"/>
          <w:sz w:val="24"/>
          <w:szCs w:val="24"/>
        </w:rPr>
        <w:t xml:space="preserve">, HbA1C, </w:t>
      </w:r>
      <w:proofErr w:type="spellStart"/>
      <w:r w:rsidRPr="009D1B10">
        <w:rPr>
          <w:rFonts w:ascii="Times New Roman" w:eastAsia="Times New Roman" w:hAnsi="Times New Roman" w:cs="Times New Roman"/>
          <w:sz w:val="24"/>
          <w:szCs w:val="24"/>
        </w:rPr>
        <w:t>faktor</w:t>
      </w:r>
      <w:proofErr w:type="spellEnd"/>
      <w:r w:rsidRPr="009D1B10">
        <w:rPr>
          <w:rFonts w:ascii="Times New Roman" w:eastAsia="Times New Roman" w:hAnsi="Times New Roman" w:cs="Times New Roman"/>
          <w:sz w:val="24"/>
          <w:szCs w:val="24"/>
        </w:rPr>
        <w:t xml:space="preserve"> </w:t>
      </w:r>
      <w:proofErr w:type="spellStart"/>
      <w:r w:rsidRPr="009D1B10">
        <w:rPr>
          <w:rFonts w:ascii="Times New Roman" w:eastAsia="Times New Roman" w:hAnsi="Times New Roman" w:cs="Times New Roman"/>
          <w:sz w:val="24"/>
          <w:szCs w:val="24"/>
        </w:rPr>
        <w:t>risiko</w:t>
      </w:r>
      <w:proofErr w:type="spellEnd"/>
      <w:r w:rsidRPr="009D1B10">
        <w:rPr>
          <w:rFonts w:ascii="Times New Roman" w:eastAsia="Times New Roman" w:hAnsi="Times New Roman" w:cs="Times New Roman"/>
          <w:sz w:val="24"/>
          <w:szCs w:val="24"/>
        </w:rPr>
        <w:t xml:space="preserve">, diabetes </w:t>
      </w:r>
      <w:proofErr w:type="spellStart"/>
      <w:r w:rsidRPr="009D1B10">
        <w:rPr>
          <w:rFonts w:ascii="Times New Roman" w:eastAsia="Times New Roman" w:hAnsi="Times New Roman" w:cs="Times New Roman"/>
          <w:sz w:val="24"/>
          <w:szCs w:val="24"/>
        </w:rPr>
        <w:t>melitu</w:t>
      </w:r>
      <w:r>
        <w:rPr>
          <w:rFonts w:ascii="Times New Roman" w:eastAsia="Times New Roman" w:hAnsi="Times New Roman" w:cs="Times New Roman"/>
          <w:sz w:val="24"/>
          <w:szCs w:val="24"/>
        </w:rPr>
        <w:t>s</w:t>
      </w:r>
      <w:proofErr w:type="spellEnd"/>
    </w:p>
    <w:p w14:paraId="49FBA4AC" w14:textId="77777777" w:rsidR="009D1B10" w:rsidRDefault="009D1B10" w:rsidP="009D1B10">
      <w:pPr>
        <w:rPr>
          <w:rFonts w:ascii="Times New Roman" w:eastAsia="Times New Roman" w:hAnsi="Times New Roman" w:cs="Times New Roman"/>
          <w:sz w:val="20"/>
          <w:szCs w:val="20"/>
        </w:rPr>
      </w:pPr>
    </w:p>
    <w:p w14:paraId="6ED22707" w14:textId="77777777" w:rsidR="009D1B10" w:rsidRDefault="009D1B10" w:rsidP="009D1B10">
      <w:pPr>
        <w:rPr>
          <w:rFonts w:ascii="Times New Roman" w:eastAsia="Times New Roman" w:hAnsi="Times New Roman" w:cs="Times New Roman"/>
          <w:sz w:val="20"/>
          <w:szCs w:val="20"/>
        </w:rPr>
      </w:pPr>
    </w:p>
    <w:p w14:paraId="7027CF18" w14:textId="77777777" w:rsidR="009D1B10" w:rsidRDefault="009D1B10" w:rsidP="009D1B10">
      <w:pPr>
        <w:rPr>
          <w:rFonts w:ascii="Times New Roman" w:eastAsia="Times New Roman" w:hAnsi="Times New Roman" w:cs="Times New Roman"/>
          <w:sz w:val="20"/>
          <w:szCs w:val="20"/>
        </w:rPr>
      </w:pPr>
    </w:p>
    <w:p w14:paraId="11366659" w14:textId="77777777" w:rsidR="009D1B10" w:rsidRPr="009D1B10" w:rsidRDefault="009D1B10" w:rsidP="009D1B10">
      <w:pPr>
        <w:ind w:left="840" w:right="1124"/>
        <w:jc w:val="center"/>
        <w:rPr>
          <w:rFonts w:ascii="Times New Roman" w:hAnsi="Times New Roman" w:cs="Times New Roman"/>
          <w:b/>
          <w:sz w:val="24"/>
          <w:szCs w:val="24"/>
        </w:rPr>
      </w:pPr>
      <w:r w:rsidRPr="009D1B10">
        <w:rPr>
          <w:rFonts w:ascii="Times New Roman" w:hAnsi="Times New Roman" w:cs="Times New Roman"/>
          <w:b/>
          <w:spacing w:val="-2"/>
          <w:sz w:val="24"/>
          <w:szCs w:val="24"/>
        </w:rPr>
        <w:lastRenderedPageBreak/>
        <w:t>ABSTRACT</w:t>
      </w:r>
    </w:p>
    <w:p w14:paraId="6F012EBC" w14:textId="77777777" w:rsidR="009D1B10" w:rsidRPr="009D1B10" w:rsidRDefault="009D1B10" w:rsidP="009D1B10">
      <w:pPr>
        <w:pStyle w:val="BodyText"/>
        <w:spacing w:before="1"/>
        <w:rPr>
          <w:b/>
        </w:rPr>
      </w:pPr>
    </w:p>
    <w:p w14:paraId="1B6ACA4D" w14:textId="77777777" w:rsidR="009D1B10" w:rsidRPr="009D1B10" w:rsidRDefault="009D1B10" w:rsidP="009D1B10">
      <w:pPr>
        <w:spacing w:line="480" w:lineRule="auto"/>
        <w:ind w:left="83" w:right="362"/>
        <w:jc w:val="both"/>
        <w:rPr>
          <w:rFonts w:ascii="Times New Roman" w:hAnsi="Times New Roman" w:cs="Times New Roman"/>
          <w:sz w:val="24"/>
          <w:szCs w:val="24"/>
        </w:rPr>
      </w:pPr>
      <w:r w:rsidRPr="009D1B10">
        <w:rPr>
          <w:rFonts w:ascii="Times New Roman" w:hAnsi="Times New Roman" w:cs="Times New Roman"/>
          <w:b/>
          <w:sz w:val="24"/>
          <w:szCs w:val="24"/>
        </w:rPr>
        <w:t>Background:</w:t>
      </w:r>
      <w:r w:rsidRPr="009D1B10">
        <w:rPr>
          <w:rFonts w:ascii="Times New Roman" w:hAnsi="Times New Roman" w:cs="Times New Roman"/>
          <w:b/>
          <w:spacing w:val="-7"/>
          <w:sz w:val="24"/>
          <w:szCs w:val="24"/>
        </w:rPr>
        <w:t xml:space="preserve"> </w:t>
      </w:r>
      <w:r w:rsidRPr="009D1B10">
        <w:rPr>
          <w:rFonts w:ascii="Times New Roman" w:hAnsi="Times New Roman" w:cs="Times New Roman"/>
          <w:sz w:val="24"/>
          <w:szCs w:val="24"/>
        </w:rPr>
        <w:t>Diabetic</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retinopathy</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is</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a</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progressive</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microvascular</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complication</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of</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diabetes</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mellitus</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and</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a</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leading</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cause</w:t>
      </w:r>
      <w:r w:rsidRPr="009D1B10">
        <w:rPr>
          <w:rFonts w:ascii="Times New Roman" w:hAnsi="Times New Roman" w:cs="Times New Roman"/>
          <w:spacing w:val="-7"/>
          <w:sz w:val="24"/>
          <w:szCs w:val="24"/>
        </w:rPr>
        <w:t xml:space="preserve"> </w:t>
      </w:r>
      <w:r w:rsidRPr="009D1B10">
        <w:rPr>
          <w:rFonts w:ascii="Times New Roman" w:hAnsi="Times New Roman" w:cs="Times New Roman"/>
          <w:sz w:val="24"/>
          <w:szCs w:val="24"/>
        </w:rPr>
        <w:t>of visual impairment and blindness. This condition results from chronic hyperglycemia that induces damage to retinal blood vessels. The severity of diabetic retinopathy ranges from non-proliferative diabetic retinopathy (NPDR) to proliferative diabetic</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retinopathy</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(PDR)</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and</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is</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influenced</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by</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various</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risk</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factors,</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including</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age,</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sex,</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glycemic</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control,</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blood</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 xml:space="preserve">pressure, lipid profile, and duration of diabetes mellitus. Identifying these factors is essential to support early detection and prevent disease progression. </w:t>
      </w:r>
      <w:r w:rsidRPr="009D1B10">
        <w:rPr>
          <w:rFonts w:ascii="Times New Roman" w:hAnsi="Times New Roman" w:cs="Times New Roman"/>
          <w:b/>
          <w:sz w:val="24"/>
          <w:szCs w:val="24"/>
        </w:rPr>
        <w:t>Objective</w:t>
      </w:r>
      <w:r w:rsidRPr="009D1B10">
        <w:rPr>
          <w:rFonts w:ascii="Times New Roman" w:hAnsi="Times New Roman" w:cs="Times New Roman"/>
          <w:sz w:val="24"/>
          <w:szCs w:val="24"/>
        </w:rPr>
        <w:t xml:space="preserve">: analyze the association between risk factors and the severity of diabetic retinopathy in patients with diabetes mellitus at </w:t>
      </w:r>
      <w:proofErr w:type="spellStart"/>
      <w:r w:rsidRPr="009D1B10">
        <w:rPr>
          <w:rFonts w:ascii="Times New Roman" w:hAnsi="Times New Roman" w:cs="Times New Roman"/>
          <w:sz w:val="24"/>
          <w:szCs w:val="24"/>
        </w:rPr>
        <w:t>Diponegoro</w:t>
      </w:r>
      <w:proofErr w:type="spellEnd"/>
      <w:r w:rsidRPr="009D1B10">
        <w:rPr>
          <w:rFonts w:ascii="Times New Roman" w:hAnsi="Times New Roman" w:cs="Times New Roman"/>
          <w:sz w:val="24"/>
          <w:szCs w:val="24"/>
        </w:rPr>
        <w:t xml:space="preserve"> National Hospital. </w:t>
      </w:r>
      <w:r w:rsidRPr="009D1B10">
        <w:rPr>
          <w:rFonts w:ascii="Times New Roman" w:hAnsi="Times New Roman" w:cs="Times New Roman"/>
          <w:b/>
          <w:sz w:val="24"/>
          <w:szCs w:val="24"/>
        </w:rPr>
        <w:t xml:space="preserve">Methods: </w:t>
      </w:r>
      <w:r w:rsidRPr="009D1B10">
        <w:rPr>
          <w:rFonts w:ascii="Times New Roman" w:hAnsi="Times New Roman" w:cs="Times New Roman"/>
          <w:sz w:val="24"/>
          <w:szCs w:val="24"/>
        </w:rPr>
        <w:t>This was an observational study with a cross-sectional design using secondary data from medical records of patients with diabetic retinopathy from 2022 to 2024. The variables analyzed included age, sex, HbA1c levels, blood pressure, lipid profile, and duration of diabetes mellitus. Data were</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analyzed</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using</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univariate,</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bivariate</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(Chi-square</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test),</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and</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multivariate</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(logistic</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regression)</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analyses.</w:t>
      </w:r>
      <w:r w:rsidRPr="009D1B10">
        <w:rPr>
          <w:rFonts w:ascii="Times New Roman" w:hAnsi="Times New Roman" w:cs="Times New Roman"/>
          <w:spacing w:val="-9"/>
          <w:sz w:val="24"/>
          <w:szCs w:val="24"/>
        </w:rPr>
        <w:t xml:space="preserve"> </w:t>
      </w:r>
      <w:r w:rsidRPr="009D1B10">
        <w:rPr>
          <w:rFonts w:ascii="Times New Roman" w:hAnsi="Times New Roman" w:cs="Times New Roman"/>
          <w:b/>
          <w:sz w:val="24"/>
          <w:szCs w:val="24"/>
        </w:rPr>
        <w:t>Results:</w:t>
      </w:r>
      <w:r w:rsidRPr="009D1B10">
        <w:rPr>
          <w:rFonts w:ascii="Times New Roman" w:hAnsi="Times New Roman" w:cs="Times New Roman"/>
          <w:b/>
          <w:spacing w:val="-8"/>
          <w:sz w:val="24"/>
          <w:szCs w:val="24"/>
        </w:rPr>
        <w:t xml:space="preserve"> </w:t>
      </w:r>
      <w:r w:rsidRPr="009D1B10">
        <w:rPr>
          <w:rFonts w:ascii="Times New Roman" w:hAnsi="Times New Roman" w:cs="Times New Roman"/>
          <w:sz w:val="24"/>
          <w:szCs w:val="24"/>
        </w:rPr>
        <w:t>A</w:t>
      </w:r>
      <w:r w:rsidRPr="009D1B10">
        <w:rPr>
          <w:rFonts w:ascii="Times New Roman" w:hAnsi="Times New Roman" w:cs="Times New Roman"/>
          <w:spacing w:val="-9"/>
          <w:sz w:val="24"/>
          <w:szCs w:val="24"/>
        </w:rPr>
        <w:t xml:space="preserve"> </w:t>
      </w:r>
      <w:r w:rsidRPr="009D1B10">
        <w:rPr>
          <w:rFonts w:ascii="Times New Roman" w:hAnsi="Times New Roman" w:cs="Times New Roman"/>
          <w:sz w:val="24"/>
          <w:szCs w:val="24"/>
        </w:rPr>
        <w:t>total of</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66</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patients</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were</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included,</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with</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the</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majority</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presenting</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with</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PDR</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(65.2%).</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Bivariate</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analysis</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showed</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that</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all</w:t>
      </w:r>
      <w:r w:rsidRPr="009D1B10">
        <w:rPr>
          <w:rFonts w:ascii="Times New Roman" w:hAnsi="Times New Roman" w:cs="Times New Roman"/>
          <w:spacing w:val="-1"/>
          <w:sz w:val="24"/>
          <w:szCs w:val="24"/>
        </w:rPr>
        <w:t xml:space="preserve"> </w:t>
      </w:r>
      <w:r w:rsidRPr="009D1B10">
        <w:rPr>
          <w:rFonts w:ascii="Times New Roman" w:hAnsi="Times New Roman" w:cs="Times New Roman"/>
          <w:sz w:val="24"/>
          <w:szCs w:val="24"/>
        </w:rPr>
        <w:t xml:space="preserve">variables were significantly associated with the severity of diabetic retinopathy (p&lt;0.05). However, multivariate analysis revealed that only sex (p=0.028; OR=5.262) and HbA1c (p=0.009; OR=3.636) were independently associated with the severity of diabetic retinopathy. </w:t>
      </w:r>
      <w:r w:rsidRPr="009D1B10">
        <w:rPr>
          <w:rFonts w:ascii="Times New Roman" w:hAnsi="Times New Roman" w:cs="Times New Roman"/>
          <w:b/>
          <w:sz w:val="24"/>
          <w:szCs w:val="24"/>
        </w:rPr>
        <w:t xml:space="preserve">Conclusion: </w:t>
      </w:r>
      <w:r w:rsidRPr="009D1B10">
        <w:rPr>
          <w:rFonts w:ascii="Times New Roman" w:hAnsi="Times New Roman" w:cs="Times New Roman"/>
          <w:sz w:val="24"/>
          <w:szCs w:val="24"/>
        </w:rPr>
        <w:t>HbA1c levels and sex were independently associated with the severity of diabetic retinopathy. Poor glycemic control increases the risk of more severe disease, highlighting the importance of HbA1c management in preventing the progression of diabetic retinopathy.</w:t>
      </w:r>
    </w:p>
    <w:p w14:paraId="6ADFA3F1" w14:textId="77777777" w:rsidR="009D1B10" w:rsidRPr="009D1B10" w:rsidRDefault="009D1B10" w:rsidP="009D1B10">
      <w:pPr>
        <w:spacing w:line="229" w:lineRule="exact"/>
        <w:ind w:left="83"/>
        <w:jc w:val="both"/>
        <w:rPr>
          <w:rFonts w:ascii="Times New Roman" w:hAnsi="Times New Roman" w:cs="Times New Roman"/>
          <w:sz w:val="24"/>
          <w:szCs w:val="24"/>
        </w:rPr>
      </w:pPr>
      <w:r w:rsidRPr="009D1B10">
        <w:rPr>
          <w:rFonts w:ascii="Times New Roman" w:hAnsi="Times New Roman" w:cs="Times New Roman"/>
          <w:b/>
          <w:sz w:val="24"/>
          <w:szCs w:val="24"/>
        </w:rPr>
        <w:lastRenderedPageBreak/>
        <w:t>Keywords:</w:t>
      </w:r>
      <w:r w:rsidRPr="009D1B10">
        <w:rPr>
          <w:rFonts w:ascii="Times New Roman" w:hAnsi="Times New Roman" w:cs="Times New Roman"/>
          <w:b/>
          <w:spacing w:val="-11"/>
          <w:sz w:val="24"/>
          <w:szCs w:val="24"/>
        </w:rPr>
        <w:t xml:space="preserve"> </w:t>
      </w:r>
      <w:r w:rsidRPr="009D1B10">
        <w:rPr>
          <w:rFonts w:ascii="Times New Roman" w:hAnsi="Times New Roman" w:cs="Times New Roman"/>
          <w:sz w:val="24"/>
          <w:szCs w:val="24"/>
        </w:rPr>
        <w:t>diabetic</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retinopathy,</w:t>
      </w:r>
      <w:r w:rsidRPr="009D1B10">
        <w:rPr>
          <w:rFonts w:ascii="Times New Roman" w:hAnsi="Times New Roman" w:cs="Times New Roman"/>
          <w:spacing w:val="-9"/>
          <w:sz w:val="24"/>
          <w:szCs w:val="24"/>
        </w:rPr>
        <w:t xml:space="preserve"> </w:t>
      </w:r>
      <w:r w:rsidRPr="009D1B10">
        <w:rPr>
          <w:rFonts w:ascii="Times New Roman" w:hAnsi="Times New Roman" w:cs="Times New Roman"/>
          <w:sz w:val="24"/>
          <w:szCs w:val="24"/>
        </w:rPr>
        <w:t>severity,</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HbA1C,</w:t>
      </w:r>
      <w:r w:rsidRPr="009D1B10">
        <w:rPr>
          <w:rFonts w:ascii="Times New Roman" w:hAnsi="Times New Roman" w:cs="Times New Roman"/>
          <w:spacing w:val="-9"/>
          <w:sz w:val="24"/>
          <w:szCs w:val="24"/>
        </w:rPr>
        <w:t xml:space="preserve"> </w:t>
      </w:r>
      <w:r w:rsidRPr="009D1B10">
        <w:rPr>
          <w:rFonts w:ascii="Times New Roman" w:hAnsi="Times New Roman" w:cs="Times New Roman"/>
          <w:sz w:val="24"/>
          <w:szCs w:val="24"/>
        </w:rPr>
        <w:t>risk</w:t>
      </w:r>
      <w:r w:rsidRPr="009D1B10">
        <w:rPr>
          <w:rFonts w:ascii="Times New Roman" w:hAnsi="Times New Roman" w:cs="Times New Roman"/>
          <w:spacing w:val="-8"/>
          <w:sz w:val="24"/>
          <w:szCs w:val="24"/>
        </w:rPr>
        <w:t xml:space="preserve"> </w:t>
      </w:r>
      <w:r w:rsidRPr="009D1B10">
        <w:rPr>
          <w:rFonts w:ascii="Times New Roman" w:hAnsi="Times New Roman" w:cs="Times New Roman"/>
          <w:sz w:val="24"/>
          <w:szCs w:val="24"/>
        </w:rPr>
        <w:t>factors,</w:t>
      </w:r>
      <w:r w:rsidRPr="009D1B10">
        <w:rPr>
          <w:rFonts w:ascii="Times New Roman" w:hAnsi="Times New Roman" w:cs="Times New Roman"/>
          <w:spacing w:val="-9"/>
          <w:sz w:val="24"/>
          <w:szCs w:val="24"/>
        </w:rPr>
        <w:t xml:space="preserve"> </w:t>
      </w:r>
      <w:r w:rsidRPr="009D1B10">
        <w:rPr>
          <w:rFonts w:ascii="Times New Roman" w:hAnsi="Times New Roman" w:cs="Times New Roman"/>
          <w:sz w:val="24"/>
          <w:szCs w:val="24"/>
        </w:rPr>
        <w:t>diabetes</w:t>
      </w:r>
      <w:r w:rsidRPr="009D1B10">
        <w:rPr>
          <w:rFonts w:ascii="Times New Roman" w:hAnsi="Times New Roman" w:cs="Times New Roman"/>
          <w:spacing w:val="-8"/>
          <w:sz w:val="24"/>
          <w:szCs w:val="24"/>
        </w:rPr>
        <w:t xml:space="preserve"> </w:t>
      </w:r>
      <w:r w:rsidRPr="009D1B10">
        <w:rPr>
          <w:rFonts w:ascii="Times New Roman" w:hAnsi="Times New Roman" w:cs="Times New Roman"/>
          <w:spacing w:val="-2"/>
          <w:sz w:val="24"/>
          <w:szCs w:val="24"/>
        </w:rPr>
        <w:t>mellitus</w:t>
      </w:r>
    </w:p>
    <w:p w14:paraId="456D67DD" w14:textId="77777777" w:rsidR="009D1B10" w:rsidRDefault="009D1B10" w:rsidP="009D1B10"/>
    <w:sectPr w:rsidR="009D1B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10"/>
    <w:rsid w:val="000E0924"/>
    <w:rsid w:val="002B4713"/>
    <w:rsid w:val="002D4755"/>
    <w:rsid w:val="00552F43"/>
    <w:rsid w:val="007417BA"/>
    <w:rsid w:val="009A7812"/>
    <w:rsid w:val="009D1B10"/>
    <w:rsid w:val="00F126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B5EB8EA"/>
  <w15:chartTrackingRefBased/>
  <w15:docId w15:val="{AF1A33F7-AAEA-AF42-B33C-398A201E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10"/>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9D1B1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9D1B1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9D1B1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9D1B1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ID"/>
      <w14:ligatures w14:val="standardContextual"/>
    </w:rPr>
  </w:style>
  <w:style w:type="paragraph" w:styleId="Heading5">
    <w:name w:val="heading 5"/>
    <w:basedOn w:val="Normal"/>
    <w:next w:val="Normal"/>
    <w:link w:val="Heading5Char"/>
    <w:uiPriority w:val="9"/>
    <w:semiHidden/>
    <w:unhideWhenUsed/>
    <w:qFormat/>
    <w:rsid w:val="009D1B1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ID"/>
      <w14:ligatures w14:val="standardContextual"/>
    </w:rPr>
  </w:style>
  <w:style w:type="paragraph" w:styleId="Heading6">
    <w:name w:val="heading 6"/>
    <w:basedOn w:val="Normal"/>
    <w:next w:val="Normal"/>
    <w:link w:val="Heading6Char"/>
    <w:uiPriority w:val="9"/>
    <w:semiHidden/>
    <w:unhideWhenUsed/>
    <w:qFormat/>
    <w:rsid w:val="009D1B1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ID"/>
      <w14:ligatures w14:val="standardContextual"/>
    </w:rPr>
  </w:style>
  <w:style w:type="paragraph" w:styleId="Heading7">
    <w:name w:val="heading 7"/>
    <w:basedOn w:val="Normal"/>
    <w:next w:val="Normal"/>
    <w:link w:val="Heading7Char"/>
    <w:uiPriority w:val="9"/>
    <w:semiHidden/>
    <w:unhideWhenUsed/>
    <w:qFormat/>
    <w:rsid w:val="009D1B1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ID"/>
      <w14:ligatures w14:val="standardContextual"/>
    </w:rPr>
  </w:style>
  <w:style w:type="paragraph" w:styleId="Heading8">
    <w:name w:val="heading 8"/>
    <w:basedOn w:val="Normal"/>
    <w:next w:val="Normal"/>
    <w:link w:val="Heading8Char"/>
    <w:uiPriority w:val="9"/>
    <w:semiHidden/>
    <w:unhideWhenUsed/>
    <w:qFormat/>
    <w:rsid w:val="009D1B1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ID"/>
      <w14:ligatures w14:val="standardContextual"/>
    </w:rPr>
  </w:style>
  <w:style w:type="paragraph" w:styleId="Heading9">
    <w:name w:val="heading 9"/>
    <w:basedOn w:val="Normal"/>
    <w:next w:val="Normal"/>
    <w:link w:val="Heading9Char"/>
    <w:uiPriority w:val="9"/>
    <w:semiHidden/>
    <w:unhideWhenUsed/>
    <w:qFormat/>
    <w:rsid w:val="009D1B1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B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B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B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B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B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B10"/>
    <w:rPr>
      <w:rFonts w:eastAsiaTheme="majorEastAsia" w:cstheme="majorBidi"/>
      <w:color w:val="272727" w:themeColor="text1" w:themeTint="D8"/>
    </w:rPr>
  </w:style>
  <w:style w:type="paragraph" w:styleId="Title">
    <w:name w:val="Title"/>
    <w:basedOn w:val="Normal"/>
    <w:next w:val="Normal"/>
    <w:link w:val="TitleChar"/>
    <w:uiPriority w:val="10"/>
    <w:qFormat/>
    <w:rsid w:val="009D1B10"/>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9D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B1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9D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B10"/>
    <w:pPr>
      <w:spacing w:before="160" w:line="278" w:lineRule="auto"/>
      <w:jc w:val="center"/>
    </w:pPr>
    <w:rPr>
      <w:rFonts w:asciiTheme="minorHAnsi" w:eastAsiaTheme="minorHAnsi" w:hAnsiTheme="minorHAnsi" w:cstheme="minorBidi"/>
      <w:i/>
      <w:iCs/>
      <w:color w:val="404040" w:themeColor="text1" w:themeTint="BF"/>
      <w:kern w:val="2"/>
      <w:sz w:val="24"/>
      <w:szCs w:val="24"/>
      <w:lang w:val="en-ID"/>
      <w14:ligatures w14:val="standardContextual"/>
    </w:rPr>
  </w:style>
  <w:style w:type="character" w:customStyle="1" w:styleId="QuoteChar">
    <w:name w:val="Quote Char"/>
    <w:basedOn w:val="DefaultParagraphFont"/>
    <w:link w:val="Quote"/>
    <w:uiPriority w:val="29"/>
    <w:rsid w:val="009D1B10"/>
    <w:rPr>
      <w:i/>
      <w:iCs/>
      <w:color w:val="404040" w:themeColor="text1" w:themeTint="BF"/>
    </w:rPr>
  </w:style>
  <w:style w:type="paragraph" w:styleId="ListParagraph">
    <w:name w:val="List Paragraph"/>
    <w:basedOn w:val="Normal"/>
    <w:uiPriority w:val="34"/>
    <w:qFormat/>
    <w:rsid w:val="009D1B10"/>
    <w:pPr>
      <w:spacing w:line="278" w:lineRule="auto"/>
      <w:ind w:left="720"/>
      <w:contextualSpacing/>
    </w:pPr>
    <w:rPr>
      <w:rFonts w:asciiTheme="minorHAnsi" w:eastAsiaTheme="minorHAnsi" w:hAnsiTheme="minorHAnsi" w:cstheme="minorBidi"/>
      <w:kern w:val="2"/>
      <w:sz w:val="24"/>
      <w:szCs w:val="24"/>
      <w:lang w:val="en-ID"/>
      <w14:ligatures w14:val="standardContextual"/>
    </w:rPr>
  </w:style>
  <w:style w:type="character" w:styleId="IntenseEmphasis">
    <w:name w:val="Intense Emphasis"/>
    <w:basedOn w:val="DefaultParagraphFont"/>
    <w:uiPriority w:val="21"/>
    <w:qFormat/>
    <w:rsid w:val="009D1B10"/>
    <w:rPr>
      <w:i/>
      <w:iCs/>
      <w:color w:val="2F5496" w:themeColor="accent1" w:themeShade="BF"/>
    </w:rPr>
  </w:style>
  <w:style w:type="paragraph" w:styleId="IntenseQuote">
    <w:name w:val="Intense Quote"/>
    <w:basedOn w:val="Normal"/>
    <w:next w:val="Normal"/>
    <w:link w:val="IntenseQuoteChar"/>
    <w:uiPriority w:val="30"/>
    <w:qFormat/>
    <w:rsid w:val="009D1B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ID"/>
      <w14:ligatures w14:val="standardContextual"/>
    </w:rPr>
  </w:style>
  <w:style w:type="character" w:customStyle="1" w:styleId="IntenseQuoteChar">
    <w:name w:val="Intense Quote Char"/>
    <w:basedOn w:val="DefaultParagraphFont"/>
    <w:link w:val="IntenseQuote"/>
    <w:uiPriority w:val="30"/>
    <w:rsid w:val="009D1B10"/>
    <w:rPr>
      <w:i/>
      <w:iCs/>
      <w:color w:val="2F5496" w:themeColor="accent1" w:themeShade="BF"/>
    </w:rPr>
  </w:style>
  <w:style w:type="character" w:styleId="IntenseReference">
    <w:name w:val="Intense Reference"/>
    <w:basedOn w:val="DefaultParagraphFont"/>
    <w:uiPriority w:val="32"/>
    <w:qFormat/>
    <w:rsid w:val="009D1B10"/>
    <w:rPr>
      <w:b/>
      <w:bCs/>
      <w:smallCaps/>
      <w:color w:val="2F5496" w:themeColor="accent1" w:themeShade="BF"/>
      <w:spacing w:val="5"/>
    </w:rPr>
  </w:style>
  <w:style w:type="paragraph" w:styleId="BodyText">
    <w:name w:val="Body Text"/>
    <w:basedOn w:val="Normal"/>
    <w:link w:val="BodyTextChar"/>
    <w:uiPriority w:val="1"/>
    <w:qFormat/>
    <w:rsid w:val="009D1B1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D1B10"/>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Software Solution</cp:lastModifiedBy>
  <cp:revision>1</cp:revision>
  <dcterms:created xsi:type="dcterms:W3CDTF">2026-06-23T12:55:00Z</dcterms:created>
  <dcterms:modified xsi:type="dcterms:W3CDTF">2026-06-23T12:57:00Z</dcterms:modified>
</cp:coreProperties>
</file>