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03A28" w14:textId="77777777" w:rsidR="005F1A1D" w:rsidRPr="005F1A1D" w:rsidRDefault="005F1A1D" w:rsidP="005F1A1D">
      <w:pPr>
        <w:keepNext/>
        <w:keepLines/>
        <w:spacing w:after="0" w:line="480" w:lineRule="auto"/>
        <w:jc w:val="center"/>
        <w:outlineLvl w:val="0"/>
        <w:rPr>
          <w:rFonts w:ascii="Times New Roman" w:eastAsia="Times New Roman" w:hAnsi="Times New Roman" w:cstheme="majorBidi"/>
          <w:b/>
          <w:sz w:val="24"/>
          <w:szCs w:val="40"/>
          <w:lang w:val="en-ID"/>
        </w:rPr>
      </w:pPr>
      <w:bookmarkStart w:id="0" w:name="_Toc232030344"/>
      <w:r w:rsidRPr="005F1A1D">
        <w:rPr>
          <w:rFonts w:ascii="Times New Roman" w:eastAsia="Times New Roman" w:hAnsi="Times New Roman" w:cstheme="majorBidi"/>
          <w:b/>
          <w:sz w:val="24"/>
          <w:szCs w:val="40"/>
          <w:lang w:val="en-ID"/>
        </w:rPr>
        <w:t>BAB IV</w:t>
      </w:r>
      <w:r w:rsidRPr="005F1A1D">
        <w:rPr>
          <w:rFonts w:ascii="Times New Roman" w:eastAsia="Times New Roman" w:hAnsi="Times New Roman" w:cstheme="majorBidi"/>
          <w:b/>
          <w:sz w:val="24"/>
          <w:szCs w:val="40"/>
        </w:rPr>
        <w:t xml:space="preserve"> </w:t>
      </w:r>
      <w:r w:rsidRPr="005F1A1D">
        <w:rPr>
          <w:rFonts w:ascii="Times New Roman" w:eastAsia="Times New Roman" w:hAnsi="Times New Roman" w:cstheme="majorBidi"/>
          <w:b/>
          <w:sz w:val="24"/>
          <w:szCs w:val="40"/>
        </w:rPr>
        <w:br/>
      </w:r>
      <w:r w:rsidRPr="005F1A1D">
        <w:rPr>
          <w:rFonts w:ascii="Times New Roman" w:eastAsia="Times New Roman" w:hAnsi="Times New Roman" w:cstheme="majorBidi"/>
          <w:b/>
          <w:sz w:val="24"/>
          <w:szCs w:val="40"/>
          <w:lang w:val="en-ID"/>
        </w:rPr>
        <w:t>HASIL PENELITIAN DAN PEMBAHASAN</w:t>
      </w:r>
      <w:bookmarkEnd w:id="0"/>
    </w:p>
    <w:p w14:paraId="1913F730" w14:textId="77777777" w:rsidR="005F1A1D" w:rsidRPr="005F1A1D" w:rsidRDefault="005F1A1D" w:rsidP="005F1A1D">
      <w:pPr>
        <w:keepNext/>
        <w:keepLines/>
        <w:spacing w:after="0" w:line="480" w:lineRule="auto"/>
        <w:jc w:val="both"/>
        <w:outlineLvl w:val="1"/>
        <w:rPr>
          <w:rFonts w:ascii="Times New Roman" w:eastAsia="Times New Roman" w:hAnsi="Times New Roman" w:cstheme="majorBidi"/>
          <w:b/>
          <w:color w:val="000000" w:themeColor="text1"/>
          <w:sz w:val="24"/>
          <w:szCs w:val="26"/>
        </w:rPr>
      </w:pPr>
      <w:bookmarkStart w:id="1" w:name="_Toc232030345"/>
      <w:r w:rsidRPr="005F1A1D">
        <w:rPr>
          <w:rFonts w:ascii="Times New Roman" w:eastAsia="Times New Roman" w:hAnsi="Times New Roman" w:cstheme="majorBidi"/>
          <w:b/>
          <w:color w:val="000000" w:themeColor="text1"/>
          <w:sz w:val="24"/>
          <w:szCs w:val="26"/>
        </w:rPr>
        <w:t>4.1 Gambaran Umum Objek Penelitian</w:t>
      </w:r>
      <w:bookmarkEnd w:id="1"/>
    </w:p>
    <w:p w14:paraId="2DFE9A12"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2" w:name="_Toc232030346"/>
      <w:r w:rsidRPr="005F1A1D">
        <w:rPr>
          <w:rFonts w:ascii="Times New Roman" w:eastAsia="Times New Roman" w:hAnsi="Times New Roman" w:cstheme="majorBidi"/>
          <w:b/>
          <w:color w:val="000000" w:themeColor="text1"/>
          <w:sz w:val="24"/>
          <w:szCs w:val="24"/>
        </w:rPr>
        <w:t>4.1.1 Profil Perusahaan</w:t>
      </w:r>
      <w:bookmarkEnd w:id="2"/>
    </w:p>
    <w:p w14:paraId="1B696FC5"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PT Syncrum Logistics adalah penyedia layanan transportasi dan pergudangan yang berlokasi di Kawasan Industri MM2100, Cibitung. Didirikan pada 2008 oleh Direktur Utama Antawirya Husen, perusahaan ini berambisi menjadi penyedia logistik global yang paling andal. Dengan mengintegrasikan layanan transportasi, pergudangan, dan pusat pengembangan kompetensi, Syncrum menawarkan solusi logistik komprehensif. Layanan yang disediakan meliputi manajemen inventaris, layanan lintas dok, dan penyewaan gudang seluas lebih dari 20.000 meter persegi. Untuk menjaga kualitas, mereka memiliki Syncrum Logistics Education Center (SLEC) untuk melatih karyawan dalam berbagai keterampilan dan kepemimpinan. Program ini juga menekankan aspek Kesehatan, Keselamatan, dan Lingkungan (K3L). Nama "Syncrum" berasal dari singkatan "Synchronize" dan "Full Crum" yang berarti bergerak bersama menuju satu titik. Nilai ini juga tercermin dalam budaya "I CARE" yang berfokus pada integritas, kecakapan bekerja, tanggung jawab, hubungan baik, dan eksekusi yang unggul.</w:t>
      </w:r>
    </w:p>
    <w:p w14:paraId="36F19A21"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3" w:name="_Toc232030347"/>
      <w:r w:rsidRPr="005F1A1D">
        <w:rPr>
          <w:rFonts w:ascii="Times New Roman" w:eastAsia="Times New Roman" w:hAnsi="Times New Roman" w:cstheme="majorBidi"/>
          <w:b/>
          <w:color w:val="000000" w:themeColor="text1"/>
          <w:sz w:val="24"/>
          <w:szCs w:val="24"/>
        </w:rPr>
        <w:t>4.1.2 Sejarah Perusahaan</w:t>
      </w:r>
      <w:bookmarkEnd w:id="3"/>
    </w:p>
    <w:p w14:paraId="6DB2BB5A"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PT Syncrum Logistics resmi berdiri pada 30 April 2008 dan memulai operasionalnya pada Juni 2008, dengan tujuan utama menyediakan solusi transportasi darat yang andal bagi industri otomotif di kawasan Bekasi dan sekitarnya. Pada periode tersebut, industri otomotif Indonesia tengah mengalami pertumbuhan </w:t>
      </w:r>
      <w:r w:rsidRPr="005F1A1D">
        <w:rPr>
          <w:rFonts w:ascii="Times New Roman" w:eastAsia="Times New Roman" w:hAnsi="Times New Roman" w:cs="Times New Roman"/>
          <w:spacing w:val="-2"/>
          <w:kern w:val="0"/>
          <w:sz w:val="24"/>
          <w:szCs w:val="24"/>
          <w14:ligatures w14:val="none"/>
        </w:rPr>
        <w:lastRenderedPageBreak/>
        <w:t>signifikan, ditandai dengan meningkatnya investasi pabrik kendaraan dan komponen di Jawa Barat. Kawasan Industri MM2100 di Cibitung dipilih sebagai lokasi kantor pusat karena letaknya strategis, berada di tengah rantai pasok manufaktur otomotif, serta memiliki akses yang baik ke jalur distribusi utama. Pada tahap awal, Syncrum menitikberatkan pada transportasi kargo darat untuk mendukung kelancaran distribusi suku cadang dan material produksi ke pabrik perakitan. Seiring berkembangnya kebutuhan pasar, perusahaan mengintegrasikan layanan pergudangan dan manajemen rantai pasok agar dapat memberikan solusi logistik yang lebih menyeluruh. Hingga kini, Syncrum mempertahankan spesialisasi pada distribusi suku cadang otomotif dan pelumas (oli), yang menjadi inti bisnis dalam menopang kelancaran produksi serta daya saing industri otomotif nasional</w:t>
      </w:r>
    </w:p>
    <w:p w14:paraId="7CCA63F4"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4" w:name="_Toc232030348"/>
      <w:r w:rsidRPr="005F1A1D">
        <w:rPr>
          <w:rFonts w:ascii="Times New Roman" w:eastAsia="Times New Roman" w:hAnsi="Times New Roman" w:cstheme="majorBidi"/>
          <w:b/>
          <w:color w:val="000000" w:themeColor="text1"/>
          <w:sz w:val="24"/>
          <w:szCs w:val="24"/>
        </w:rPr>
        <w:t>4.1.3 Visi dan Misi Perusahaan</w:t>
      </w:r>
      <w:bookmarkEnd w:id="4"/>
    </w:p>
    <w:p w14:paraId="7B697602"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PT Syncrum Logistics adalah perusahaan yang berdedikasi untuk memberikan layanan logistik berkualitas. Untuk mewujudkan komitmen tersebut, mereka telah menetapkan visi dan misi sebagai panduan utama perusahaan.</w:t>
      </w:r>
    </w:p>
    <w:p w14:paraId="17E119FF"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Visi : Menjadi penyedia layanan total logistik berkualitas yang paling dapat diandalkan di dunia.</w:t>
      </w:r>
    </w:p>
    <w:p w14:paraId="31AF1B70"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Misi  :</w:t>
      </w:r>
    </w:p>
    <w:p w14:paraId="25BC5C53" w14:textId="77777777" w:rsidR="005F1A1D" w:rsidRPr="005F1A1D" w:rsidRDefault="005F1A1D" w:rsidP="005F1A1D">
      <w:pPr>
        <w:numPr>
          <w:ilvl w:val="0"/>
          <w:numId w:val="14"/>
        </w:numPr>
        <w:spacing w:after="0" w:line="480" w:lineRule="auto"/>
        <w:contextualSpacing/>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Menyediakan layanan yang cepat dan tepat waktu.</w:t>
      </w:r>
    </w:p>
    <w:p w14:paraId="462E9E50" w14:textId="77777777" w:rsidR="005F1A1D" w:rsidRPr="005F1A1D" w:rsidRDefault="005F1A1D" w:rsidP="005F1A1D">
      <w:pPr>
        <w:numPr>
          <w:ilvl w:val="0"/>
          <w:numId w:val="14"/>
        </w:numPr>
        <w:spacing w:after="0" w:line="480" w:lineRule="auto"/>
        <w:contextualSpacing/>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Mengimplementasikan sistem solusi yang sesuai dan terintegrasi.</w:t>
      </w:r>
    </w:p>
    <w:p w14:paraId="057C4BD1" w14:textId="77777777" w:rsidR="005F1A1D" w:rsidRPr="005F1A1D" w:rsidRDefault="005F1A1D" w:rsidP="005F1A1D">
      <w:pPr>
        <w:numPr>
          <w:ilvl w:val="0"/>
          <w:numId w:val="14"/>
        </w:numPr>
        <w:spacing w:after="0" w:line="480" w:lineRule="auto"/>
        <w:contextualSpacing/>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Memperhatikan keselamatan, kesehatan dan lingkungan kerja.</w:t>
      </w:r>
    </w:p>
    <w:p w14:paraId="0C7541DC" w14:textId="77777777" w:rsidR="005F1A1D" w:rsidRPr="005F1A1D" w:rsidRDefault="005F1A1D" w:rsidP="005F1A1D">
      <w:pPr>
        <w:numPr>
          <w:ilvl w:val="0"/>
          <w:numId w:val="14"/>
        </w:numPr>
        <w:spacing w:after="0" w:line="480" w:lineRule="auto"/>
        <w:contextualSpacing/>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Menciptakan nilai pada pihak – pihak yang berkepentingan.</w:t>
      </w:r>
    </w:p>
    <w:p w14:paraId="096C397E"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5" w:name="_Toc232030349"/>
      <w:r w:rsidRPr="005F1A1D">
        <w:rPr>
          <w:rFonts w:ascii="Times New Roman" w:eastAsia="Times New Roman" w:hAnsi="Times New Roman" w:cstheme="majorBidi"/>
          <w:b/>
          <w:color w:val="000000" w:themeColor="text1"/>
          <w:sz w:val="24"/>
          <w:szCs w:val="24"/>
        </w:rPr>
        <w:lastRenderedPageBreak/>
        <w:t>4.1.4 Logo Perusahaan</w:t>
      </w:r>
      <w:bookmarkEnd w:id="5"/>
    </w:p>
    <w:p w14:paraId="17E63C77" w14:textId="77777777" w:rsidR="005F1A1D" w:rsidRPr="005F1A1D" w:rsidRDefault="005F1A1D" w:rsidP="005F1A1D">
      <w:pPr>
        <w:keepNext/>
        <w:spacing w:line="480" w:lineRule="auto"/>
        <w:jc w:val="center"/>
        <w:rPr>
          <w:rFonts w:ascii="Times New Roman" w:hAnsi="Times New Roman"/>
          <w:sz w:val="24"/>
        </w:rPr>
      </w:pPr>
      <w:r w:rsidRPr="005F1A1D">
        <w:rPr>
          <w:rFonts w:ascii="Times New Roman" w:eastAsia="Times New Roman" w:hAnsi="Times New Roman" w:cs="Times New Roman"/>
          <w:noProof/>
          <w:spacing w:val="-2"/>
          <w:kern w:val="0"/>
          <w:sz w:val="24"/>
          <w:szCs w:val="24"/>
          <w14:ligatures w14:val="none"/>
        </w:rPr>
        <w:drawing>
          <wp:inline distT="0" distB="0" distL="0" distR="0" wp14:anchorId="01965507" wp14:editId="7F4891BB">
            <wp:extent cx="2597150"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150" cy="2133600"/>
                    </a:xfrm>
                    <a:prstGeom prst="rect">
                      <a:avLst/>
                    </a:prstGeom>
                    <a:noFill/>
                  </pic:spPr>
                </pic:pic>
              </a:graphicData>
            </a:graphic>
          </wp:inline>
        </w:drawing>
      </w:r>
    </w:p>
    <w:p w14:paraId="76AA62B7" w14:textId="77777777" w:rsidR="005F1A1D" w:rsidRPr="005F1A1D" w:rsidRDefault="005F1A1D" w:rsidP="005F1A1D">
      <w:pPr>
        <w:spacing w:after="200" w:line="240" w:lineRule="auto"/>
        <w:jc w:val="center"/>
        <w:rPr>
          <w:rFonts w:ascii="Times New Roman" w:hAnsi="Times New Roman" w:cs="Times New Roman"/>
          <w:sz w:val="24"/>
          <w:szCs w:val="24"/>
        </w:rPr>
      </w:pPr>
      <w:bookmarkStart w:id="6" w:name="_Toc228266282"/>
      <w:bookmarkStart w:id="7" w:name="_Toc228266422"/>
      <w:bookmarkStart w:id="8" w:name="_Toc230290701"/>
      <w:r w:rsidRPr="005F1A1D">
        <w:rPr>
          <w:rFonts w:ascii="Times New Roman" w:hAnsi="Times New Roman" w:cs="Times New Roman"/>
          <w:sz w:val="24"/>
          <w:szCs w:val="24"/>
        </w:rPr>
        <w:t xml:space="preserve">Gambar 4. </w:t>
      </w:r>
      <w:r w:rsidRPr="005F1A1D">
        <w:rPr>
          <w:rFonts w:ascii="Times New Roman" w:hAnsi="Times New Roman" w:cs="Times New Roman"/>
          <w:sz w:val="24"/>
          <w:szCs w:val="24"/>
        </w:rPr>
        <w:fldChar w:fldCharType="begin"/>
      </w:r>
      <w:r w:rsidRPr="005F1A1D">
        <w:rPr>
          <w:rFonts w:ascii="Times New Roman" w:hAnsi="Times New Roman" w:cs="Times New Roman"/>
          <w:sz w:val="24"/>
          <w:szCs w:val="24"/>
        </w:rPr>
        <w:instrText xml:space="preserve"> SEQ Gambar_4. \* ARABIC </w:instrText>
      </w:r>
      <w:r w:rsidRPr="005F1A1D">
        <w:rPr>
          <w:rFonts w:ascii="Times New Roman" w:hAnsi="Times New Roman" w:cs="Times New Roman"/>
          <w:sz w:val="24"/>
          <w:szCs w:val="24"/>
        </w:rPr>
        <w:fldChar w:fldCharType="separate"/>
      </w:r>
      <w:r w:rsidRPr="005F1A1D">
        <w:rPr>
          <w:rFonts w:ascii="Times New Roman" w:hAnsi="Times New Roman" w:cs="Times New Roman"/>
          <w:noProof/>
          <w:sz w:val="24"/>
          <w:szCs w:val="24"/>
        </w:rPr>
        <w:t>1</w:t>
      </w:r>
      <w:r w:rsidRPr="005F1A1D">
        <w:rPr>
          <w:rFonts w:ascii="Times New Roman" w:hAnsi="Times New Roman" w:cs="Times New Roman"/>
          <w:sz w:val="24"/>
          <w:szCs w:val="24"/>
        </w:rPr>
        <w:fldChar w:fldCharType="end"/>
      </w:r>
      <w:r w:rsidRPr="005F1A1D">
        <w:rPr>
          <w:rFonts w:ascii="Times New Roman" w:hAnsi="Times New Roman" w:cs="Times New Roman"/>
          <w:sz w:val="24"/>
          <w:szCs w:val="24"/>
        </w:rPr>
        <w:t xml:space="preserve"> Logo Perusahaan</w:t>
      </w:r>
      <w:bookmarkEnd w:id="6"/>
      <w:bookmarkEnd w:id="7"/>
      <w:bookmarkEnd w:id="8"/>
    </w:p>
    <w:p w14:paraId="0199FD3F" w14:textId="77777777" w:rsidR="005F1A1D" w:rsidRPr="005F1A1D" w:rsidRDefault="005F1A1D" w:rsidP="005F1A1D">
      <w:pPr>
        <w:spacing w:line="480" w:lineRule="auto"/>
        <w:jc w:val="center"/>
        <w:rPr>
          <w:rFonts w:ascii="Times New Roman" w:hAnsi="Times New Roman" w:cs="Times New Roman"/>
          <w:sz w:val="24"/>
          <w:szCs w:val="24"/>
        </w:rPr>
      </w:pPr>
      <w:r w:rsidRPr="005F1A1D">
        <w:rPr>
          <w:rFonts w:ascii="Times New Roman" w:hAnsi="Times New Roman" w:cs="Times New Roman"/>
          <w:sz w:val="24"/>
          <w:szCs w:val="24"/>
        </w:rPr>
        <w:t>Sumber : PT Syncrum Logistics, 2026</w:t>
      </w:r>
    </w:p>
    <w:p w14:paraId="0B95099F"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9" w:name="_Toc232030350"/>
      <w:r w:rsidRPr="005F1A1D">
        <w:rPr>
          <w:rFonts w:ascii="Times New Roman" w:eastAsia="Times New Roman" w:hAnsi="Times New Roman" w:cstheme="majorBidi"/>
          <w:b/>
          <w:color w:val="000000" w:themeColor="text1"/>
          <w:sz w:val="24"/>
          <w:szCs w:val="24"/>
        </w:rPr>
        <w:t>4.1.5 Lokasi Perusahaan Penelitian</w:t>
      </w:r>
      <w:bookmarkEnd w:id="9"/>
    </w:p>
    <w:p w14:paraId="6F9EC0EC" w14:textId="77777777" w:rsidR="005F1A1D" w:rsidRPr="005F1A1D" w:rsidRDefault="005F1A1D" w:rsidP="005F1A1D">
      <w:pPr>
        <w:spacing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Lokasi perusahaan penelitian di PT Syncrum Logistics yang beralamat di Jalan Selayar B2-1, Kawasan Industri MM2100 Cibitung, Mekarwangi, Kecamatan Cikarang Barat, Kabupaten Bekasi, Jawa Barat 17520.</w:t>
      </w:r>
    </w:p>
    <w:p w14:paraId="385C10DD" w14:textId="77777777" w:rsidR="005F1A1D" w:rsidRPr="005F1A1D" w:rsidRDefault="005F1A1D" w:rsidP="005F1A1D">
      <w:pPr>
        <w:keepNext/>
        <w:spacing w:line="480" w:lineRule="auto"/>
        <w:jc w:val="center"/>
        <w:rPr>
          <w:rFonts w:ascii="Times New Roman" w:hAnsi="Times New Roman"/>
          <w:sz w:val="24"/>
        </w:rPr>
      </w:pPr>
      <w:r w:rsidRPr="005F1A1D">
        <w:rPr>
          <w:rFonts w:ascii="Times New Roman" w:eastAsia="Times New Roman" w:hAnsi="Times New Roman" w:cs="Times New Roman"/>
          <w:noProof/>
          <w:spacing w:val="-2"/>
          <w:kern w:val="0"/>
          <w:sz w:val="24"/>
          <w:szCs w:val="24"/>
          <w14:ligatures w14:val="none"/>
        </w:rPr>
        <w:drawing>
          <wp:inline distT="0" distB="0" distL="0" distR="0" wp14:anchorId="1E0BA8E0" wp14:editId="405A54A5">
            <wp:extent cx="2707005" cy="1511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1511935"/>
                    </a:xfrm>
                    <a:prstGeom prst="rect">
                      <a:avLst/>
                    </a:prstGeom>
                    <a:noFill/>
                  </pic:spPr>
                </pic:pic>
              </a:graphicData>
            </a:graphic>
          </wp:inline>
        </w:drawing>
      </w:r>
    </w:p>
    <w:p w14:paraId="3EFFB88A" w14:textId="77777777" w:rsidR="005F1A1D" w:rsidRPr="005F1A1D" w:rsidRDefault="005F1A1D" w:rsidP="005F1A1D">
      <w:pPr>
        <w:spacing w:after="200" w:line="240" w:lineRule="auto"/>
        <w:jc w:val="center"/>
        <w:rPr>
          <w:rFonts w:ascii="Times New Roman" w:hAnsi="Times New Roman" w:cs="Times New Roman"/>
          <w:sz w:val="24"/>
          <w:szCs w:val="24"/>
        </w:rPr>
      </w:pPr>
      <w:bookmarkStart w:id="10" w:name="_Toc228266283"/>
      <w:bookmarkStart w:id="11" w:name="_Toc228266423"/>
      <w:bookmarkStart w:id="12" w:name="_Toc230290702"/>
      <w:r w:rsidRPr="005F1A1D">
        <w:rPr>
          <w:rFonts w:ascii="Times New Roman" w:hAnsi="Times New Roman" w:cs="Times New Roman"/>
          <w:sz w:val="24"/>
          <w:szCs w:val="24"/>
        </w:rPr>
        <w:t xml:space="preserve">Gambar 4. </w:t>
      </w:r>
      <w:r w:rsidRPr="005F1A1D">
        <w:rPr>
          <w:rFonts w:ascii="Times New Roman" w:hAnsi="Times New Roman" w:cs="Times New Roman"/>
          <w:sz w:val="24"/>
          <w:szCs w:val="24"/>
        </w:rPr>
        <w:fldChar w:fldCharType="begin"/>
      </w:r>
      <w:r w:rsidRPr="005F1A1D">
        <w:rPr>
          <w:rFonts w:ascii="Times New Roman" w:hAnsi="Times New Roman" w:cs="Times New Roman"/>
          <w:sz w:val="24"/>
          <w:szCs w:val="24"/>
        </w:rPr>
        <w:instrText xml:space="preserve"> SEQ Gambar_4. \* ARABIC </w:instrText>
      </w:r>
      <w:r w:rsidRPr="005F1A1D">
        <w:rPr>
          <w:rFonts w:ascii="Times New Roman" w:hAnsi="Times New Roman" w:cs="Times New Roman"/>
          <w:sz w:val="24"/>
          <w:szCs w:val="24"/>
        </w:rPr>
        <w:fldChar w:fldCharType="separate"/>
      </w:r>
      <w:r w:rsidRPr="005F1A1D">
        <w:rPr>
          <w:rFonts w:ascii="Times New Roman" w:hAnsi="Times New Roman" w:cs="Times New Roman"/>
          <w:noProof/>
          <w:sz w:val="24"/>
          <w:szCs w:val="24"/>
        </w:rPr>
        <w:t>2</w:t>
      </w:r>
      <w:r w:rsidRPr="005F1A1D">
        <w:rPr>
          <w:rFonts w:ascii="Times New Roman" w:hAnsi="Times New Roman" w:cs="Times New Roman"/>
          <w:sz w:val="24"/>
          <w:szCs w:val="24"/>
        </w:rPr>
        <w:fldChar w:fldCharType="end"/>
      </w:r>
      <w:r w:rsidRPr="005F1A1D">
        <w:rPr>
          <w:rFonts w:ascii="Times New Roman" w:hAnsi="Times New Roman" w:cs="Times New Roman"/>
          <w:sz w:val="24"/>
          <w:szCs w:val="24"/>
        </w:rPr>
        <w:t xml:space="preserve"> Lokasi Perusahaan Penelitian</w:t>
      </w:r>
      <w:bookmarkEnd w:id="10"/>
      <w:bookmarkEnd w:id="11"/>
      <w:bookmarkEnd w:id="12"/>
    </w:p>
    <w:p w14:paraId="73576032" w14:textId="77777777" w:rsidR="005F1A1D" w:rsidRPr="005F1A1D" w:rsidRDefault="005F1A1D" w:rsidP="005F1A1D">
      <w:pPr>
        <w:spacing w:line="480" w:lineRule="auto"/>
        <w:jc w:val="center"/>
        <w:rPr>
          <w:rFonts w:ascii="Times New Roman" w:hAnsi="Times New Roman" w:cs="Times New Roman"/>
          <w:sz w:val="24"/>
          <w:szCs w:val="24"/>
        </w:rPr>
      </w:pPr>
      <w:r w:rsidRPr="005F1A1D">
        <w:rPr>
          <w:rFonts w:ascii="Times New Roman" w:hAnsi="Times New Roman" w:cs="Times New Roman"/>
          <w:sz w:val="24"/>
          <w:szCs w:val="24"/>
        </w:rPr>
        <w:t>Sumber : Data Olahan Penulis, 2026</w:t>
      </w:r>
    </w:p>
    <w:p w14:paraId="7A1244BD"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13" w:name="_Toc232030351"/>
      <w:r w:rsidRPr="005F1A1D">
        <w:rPr>
          <w:rFonts w:ascii="Times New Roman" w:eastAsia="Times New Roman" w:hAnsi="Times New Roman" w:cstheme="majorBidi"/>
          <w:b/>
          <w:color w:val="000000" w:themeColor="text1"/>
          <w:sz w:val="24"/>
          <w:szCs w:val="24"/>
        </w:rPr>
        <w:lastRenderedPageBreak/>
        <w:t>4.1.6 Layanan yang Diberikan</w:t>
      </w:r>
      <w:bookmarkEnd w:id="13"/>
    </w:p>
    <w:p w14:paraId="29E3FA20"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PT Syncrum Logistics menyediakan layanan utama yang terintegrasi, yang berfokus pada pergudangan dan transportasi.</w:t>
      </w:r>
    </w:p>
    <w:p w14:paraId="29FF7405"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 Layanan Warehouse</w:t>
      </w:r>
    </w:p>
    <w:p w14:paraId="4812A7DA"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Syncrum Logistics menekankan pentingnya layanan pergudangan yang modern, efisien, dan aman dalam mendukung aktivitas logistik. Dengan fasilitas seluas lebih dari 20.000 meter persegi yang terus dikembangkan, perusahaan ini menyediakan layanan manajemen inventaris, lintas dok, pengambilan barang, serta penyewaan ruang penyimpanan yang dapat disesuaikan dengan kebutuhan pelanggan. Seluruh gudang dilengkapi dengan sistem keamanan 24 jam melalui CCTV dan tenaga pengawas, sehingga memberikan jaminan perlindungan inventaris. Selain itu, tersedia dua pilihan utama, yaitu Space Lease, yang memberikan fleksibilitas penggunaan ruang sesuai volume barang, serta Automated Storage Retrieval System (ASRS), yang dirancang untuk meningkatkan akurasi dan meminimalkan kesalahan. Kedua layanan ini banyak dimanfaatkan oleh berbagai industri, mulai dari otomotif, kimia, hingga barang konsumsi, menjadikan Syncrum Logistics sebagai mitra yang mampu menghadirkan solusi logistik yang transparan dan terpercaya.</w:t>
      </w:r>
    </w:p>
    <w:p w14:paraId="0EBE2D57"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 Layanan Transportation</w:t>
      </w:r>
    </w:p>
    <w:p w14:paraId="30DE1F99"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Layanan transportasi merupakan elemen penting dalam mendukung kegiatan bisnis, khususnya pada manajemen logistik dan rantai pasok. Peran utamanya adalah mengatur pergerakan kargo, mulai dari pengangkutan, pengiriman, hingga distribusi dari titik asal menuju tujuan akhir. Syncrum Logistics bertanggung jawab atas </w:t>
      </w:r>
      <w:r w:rsidRPr="005F1A1D">
        <w:rPr>
          <w:rFonts w:ascii="Times New Roman" w:eastAsia="Times New Roman" w:hAnsi="Times New Roman" w:cs="Times New Roman"/>
          <w:spacing w:val="-2"/>
          <w:kern w:val="0"/>
          <w:sz w:val="24"/>
          <w:szCs w:val="24"/>
          <w14:ligatures w14:val="none"/>
        </w:rPr>
        <w:lastRenderedPageBreak/>
        <w:t>keseluruhan proses tersebut, yang mencakup tahap persiapan, pelaksanaan, dan tindak lanjut, sehingga pengiriman dapat berjalan dengan lancar dan tepat sasaran. Untuk memenuhi kebutuhan pelanggan, perusahaan ini mengoperasikan beragam armada sesuai karakteristik muatan, antara lain Wingbox, WB Trailer, CDD/CDE, serta bekerja sama dengan Pertamina untuk mendukung pengangkutan bahan bakar penerbangan (AVTUR).</w:t>
      </w:r>
    </w:p>
    <w:p w14:paraId="546F04E0"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14" w:name="_Toc232030352"/>
      <w:r w:rsidRPr="005F1A1D">
        <w:rPr>
          <w:rFonts w:ascii="Times New Roman" w:eastAsia="Times New Roman" w:hAnsi="Times New Roman" w:cstheme="majorBidi"/>
          <w:b/>
          <w:color w:val="000000" w:themeColor="text1"/>
          <w:sz w:val="24"/>
          <w:szCs w:val="24"/>
        </w:rPr>
        <w:t>4.1.7 Struktur Organisasi</w:t>
      </w:r>
      <w:bookmarkEnd w:id="14"/>
    </w:p>
    <w:p w14:paraId="421AEC7A"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 xml:space="preserve">Struktur organisasi memiliki peranan penting dalam kelancaran proses bisnis yang dijalankan perusahaan. Untuk mencapai tujuan yang telah ditetapkan, maka disusunlah struktur organisasi yang jelas dan terstruktur. Berikut struktur organisasi di PT Syncrum Logistics : </w:t>
      </w:r>
    </w:p>
    <w:p w14:paraId="1DEEDBC4" w14:textId="77777777" w:rsidR="005F1A1D" w:rsidRPr="005F1A1D" w:rsidRDefault="005F1A1D" w:rsidP="005F1A1D">
      <w:pPr>
        <w:keepNext/>
        <w:spacing w:line="480" w:lineRule="auto"/>
        <w:jc w:val="center"/>
        <w:rPr>
          <w:rFonts w:ascii="Times New Roman" w:hAnsi="Times New Roman"/>
          <w:sz w:val="24"/>
        </w:rPr>
      </w:pPr>
      <w:r w:rsidRPr="005F1A1D">
        <w:rPr>
          <w:rFonts w:ascii="Times New Roman" w:hAnsi="Times New Roman"/>
          <w:noProof/>
          <w:sz w:val="24"/>
        </w:rPr>
        <w:drawing>
          <wp:inline distT="0" distB="0" distL="0" distR="0" wp14:anchorId="646E0B6A" wp14:editId="6CB8DAAA">
            <wp:extent cx="5039995" cy="2887980"/>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07"/>
                    <a:stretch/>
                  </pic:blipFill>
                  <pic:spPr bwMode="auto">
                    <a:xfrm>
                      <a:off x="0" y="0"/>
                      <a:ext cx="5039995" cy="2887980"/>
                    </a:xfrm>
                    <a:prstGeom prst="rect">
                      <a:avLst/>
                    </a:prstGeom>
                    <a:noFill/>
                    <a:ln>
                      <a:noFill/>
                    </a:ln>
                    <a:extLst>
                      <a:ext uri="{53640926-AAD7-44D8-BBD7-CCE9431645EC}">
                        <a14:shadowObscured xmlns:a14="http://schemas.microsoft.com/office/drawing/2010/main"/>
                      </a:ext>
                    </a:extLst>
                  </pic:spPr>
                </pic:pic>
              </a:graphicData>
            </a:graphic>
          </wp:inline>
        </w:drawing>
      </w:r>
    </w:p>
    <w:p w14:paraId="6F71A0B4" w14:textId="77777777" w:rsidR="005F1A1D" w:rsidRPr="005F1A1D" w:rsidRDefault="005F1A1D" w:rsidP="005F1A1D">
      <w:pPr>
        <w:spacing w:after="200" w:line="240" w:lineRule="auto"/>
        <w:jc w:val="center"/>
        <w:rPr>
          <w:rFonts w:ascii="Times New Roman" w:hAnsi="Times New Roman" w:cs="Times New Roman"/>
          <w:sz w:val="24"/>
          <w:szCs w:val="24"/>
        </w:rPr>
      </w:pPr>
      <w:bookmarkStart w:id="15" w:name="_Toc228266424"/>
      <w:bookmarkStart w:id="16" w:name="_Toc230290703"/>
      <w:r w:rsidRPr="005F1A1D">
        <w:rPr>
          <w:rFonts w:ascii="Times New Roman" w:hAnsi="Times New Roman" w:cs="Times New Roman"/>
          <w:sz w:val="24"/>
          <w:szCs w:val="24"/>
        </w:rPr>
        <w:t xml:space="preserve">Gambar 4. </w:t>
      </w:r>
      <w:r w:rsidRPr="005F1A1D">
        <w:rPr>
          <w:rFonts w:ascii="Times New Roman" w:hAnsi="Times New Roman" w:cs="Times New Roman"/>
          <w:sz w:val="24"/>
          <w:szCs w:val="24"/>
        </w:rPr>
        <w:fldChar w:fldCharType="begin"/>
      </w:r>
      <w:r w:rsidRPr="005F1A1D">
        <w:rPr>
          <w:rFonts w:ascii="Times New Roman" w:hAnsi="Times New Roman" w:cs="Times New Roman"/>
          <w:sz w:val="24"/>
          <w:szCs w:val="24"/>
        </w:rPr>
        <w:instrText xml:space="preserve"> SEQ Gambar_4. \* ARABIC </w:instrText>
      </w:r>
      <w:r w:rsidRPr="005F1A1D">
        <w:rPr>
          <w:rFonts w:ascii="Times New Roman" w:hAnsi="Times New Roman" w:cs="Times New Roman"/>
          <w:sz w:val="24"/>
          <w:szCs w:val="24"/>
        </w:rPr>
        <w:fldChar w:fldCharType="separate"/>
      </w:r>
      <w:r w:rsidRPr="005F1A1D">
        <w:rPr>
          <w:rFonts w:ascii="Times New Roman" w:hAnsi="Times New Roman" w:cs="Times New Roman"/>
          <w:noProof/>
          <w:sz w:val="24"/>
          <w:szCs w:val="24"/>
        </w:rPr>
        <w:t>3</w:t>
      </w:r>
      <w:r w:rsidRPr="005F1A1D">
        <w:rPr>
          <w:rFonts w:ascii="Times New Roman" w:hAnsi="Times New Roman" w:cs="Times New Roman"/>
          <w:sz w:val="24"/>
          <w:szCs w:val="24"/>
        </w:rPr>
        <w:fldChar w:fldCharType="end"/>
      </w:r>
      <w:r w:rsidRPr="005F1A1D">
        <w:rPr>
          <w:rFonts w:ascii="Times New Roman" w:hAnsi="Times New Roman" w:cs="Times New Roman"/>
          <w:sz w:val="24"/>
          <w:szCs w:val="24"/>
        </w:rPr>
        <w:t xml:space="preserve"> Struktur Organisasi Perusahaan</w:t>
      </w:r>
      <w:bookmarkEnd w:id="15"/>
      <w:bookmarkEnd w:id="16"/>
    </w:p>
    <w:p w14:paraId="752F0390" w14:textId="77777777" w:rsidR="005F1A1D" w:rsidRPr="005F1A1D" w:rsidRDefault="005F1A1D" w:rsidP="005F1A1D">
      <w:pPr>
        <w:spacing w:line="480" w:lineRule="auto"/>
        <w:jc w:val="center"/>
        <w:rPr>
          <w:rFonts w:ascii="Times New Roman" w:hAnsi="Times New Roman" w:cs="Times New Roman"/>
          <w:sz w:val="24"/>
          <w:szCs w:val="24"/>
        </w:rPr>
      </w:pPr>
      <w:r w:rsidRPr="005F1A1D">
        <w:rPr>
          <w:rFonts w:ascii="Times New Roman" w:hAnsi="Times New Roman" w:cs="Times New Roman"/>
          <w:sz w:val="24"/>
          <w:szCs w:val="24"/>
        </w:rPr>
        <w:t>Sumber : Data Olahan Penulis, 2026</w:t>
      </w:r>
    </w:p>
    <w:p w14:paraId="27A893FD" w14:textId="77777777" w:rsidR="005F1A1D" w:rsidRPr="005F1A1D" w:rsidRDefault="005F1A1D" w:rsidP="005F1A1D">
      <w:pPr>
        <w:keepNext/>
        <w:keepLines/>
        <w:spacing w:after="0" w:line="480" w:lineRule="auto"/>
        <w:jc w:val="both"/>
        <w:outlineLvl w:val="1"/>
        <w:rPr>
          <w:rFonts w:ascii="Times New Roman" w:eastAsia="Times New Roman" w:hAnsi="Times New Roman" w:cstheme="majorBidi"/>
          <w:b/>
          <w:color w:val="000000" w:themeColor="text1"/>
          <w:sz w:val="24"/>
          <w:szCs w:val="26"/>
        </w:rPr>
      </w:pPr>
      <w:bookmarkStart w:id="17" w:name="_Toc232030353"/>
      <w:bookmarkStart w:id="18" w:name="_Hlk230076432"/>
      <w:r w:rsidRPr="005F1A1D">
        <w:rPr>
          <w:rFonts w:ascii="Times New Roman" w:eastAsia="Times New Roman" w:hAnsi="Times New Roman" w:cstheme="majorBidi"/>
          <w:b/>
          <w:color w:val="000000" w:themeColor="text1"/>
          <w:sz w:val="24"/>
          <w:szCs w:val="26"/>
        </w:rPr>
        <w:lastRenderedPageBreak/>
        <w:t>4.2 Hasil Penelitian dan Pembahasan</w:t>
      </w:r>
      <w:bookmarkEnd w:id="17"/>
    </w:p>
    <w:p w14:paraId="09422150"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19" w:name="_Toc232030354"/>
      <w:r w:rsidRPr="005F1A1D">
        <w:rPr>
          <w:rFonts w:ascii="Times New Roman" w:eastAsia="Times New Roman" w:hAnsi="Times New Roman" w:cstheme="majorBidi"/>
          <w:b/>
          <w:color w:val="000000" w:themeColor="text1"/>
          <w:sz w:val="24"/>
          <w:szCs w:val="24"/>
        </w:rPr>
        <w:t xml:space="preserve">4.2.1 Peningkatan Efektivitas Pemanfaatan Ruang Pada Penyimpanan Barang </w:t>
      </w:r>
      <w:r w:rsidRPr="005F1A1D">
        <w:rPr>
          <w:rFonts w:ascii="Times New Roman" w:eastAsia="Times New Roman" w:hAnsi="Times New Roman" w:cstheme="majorBidi"/>
          <w:b/>
          <w:i/>
          <w:iCs/>
          <w:color w:val="000000" w:themeColor="text1"/>
          <w:sz w:val="24"/>
          <w:szCs w:val="24"/>
        </w:rPr>
        <w:t>Intermediate Bulk Container</w:t>
      </w:r>
      <w:bookmarkEnd w:id="19"/>
      <w:r w:rsidRPr="005F1A1D">
        <w:rPr>
          <w:rFonts w:ascii="Times New Roman" w:eastAsia="Times New Roman" w:hAnsi="Times New Roman" w:cstheme="majorBidi"/>
          <w:b/>
          <w:color w:val="000000" w:themeColor="text1"/>
          <w:sz w:val="24"/>
          <w:szCs w:val="24"/>
        </w:rPr>
        <w:t xml:space="preserve"> </w:t>
      </w:r>
    </w:p>
    <w:p w14:paraId="4904A9B7" w14:textId="77777777" w:rsidR="005F1A1D" w:rsidRPr="005F1A1D" w:rsidRDefault="005F1A1D" w:rsidP="005F1A1D">
      <w:pPr>
        <w:keepNext/>
        <w:keepLines/>
        <w:spacing w:after="0" w:line="480" w:lineRule="auto"/>
        <w:jc w:val="both"/>
        <w:outlineLvl w:val="3"/>
        <w:rPr>
          <w:rFonts w:ascii="Times New Roman" w:eastAsia="Times New Roman" w:hAnsi="Times New Roman" w:cstheme="majorBidi"/>
          <w:b/>
          <w:iCs/>
          <w:color w:val="000000" w:themeColor="text1"/>
          <w:sz w:val="24"/>
        </w:rPr>
      </w:pPr>
      <w:bookmarkStart w:id="20" w:name="_Toc232030355"/>
      <w:r w:rsidRPr="005F1A1D">
        <w:rPr>
          <w:rFonts w:ascii="Times New Roman" w:eastAsia="Times New Roman" w:hAnsi="Times New Roman" w:cstheme="majorBidi"/>
          <w:b/>
          <w:iCs/>
          <w:color w:val="000000" w:themeColor="text1"/>
          <w:sz w:val="24"/>
        </w:rPr>
        <w:t>4.2.1.1 Utilisasi Ruang</w:t>
      </w:r>
      <w:bookmarkEnd w:id="20"/>
    </w:p>
    <w:p w14:paraId="52EFBF66"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 xml:space="preserve">Utilisasi ruang dalam manajemen penyimpanan adalah salah satu indikator kunci yang menentukan efektivitas penyimpanan pada gudang. Menurut Bowersox </w:t>
      </w:r>
      <w:r w:rsidRPr="005F1A1D">
        <w:rPr>
          <w:rFonts w:ascii="Times New Roman" w:eastAsia="Times New Roman" w:hAnsi="Times New Roman" w:cs="Times New Roman"/>
          <w:i/>
          <w:iCs/>
          <w:spacing w:val="-2"/>
          <w:kern w:val="0"/>
          <w:sz w:val="24"/>
          <w:szCs w:val="24"/>
          <w14:ligatures w14:val="none"/>
        </w:rPr>
        <w:t>et.al.</w:t>
      </w:r>
      <w:r w:rsidRPr="005F1A1D">
        <w:rPr>
          <w:rFonts w:ascii="Times New Roman" w:eastAsia="Times New Roman" w:hAnsi="Times New Roman" w:cs="Times New Roman"/>
          <w:spacing w:val="-2"/>
          <w:kern w:val="0"/>
          <w:sz w:val="24"/>
          <w:szCs w:val="24"/>
          <w14:ligatures w14:val="none"/>
        </w:rPr>
        <w:t xml:space="preserve"> (2013) menjelaskan bahwa target utama utilisasi gudang adalah memaksimalkan daya tampung tanpa menghambat pergerakan barang di dalamnya. Prinsip ini sangat relevan dalam pengelolaan </w:t>
      </w:r>
      <w:r w:rsidRPr="005F1A1D">
        <w:rPr>
          <w:rFonts w:ascii="Times New Roman" w:eastAsia="Times New Roman" w:hAnsi="Times New Roman" w:cs="Times New Roman"/>
          <w:i/>
          <w:iCs/>
          <w:spacing w:val="-2"/>
          <w:kern w:val="0"/>
          <w:sz w:val="24"/>
          <w:szCs w:val="24"/>
          <w14:ligatures w14:val="none"/>
        </w:rPr>
        <w:t>Intermediate Bulk Container</w:t>
      </w:r>
      <w:r w:rsidRPr="005F1A1D">
        <w:rPr>
          <w:rFonts w:ascii="Times New Roman" w:eastAsia="Times New Roman" w:hAnsi="Times New Roman" w:cs="Times New Roman"/>
          <w:spacing w:val="-2"/>
          <w:kern w:val="0"/>
          <w:sz w:val="24"/>
          <w:szCs w:val="24"/>
          <w14:ligatures w14:val="none"/>
        </w:rPr>
        <w:t xml:space="preserve"> (IBC), mengingat karakteristiknya sebagai unit beban besar menuntut pemanfaatan area lantai yang sangat presisi demi mencapai efisiensi biaya dan kelancaran operasional.</w:t>
      </w:r>
    </w:p>
    <w:p w14:paraId="528E97CD"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Berdasarkan hasil observasi yang diperoleh, gudang Selayar memiliki dua area penyimpanan utama dengan spesifikasi berikut : </w:t>
      </w:r>
    </w:p>
    <w:p w14:paraId="436274F4" w14:textId="77777777" w:rsidR="005F1A1D" w:rsidRPr="005F1A1D" w:rsidRDefault="005F1A1D" w:rsidP="005F1A1D">
      <w:pPr>
        <w:keepNext/>
        <w:spacing w:after="200" w:line="240" w:lineRule="auto"/>
        <w:jc w:val="center"/>
        <w:rPr>
          <w:rFonts w:ascii="Times New Roman" w:hAnsi="Times New Roman" w:cs="Times New Roman"/>
          <w:sz w:val="24"/>
          <w:szCs w:val="24"/>
        </w:rPr>
      </w:pPr>
      <w:bookmarkStart w:id="21" w:name="_Toc228182248"/>
      <w:r w:rsidRPr="005F1A1D">
        <w:rPr>
          <w:rFonts w:ascii="Times New Roman" w:hAnsi="Times New Roman" w:cs="Times New Roman"/>
          <w:sz w:val="24"/>
          <w:szCs w:val="24"/>
        </w:rPr>
        <w:t xml:space="preserve">Tabel 4. </w:t>
      </w:r>
      <w:r w:rsidRPr="005F1A1D">
        <w:rPr>
          <w:rFonts w:ascii="Times New Roman" w:hAnsi="Times New Roman" w:cs="Times New Roman"/>
          <w:sz w:val="24"/>
          <w:szCs w:val="24"/>
        </w:rPr>
        <w:fldChar w:fldCharType="begin"/>
      </w:r>
      <w:r w:rsidRPr="005F1A1D">
        <w:rPr>
          <w:rFonts w:ascii="Times New Roman" w:hAnsi="Times New Roman" w:cs="Times New Roman"/>
          <w:sz w:val="24"/>
          <w:szCs w:val="24"/>
        </w:rPr>
        <w:instrText xml:space="preserve"> SEQ Tabel_4. \* ARABIC </w:instrText>
      </w:r>
      <w:r w:rsidRPr="005F1A1D">
        <w:rPr>
          <w:rFonts w:ascii="Times New Roman" w:hAnsi="Times New Roman" w:cs="Times New Roman"/>
          <w:sz w:val="24"/>
          <w:szCs w:val="24"/>
        </w:rPr>
        <w:fldChar w:fldCharType="separate"/>
      </w:r>
      <w:r w:rsidRPr="005F1A1D">
        <w:rPr>
          <w:rFonts w:ascii="Times New Roman" w:hAnsi="Times New Roman" w:cs="Times New Roman"/>
          <w:noProof/>
          <w:sz w:val="24"/>
          <w:szCs w:val="24"/>
        </w:rPr>
        <w:t>1</w:t>
      </w:r>
      <w:r w:rsidRPr="005F1A1D">
        <w:rPr>
          <w:rFonts w:ascii="Times New Roman" w:hAnsi="Times New Roman" w:cs="Times New Roman"/>
          <w:sz w:val="24"/>
          <w:szCs w:val="24"/>
        </w:rPr>
        <w:fldChar w:fldCharType="end"/>
      </w:r>
      <w:r w:rsidRPr="005F1A1D">
        <w:rPr>
          <w:rFonts w:ascii="Times New Roman" w:hAnsi="Times New Roman" w:cs="Times New Roman"/>
          <w:sz w:val="24"/>
          <w:szCs w:val="24"/>
        </w:rPr>
        <w:t xml:space="preserve"> Spesifikasi Area Gudang</w:t>
      </w:r>
      <w:bookmarkEnd w:id="21"/>
    </w:p>
    <w:tbl>
      <w:tblPr>
        <w:tblW w:w="8458" w:type="dxa"/>
        <w:jc w:val="center"/>
        <w:tblLook w:val="04A0" w:firstRow="1" w:lastRow="0" w:firstColumn="1" w:lastColumn="0" w:noHBand="0" w:noVBand="1"/>
      </w:tblPr>
      <w:tblGrid>
        <w:gridCol w:w="1113"/>
        <w:gridCol w:w="1009"/>
        <w:gridCol w:w="1086"/>
        <w:gridCol w:w="869"/>
        <w:gridCol w:w="1086"/>
        <w:gridCol w:w="723"/>
        <w:gridCol w:w="1256"/>
        <w:gridCol w:w="1316"/>
      </w:tblGrid>
      <w:tr w:rsidR="005F1A1D" w:rsidRPr="005F1A1D" w14:paraId="27965B9B" w14:textId="77777777" w:rsidTr="00432672">
        <w:trPr>
          <w:trHeight w:val="310"/>
          <w:jc w:val="center"/>
        </w:trPr>
        <w:tc>
          <w:tcPr>
            <w:tcW w:w="1113" w:type="dxa"/>
            <w:tcBorders>
              <w:top w:val="single" w:sz="4" w:space="0" w:color="auto"/>
              <w:left w:val="single" w:sz="4" w:space="0" w:color="auto"/>
              <w:bottom w:val="nil"/>
              <w:right w:val="single" w:sz="4" w:space="0" w:color="auto"/>
            </w:tcBorders>
            <w:shd w:val="clear" w:color="auto" w:fill="auto"/>
            <w:noWrap/>
            <w:vAlign w:val="center"/>
            <w:hideMark/>
          </w:tcPr>
          <w:p w14:paraId="332D9A8B"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Area</w:t>
            </w:r>
          </w:p>
        </w:tc>
        <w:tc>
          <w:tcPr>
            <w:tcW w:w="29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8EA188"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Ukuran (m)</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D7D2D9"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Kolom</w:t>
            </w:r>
          </w:p>
        </w:tc>
        <w:tc>
          <w:tcPr>
            <w:tcW w:w="723" w:type="dxa"/>
            <w:vMerge w:val="restart"/>
            <w:tcBorders>
              <w:top w:val="single" w:sz="4" w:space="0" w:color="auto"/>
              <w:left w:val="nil"/>
              <w:right w:val="single" w:sz="4" w:space="0" w:color="auto"/>
            </w:tcBorders>
            <w:vAlign w:val="center"/>
          </w:tcPr>
          <w:p w14:paraId="33C08CCC"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Baris</w:t>
            </w:r>
          </w:p>
        </w:tc>
        <w:tc>
          <w:tcPr>
            <w:tcW w:w="1256" w:type="dxa"/>
            <w:vMerge w:val="restart"/>
            <w:tcBorders>
              <w:top w:val="single" w:sz="4" w:space="0" w:color="auto"/>
              <w:left w:val="single" w:sz="4" w:space="0" w:color="auto"/>
              <w:right w:val="single" w:sz="4" w:space="0" w:color="auto"/>
            </w:tcBorders>
            <w:vAlign w:val="center"/>
          </w:tcPr>
          <w:p w14:paraId="7CE65043" w14:textId="77777777" w:rsidR="005F1A1D" w:rsidRPr="005F1A1D" w:rsidRDefault="005F1A1D" w:rsidP="005F1A1D">
            <w:pPr>
              <w:spacing w:after="0" w:line="240" w:lineRule="auto"/>
              <w:jc w:val="both"/>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Tumpukan</w:t>
            </w:r>
          </w:p>
        </w:tc>
        <w:tc>
          <w:tcPr>
            <w:tcW w:w="1316" w:type="dxa"/>
            <w:tcBorders>
              <w:top w:val="single" w:sz="4" w:space="0" w:color="auto"/>
              <w:left w:val="single" w:sz="4" w:space="0" w:color="auto"/>
              <w:bottom w:val="nil"/>
              <w:right w:val="single" w:sz="4" w:space="0" w:color="auto"/>
            </w:tcBorders>
            <w:shd w:val="clear" w:color="auto" w:fill="auto"/>
            <w:noWrap/>
            <w:vAlign w:val="center"/>
            <w:hideMark/>
          </w:tcPr>
          <w:p w14:paraId="2AA21898"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Kapasitas</w:t>
            </w:r>
          </w:p>
        </w:tc>
      </w:tr>
      <w:tr w:rsidR="005F1A1D" w:rsidRPr="005F1A1D" w14:paraId="007EE12B" w14:textId="77777777" w:rsidTr="00432672">
        <w:trPr>
          <w:trHeight w:val="310"/>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14:paraId="4E4521B9"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Gudang</w:t>
            </w:r>
          </w:p>
        </w:tc>
        <w:tc>
          <w:tcPr>
            <w:tcW w:w="1009" w:type="dxa"/>
            <w:tcBorders>
              <w:top w:val="nil"/>
              <w:left w:val="nil"/>
              <w:bottom w:val="single" w:sz="4" w:space="0" w:color="auto"/>
              <w:right w:val="single" w:sz="4" w:space="0" w:color="auto"/>
            </w:tcBorders>
            <w:shd w:val="clear" w:color="auto" w:fill="auto"/>
            <w:noWrap/>
            <w:vAlign w:val="bottom"/>
            <w:hideMark/>
          </w:tcPr>
          <w:p w14:paraId="4D2B9CEF"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Panjang</w:t>
            </w:r>
          </w:p>
        </w:tc>
        <w:tc>
          <w:tcPr>
            <w:tcW w:w="1086" w:type="dxa"/>
            <w:tcBorders>
              <w:top w:val="nil"/>
              <w:left w:val="nil"/>
              <w:bottom w:val="single" w:sz="4" w:space="0" w:color="auto"/>
              <w:right w:val="single" w:sz="4" w:space="0" w:color="auto"/>
            </w:tcBorders>
            <w:shd w:val="clear" w:color="auto" w:fill="auto"/>
            <w:noWrap/>
            <w:vAlign w:val="bottom"/>
            <w:hideMark/>
          </w:tcPr>
          <w:p w14:paraId="1D3057CA"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Lebar</w:t>
            </w:r>
          </w:p>
        </w:tc>
        <w:tc>
          <w:tcPr>
            <w:tcW w:w="869" w:type="dxa"/>
            <w:tcBorders>
              <w:top w:val="nil"/>
              <w:left w:val="nil"/>
              <w:bottom w:val="single" w:sz="4" w:space="0" w:color="auto"/>
              <w:right w:val="single" w:sz="4" w:space="0" w:color="auto"/>
            </w:tcBorders>
            <w:shd w:val="clear" w:color="auto" w:fill="auto"/>
            <w:noWrap/>
            <w:vAlign w:val="bottom"/>
            <w:hideMark/>
          </w:tcPr>
          <w:p w14:paraId="62A4A77D"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Tinggi</w:t>
            </w:r>
          </w:p>
        </w:tc>
        <w:tc>
          <w:tcPr>
            <w:tcW w:w="1086" w:type="dxa"/>
            <w:vMerge/>
            <w:tcBorders>
              <w:top w:val="single" w:sz="4" w:space="0" w:color="auto"/>
              <w:left w:val="single" w:sz="4" w:space="0" w:color="auto"/>
              <w:bottom w:val="single" w:sz="4" w:space="0" w:color="000000"/>
              <w:right w:val="single" w:sz="4" w:space="0" w:color="auto"/>
            </w:tcBorders>
            <w:vAlign w:val="center"/>
            <w:hideMark/>
          </w:tcPr>
          <w:p w14:paraId="61BA4EB5" w14:textId="77777777" w:rsidR="005F1A1D" w:rsidRPr="005F1A1D" w:rsidRDefault="005F1A1D" w:rsidP="005F1A1D">
            <w:pPr>
              <w:spacing w:after="0" w:line="240" w:lineRule="auto"/>
              <w:jc w:val="both"/>
              <w:rPr>
                <w:rFonts w:ascii="Times New Roman" w:eastAsia="Times New Roman" w:hAnsi="Times New Roman" w:cs="Times New Roman"/>
                <w:color w:val="000000"/>
                <w:kern w:val="0"/>
                <w:sz w:val="24"/>
                <w:szCs w:val="24"/>
                <w:lang w:eastAsia="id-ID"/>
                <w14:ligatures w14:val="none"/>
              </w:rPr>
            </w:pPr>
          </w:p>
        </w:tc>
        <w:tc>
          <w:tcPr>
            <w:tcW w:w="723" w:type="dxa"/>
            <w:vMerge/>
            <w:tcBorders>
              <w:left w:val="nil"/>
              <w:bottom w:val="single" w:sz="4" w:space="0" w:color="auto"/>
              <w:right w:val="single" w:sz="4" w:space="0" w:color="auto"/>
            </w:tcBorders>
          </w:tcPr>
          <w:p w14:paraId="436A6FF6"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p>
        </w:tc>
        <w:tc>
          <w:tcPr>
            <w:tcW w:w="1256" w:type="dxa"/>
            <w:vMerge/>
            <w:tcBorders>
              <w:left w:val="single" w:sz="4" w:space="0" w:color="auto"/>
              <w:bottom w:val="single" w:sz="4" w:space="0" w:color="auto"/>
              <w:right w:val="single" w:sz="4" w:space="0" w:color="auto"/>
            </w:tcBorders>
          </w:tcPr>
          <w:p w14:paraId="65561405"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p>
        </w:tc>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324AF3FC"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Maksimal</w:t>
            </w:r>
          </w:p>
        </w:tc>
      </w:tr>
      <w:tr w:rsidR="005F1A1D" w:rsidRPr="005F1A1D" w14:paraId="09380CBF" w14:textId="77777777" w:rsidTr="00432672">
        <w:trPr>
          <w:trHeight w:val="310"/>
          <w:jc w:val="center"/>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1E90E133"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Area 1</w:t>
            </w:r>
          </w:p>
        </w:tc>
        <w:tc>
          <w:tcPr>
            <w:tcW w:w="1009" w:type="dxa"/>
            <w:tcBorders>
              <w:top w:val="nil"/>
              <w:left w:val="nil"/>
              <w:bottom w:val="single" w:sz="4" w:space="0" w:color="auto"/>
              <w:right w:val="single" w:sz="4" w:space="0" w:color="auto"/>
            </w:tcBorders>
            <w:shd w:val="clear" w:color="auto" w:fill="auto"/>
            <w:noWrap/>
            <w:vAlign w:val="bottom"/>
            <w:hideMark/>
          </w:tcPr>
          <w:p w14:paraId="371C2C4F"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5</w:t>
            </w:r>
          </w:p>
        </w:tc>
        <w:tc>
          <w:tcPr>
            <w:tcW w:w="1086" w:type="dxa"/>
            <w:tcBorders>
              <w:top w:val="nil"/>
              <w:left w:val="nil"/>
              <w:bottom w:val="single" w:sz="4" w:space="0" w:color="auto"/>
              <w:right w:val="single" w:sz="4" w:space="0" w:color="auto"/>
            </w:tcBorders>
            <w:shd w:val="clear" w:color="auto" w:fill="auto"/>
            <w:noWrap/>
            <w:vAlign w:val="bottom"/>
            <w:hideMark/>
          </w:tcPr>
          <w:p w14:paraId="4EDC9C51"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6,5</w:t>
            </w:r>
          </w:p>
        </w:tc>
        <w:tc>
          <w:tcPr>
            <w:tcW w:w="869" w:type="dxa"/>
            <w:tcBorders>
              <w:top w:val="nil"/>
              <w:left w:val="nil"/>
              <w:bottom w:val="single" w:sz="4" w:space="0" w:color="auto"/>
              <w:right w:val="single" w:sz="4" w:space="0" w:color="auto"/>
            </w:tcBorders>
            <w:shd w:val="clear" w:color="auto" w:fill="auto"/>
            <w:noWrap/>
            <w:vAlign w:val="bottom"/>
            <w:hideMark/>
          </w:tcPr>
          <w:p w14:paraId="0065A7D8"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4,5</w:t>
            </w:r>
          </w:p>
        </w:tc>
        <w:tc>
          <w:tcPr>
            <w:tcW w:w="1086" w:type="dxa"/>
            <w:tcBorders>
              <w:top w:val="nil"/>
              <w:left w:val="nil"/>
              <w:bottom w:val="single" w:sz="4" w:space="0" w:color="auto"/>
              <w:right w:val="single" w:sz="4" w:space="0" w:color="auto"/>
            </w:tcBorders>
            <w:shd w:val="clear" w:color="auto" w:fill="auto"/>
            <w:noWrap/>
            <w:vAlign w:val="bottom"/>
            <w:hideMark/>
          </w:tcPr>
          <w:p w14:paraId="56E4C9D5"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3</w:t>
            </w:r>
          </w:p>
        </w:tc>
        <w:tc>
          <w:tcPr>
            <w:tcW w:w="723" w:type="dxa"/>
            <w:tcBorders>
              <w:top w:val="single" w:sz="4" w:space="0" w:color="auto"/>
              <w:left w:val="nil"/>
              <w:bottom w:val="single" w:sz="4" w:space="0" w:color="auto"/>
              <w:right w:val="single" w:sz="4" w:space="0" w:color="auto"/>
            </w:tcBorders>
          </w:tcPr>
          <w:p w14:paraId="221FCB58"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4</w:t>
            </w:r>
          </w:p>
        </w:tc>
        <w:tc>
          <w:tcPr>
            <w:tcW w:w="1256" w:type="dxa"/>
            <w:tcBorders>
              <w:top w:val="nil"/>
              <w:left w:val="single" w:sz="4" w:space="0" w:color="auto"/>
              <w:bottom w:val="single" w:sz="4" w:space="0" w:color="auto"/>
              <w:right w:val="single" w:sz="4" w:space="0" w:color="auto"/>
            </w:tcBorders>
          </w:tcPr>
          <w:p w14:paraId="38C8C476"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2</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0925C660"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24</w:t>
            </w:r>
          </w:p>
        </w:tc>
      </w:tr>
      <w:tr w:rsidR="005F1A1D" w:rsidRPr="005F1A1D" w14:paraId="1E9559DF" w14:textId="77777777" w:rsidTr="00432672">
        <w:trPr>
          <w:trHeight w:val="310"/>
          <w:jc w:val="center"/>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464DB3E2"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Area 2</w:t>
            </w:r>
          </w:p>
        </w:tc>
        <w:tc>
          <w:tcPr>
            <w:tcW w:w="1009" w:type="dxa"/>
            <w:tcBorders>
              <w:top w:val="nil"/>
              <w:left w:val="nil"/>
              <w:bottom w:val="single" w:sz="4" w:space="0" w:color="auto"/>
              <w:right w:val="single" w:sz="4" w:space="0" w:color="auto"/>
            </w:tcBorders>
            <w:shd w:val="clear" w:color="auto" w:fill="auto"/>
            <w:noWrap/>
            <w:vAlign w:val="bottom"/>
            <w:hideMark/>
          </w:tcPr>
          <w:p w14:paraId="2DFABD4B"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8</w:t>
            </w:r>
          </w:p>
        </w:tc>
        <w:tc>
          <w:tcPr>
            <w:tcW w:w="1086" w:type="dxa"/>
            <w:tcBorders>
              <w:top w:val="nil"/>
              <w:left w:val="nil"/>
              <w:bottom w:val="single" w:sz="4" w:space="0" w:color="auto"/>
              <w:right w:val="single" w:sz="4" w:space="0" w:color="auto"/>
            </w:tcBorders>
            <w:shd w:val="clear" w:color="auto" w:fill="auto"/>
            <w:noWrap/>
            <w:vAlign w:val="bottom"/>
            <w:hideMark/>
          </w:tcPr>
          <w:p w14:paraId="073CB812"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4,5</w:t>
            </w:r>
          </w:p>
        </w:tc>
        <w:tc>
          <w:tcPr>
            <w:tcW w:w="869" w:type="dxa"/>
            <w:tcBorders>
              <w:top w:val="nil"/>
              <w:left w:val="nil"/>
              <w:bottom w:val="single" w:sz="4" w:space="0" w:color="auto"/>
              <w:right w:val="single" w:sz="4" w:space="0" w:color="auto"/>
            </w:tcBorders>
            <w:shd w:val="clear" w:color="auto" w:fill="auto"/>
            <w:noWrap/>
            <w:vAlign w:val="bottom"/>
            <w:hideMark/>
          </w:tcPr>
          <w:p w14:paraId="3F6E4B81"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3,5</w:t>
            </w:r>
          </w:p>
        </w:tc>
        <w:tc>
          <w:tcPr>
            <w:tcW w:w="1086" w:type="dxa"/>
            <w:tcBorders>
              <w:top w:val="nil"/>
              <w:left w:val="nil"/>
              <w:bottom w:val="single" w:sz="4" w:space="0" w:color="auto"/>
              <w:right w:val="single" w:sz="4" w:space="0" w:color="auto"/>
            </w:tcBorders>
            <w:shd w:val="clear" w:color="auto" w:fill="auto"/>
            <w:noWrap/>
            <w:vAlign w:val="bottom"/>
            <w:hideMark/>
          </w:tcPr>
          <w:p w14:paraId="055359DA"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5</w:t>
            </w:r>
          </w:p>
        </w:tc>
        <w:tc>
          <w:tcPr>
            <w:tcW w:w="723" w:type="dxa"/>
            <w:tcBorders>
              <w:top w:val="single" w:sz="4" w:space="0" w:color="auto"/>
              <w:left w:val="nil"/>
              <w:bottom w:val="single" w:sz="4" w:space="0" w:color="auto"/>
              <w:right w:val="single" w:sz="4" w:space="0" w:color="auto"/>
            </w:tcBorders>
          </w:tcPr>
          <w:p w14:paraId="69AAA655"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4</w:t>
            </w:r>
          </w:p>
        </w:tc>
        <w:tc>
          <w:tcPr>
            <w:tcW w:w="1256" w:type="dxa"/>
            <w:tcBorders>
              <w:top w:val="nil"/>
              <w:left w:val="single" w:sz="4" w:space="0" w:color="auto"/>
              <w:bottom w:val="single" w:sz="4" w:space="0" w:color="auto"/>
              <w:right w:val="single" w:sz="4" w:space="0" w:color="auto"/>
            </w:tcBorders>
          </w:tcPr>
          <w:p w14:paraId="52BBF62D" w14:textId="77777777" w:rsidR="005F1A1D" w:rsidRPr="005F1A1D" w:rsidRDefault="005F1A1D" w:rsidP="005F1A1D">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2</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0FDFFA63" w14:textId="77777777" w:rsidR="005F1A1D" w:rsidRPr="005F1A1D" w:rsidRDefault="005F1A1D" w:rsidP="005F1A1D">
            <w:pPr>
              <w:keepNext/>
              <w:spacing w:after="0" w:line="240" w:lineRule="auto"/>
              <w:jc w:val="center"/>
              <w:rPr>
                <w:rFonts w:ascii="Times New Roman" w:eastAsia="Times New Roman" w:hAnsi="Times New Roman" w:cs="Times New Roman"/>
                <w:color w:val="000000"/>
                <w:kern w:val="0"/>
                <w:sz w:val="24"/>
                <w:szCs w:val="24"/>
                <w:lang w:eastAsia="id-ID"/>
                <w14:ligatures w14:val="none"/>
              </w:rPr>
            </w:pPr>
            <w:r w:rsidRPr="005F1A1D">
              <w:rPr>
                <w:rFonts w:ascii="Times New Roman" w:eastAsia="Times New Roman" w:hAnsi="Times New Roman" w:cs="Times New Roman"/>
                <w:color w:val="000000"/>
                <w:kern w:val="0"/>
                <w:sz w:val="24"/>
                <w:szCs w:val="24"/>
                <w:lang w:eastAsia="id-ID"/>
                <w14:ligatures w14:val="none"/>
              </w:rPr>
              <w:t>40</w:t>
            </w:r>
          </w:p>
        </w:tc>
      </w:tr>
    </w:tbl>
    <w:p w14:paraId="62A57270" w14:textId="77777777" w:rsidR="005F1A1D" w:rsidRPr="005F1A1D" w:rsidRDefault="005F1A1D" w:rsidP="005F1A1D">
      <w:pPr>
        <w:spacing w:line="480" w:lineRule="auto"/>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Sumber : Data Primer yang diolah Penulis, 2026</w:t>
      </w:r>
    </w:p>
    <w:p w14:paraId="002415E6"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PT Syncrum Logistics memanfaatkan ruang penyimpanan menggunakan metode block stacking. Dalam metode ini barang disimpan dengan cara ditumpuk langsung tanpa menggunakan rak atau alat penyangga lainnya. Penulis menemukan bahwa perusahaan memanfaatkan ruang vertikal dengan sistem penumpukan 2 tingkatan. Berdasarkan observasi, aturan operasional menetapkan batas maksimal 2 tingkat ini ditujukan khusus untuk unit IBC yang terisi penuh oleh beban berat </w:t>
      </w:r>
      <w:r w:rsidRPr="005F1A1D">
        <w:rPr>
          <w:rFonts w:ascii="Times New Roman" w:eastAsia="Times New Roman" w:hAnsi="Times New Roman" w:cs="Times New Roman"/>
          <w:spacing w:val="-2"/>
          <w:kern w:val="0"/>
          <w:sz w:val="24"/>
          <w:szCs w:val="24"/>
          <w14:ligatures w14:val="none"/>
        </w:rPr>
        <w:lastRenderedPageBreak/>
        <w:t xml:space="preserve">material cair, sedangkan untuk unit kosong diperbolehkan hingga 3 tingkat demi menjaga aspek keselamatan kerja. Dengan ukuran standar satu unit IBC sebesar 1,2m x 1m x 1,16m, area 1 dapat menampung sekitar 12 unit dan area 2 sekitar 20 unit pada lapisan pertama termasuk jarak per tumpukan. </w:t>
      </w:r>
    </w:p>
    <w:p w14:paraId="0368B88E" w14:textId="77777777" w:rsidR="005F1A1D" w:rsidRPr="005F1A1D" w:rsidRDefault="005F1A1D" w:rsidP="005F1A1D">
      <w:pPr>
        <w:spacing w:after="0" w:line="480" w:lineRule="auto"/>
        <w:jc w:val="both"/>
        <w:rPr>
          <w:rFonts w:ascii="Times New Roman" w:hAnsi="Times New Roman" w:cs="Times New Roman"/>
          <w:sz w:val="24"/>
        </w:rPr>
      </w:pPr>
      <w:r w:rsidRPr="005F1A1D">
        <w:rPr>
          <w:rFonts w:ascii="Times New Roman" w:hAnsi="Times New Roman" w:cs="Times New Roman"/>
          <w:sz w:val="24"/>
          <w:szCs w:val="24"/>
        </w:rPr>
        <w:t xml:space="preserve">1) Persentase Penggunaan Ruang (Utilisasi Lantai / </w:t>
      </w:r>
      <w:r w:rsidRPr="005F1A1D">
        <w:rPr>
          <w:rFonts w:ascii="Times New Roman" w:hAnsi="Times New Roman" w:cs="Times New Roman"/>
          <w:i/>
          <w:iCs/>
          <w:sz w:val="24"/>
          <w:szCs w:val="24"/>
        </w:rPr>
        <w:t>Floor Space Utilization</w:t>
      </w:r>
      <w:r w:rsidRPr="005F1A1D">
        <w:rPr>
          <w:rFonts w:ascii="Times New Roman" w:hAnsi="Times New Roman" w:cs="Times New Roman"/>
          <w:sz w:val="24"/>
          <w:szCs w:val="24"/>
        </w:rPr>
        <w:t xml:space="preserve">) </w:t>
      </w:r>
      <w:r w:rsidRPr="005F1A1D">
        <w:rPr>
          <w:rFonts w:ascii="Times New Roman" w:hAnsi="Times New Roman" w:cs="Times New Roman"/>
          <w:sz w:val="24"/>
          <w:szCs w:val="24"/>
        </w:rPr>
        <w:tab/>
        <w:t>Persentase penggunaan ruang lantai dihitung dengan membandingkan total luas tapak lantai yang terpakai oleh unit IBC pada lapisan pertama (</w:t>
      </w:r>
      <w:r w:rsidRPr="005F1A1D">
        <w:rPr>
          <w:rFonts w:ascii="Times New Roman" w:hAnsi="Times New Roman" w:cs="Times New Roman"/>
          <w:i/>
          <w:iCs/>
          <w:sz w:val="24"/>
          <w:szCs w:val="24"/>
        </w:rPr>
        <w:t>first layer</w:t>
      </w:r>
      <w:r w:rsidRPr="005F1A1D">
        <w:rPr>
          <w:rFonts w:ascii="Times New Roman" w:hAnsi="Times New Roman" w:cs="Times New Roman"/>
          <w:sz w:val="24"/>
          <w:szCs w:val="24"/>
        </w:rPr>
        <w:t>) terhadap total luas lantai efektif yang tersedia di gudang.</w:t>
      </w:r>
      <w:r w:rsidRPr="005F1A1D">
        <w:rPr>
          <w:rFonts w:ascii="Times New Roman" w:hAnsi="Times New Roman" w:cs="Times New Roman"/>
          <w:sz w:val="24"/>
        </w:rPr>
        <w:t xml:space="preserve"> </w:t>
      </w:r>
    </w:p>
    <w:p w14:paraId="637CC234" w14:textId="77777777" w:rsidR="005F1A1D" w:rsidRPr="005F1A1D" w:rsidRDefault="005F1A1D" w:rsidP="005F1A1D">
      <w:pPr>
        <w:spacing w:after="0" w:line="480" w:lineRule="auto"/>
        <w:jc w:val="both"/>
        <w:rPr>
          <w:rFonts w:ascii="Times New Roman" w:hAnsi="Times New Roman" w:cs="Times New Roman"/>
          <w:sz w:val="24"/>
        </w:rPr>
      </w:pPr>
      <w:r w:rsidRPr="005F1A1D">
        <w:rPr>
          <w:rFonts w:ascii="Times New Roman" w:eastAsia="Times New Roman" w:hAnsi="Times New Roman" w:cs="Times New Roman"/>
          <w:spacing w:val="-2"/>
          <w:kern w:val="0"/>
          <w:sz w:val="24"/>
          <w:szCs w:val="24"/>
          <w14:ligatures w14:val="none"/>
        </w:rPr>
        <w:t>Rumus :</w:t>
      </w:r>
      <w:r w:rsidRPr="005F1A1D">
        <w:rPr>
          <w:rFonts w:ascii="Times New Roman" w:hAnsi="Times New Roman" w:cs="Times New Roman"/>
          <w:sz w:val="24"/>
        </w:rPr>
        <w:t xml:space="preserve"> </w:t>
      </w:r>
      <w:r w:rsidRPr="005F1A1D">
        <w:rPr>
          <w:rFonts w:ascii="Times New Roman" w:eastAsia="Times New Roman" w:hAnsi="Times New Roman" w:cs="Times New Roman"/>
          <w:spacing w:val="-2"/>
          <w:kern w:val="0"/>
          <w:sz w:val="24"/>
          <w:szCs w:val="24"/>
          <w14:ligatures w14:val="none"/>
        </w:rPr>
        <w:t>Utilisasi Lantai = (Luas Terpakai IBC Layer 1 / Total Luas Lantai Efektif) x 100%</w:t>
      </w:r>
    </w:p>
    <w:p w14:paraId="443329F4"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Perhitungan:</w:t>
      </w:r>
    </w:p>
    <w:p w14:paraId="79DD6043" w14:textId="77777777" w:rsidR="005F1A1D" w:rsidRPr="005F1A1D" w:rsidRDefault="005F1A1D" w:rsidP="005F1A1D">
      <w:pPr>
        <w:numPr>
          <w:ilvl w:val="0"/>
          <w:numId w:val="31"/>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Area 1: Luas terpakai = 12 unit x 1.2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 14.4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w:t>
      </w:r>
    </w:p>
    <w:p w14:paraId="3CC2D663" w14:textId="77777777" w:rsidR="005F1A1D" w:rsidRPr="005F1A1D" w:rsidRDefault="005F1A1D" w:rsidP="005F1A1D">
      <w:pPr>
        <w:spacing w:after="0" w:line="24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Utilisasi Lantai Area 1 = (14.4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 32.5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x 100% = 44.3%. </w:t>
      </w:r>
    </w:p>
    <w:p w14:paraId="19A76B1C" w14:textId="77777777" w:rsidR="005F1A1D" w:rsidRPr="005F1A1D" w:rsidRDefault="005F1A1D" w:rsidP="005F1A1D">
      <w:pPr>
        <w:numPr>
          <w:ilvl w:val="0"/>
          <w:numId w:val="31"/>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Area 2: Luas terpakai = 20 unit x 1.2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 24.0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w:t>
      </w:r>
    </w:p>
    <w:p w14:paraId="46C4CE2A" w14:textId="77777777" w:rsidR="005F1A1D" w:rsidRPr="005F1A1D" w:rsidRDefault="005F1A1D" w:rsidP="005F1A1D">
      <w:pPr>
        <w:spacing w:after="0" w:line="24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Utilisasi Lantai Area 2 = (24.0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 36.0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x 100% = 66.7%. </w:t>
      </w:r>
    </w:p>
    <w:p w14:paraId="0725F58E" w14:textId="77777777" w:rsidR="005F1A1D" w:rsidRPr="005F1A1D" w:rsidRDefault="005F1A1D" w:rsidP="005F1A1D">
      <w:pPr>
        <w:spacing w:before="240"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Sisa ruang lantai sebesar 55.7% di Area 1 dan 33.3% di Area 2 dialokasikan sebagai </w:t>
      </w:r>
      <w:r w:rsidRPr="005F1A1D">
        <w:rPr>
          <w:rFonts w:ascii="Times New Roman" w:eastAsia="Times New Roman" w:hAnsi="Times New Roman" w:cs="Times New Roman"/>
          <w:i/>
          <w:iCs/>
          <w:spacing w:val="-2"/>
          <w:kern w:val="0"/>
          <w:sz w:val="24"/>
          <w:szCs w:val="24"/>
          <w14:ligatures w14:val="none"/>
        </w:rPr>
        <w:t>allowance space</w:t>
      </w:r>
      <w:r w:rsidRPr="005F1A1D">
        <w:rPr>
          <w:rFonts w:ascii="Times New Roman" w:eastAsia="Times New Roman" w:hAnsi="Times New Roman" w:cs="Times New Roman"/>
          <w:spacing w:val="-2"/>
          <w:kern w:val="0"/>
          <w:sz w:val="24"/>
          <w:szCs w:val="24"/>
          <w14:ligatures w14:val="none"/>
        </w:rPr>
        <w:t xml:space="preserve">, yang mencakup jarak antar-tumpukan </w:t>
      </w:r>
      <w:r w:rsidRPr="005F1A1D">
        <w:rPr>
          <w:rFonts w:ascii="Times New Roman" w:eastAsia="Times New Roman" w:hAnsi="Times New Roman" w:cs="Times New Roman"/>
          <w:i/>
          <w:iCs/>
          <w:spacing w:val="-2"/>
          <w:kern w:val="0"/>
          <w:sz w:val="24"/>
          <w:szCs w:val="24"/>
          <w14:ligatures w14:val="none"/>
        </w:rPr>
        <w:t>(clearance)</w:t>
      </w:r>
      <w:r w:rsidRPr="005F1A1D">
        <w:rPr>
          <w:rFonts w:ascii="Times New Roman" w:eastAsia="Times New Roman" w:hAnsi="Times New Roman" w:cs="Times New Roman"/>
          <w:spacing w:val="-2"/>
          <w:kern w:val="0"/>
          <w:sz w:val="24"/>
          <w:szCs w:val="24"/>
          <w14:ligatures w14:val="none"/>
        </w:rPr>
        <w:t xml:space="preserve"> serta jalur pergerakan </w:t>
      </w:r>
      <w:r w:rsidRPr="005F1A1D">
        <w:rPr>
          <w:rFonts w:ascii="Times New Roman" w:eastAsia="Times New Roman" w:hAnsi="Times New Roman" w:cs="Times New Roman"/>
          <w:i/>
          <w:iCs/>
          <w:spacing w:val="-2"/>
          <w:kern w:val="0"/>
          <w:sz w:val="24"/>
          <w:szCs w:val="24"/>
          <w14:ligatures w14:val="none"/>
        </w:rPr>
        <w:t>(aisle)</w:t>
      </w:r>
      <w:r w:rsidRPr="005F1A1D">
        <w:rPr>
          <w:rFonts w:ascii="Times New Roman" w:eastAsia="Times New Roman" w:hAnsi="Times New Roman" w:cs="Times New Roman"/>
          <w:spacing w:val="-2"/>
          <w:kern w:val="0"/>
          <w:sz w:val="24"/>
          <w:szCs w:val="24"/>
          <w14:ligatures w14:val="none"/>
        </w:rPr>
        <w:t xml:space="preserve"> bagi manuver armada forklift. </w:t>
      </w:r>
    </w:p>
    <w:p w14:paraId="564A0953"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 xml:space="preserve">2) Efisiensi Penggunaan Ruang Vertikal dan Horizontal (Utilisasi Kubikasi / </w:t>
      </w:r>
      <w:r w:rsidRPr="005F1A1D">
        <w:rPr>
          <w:rFonts w:ascii="Times New Roman" w:hAnsi="Times New Roman"/>
          <w:i/>
          <w:iCs/>
          <w:sz w:val="24"/>
        </w:rPr>
        <w:t>Cubic Space Utilization</w:t>
      </w:r>
      <w:r w:rsidRPr="005F1A1D">
        <w:rPr>
          <w:rFonts w:ascii="Times New Roman" w:hAnsi="Times New Roman"/>
          <w:sz w:val="24"/>
        </w:rPr>
        <w:t xml:space="preserve">) </w:t>
      </w:r>
    </w:p>
    <w:p w14:paraId="71548C97"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ab/>
        <w:t>Efisiensi ruang secara tiga dimensi diukur melalui rasio volume kubikasi total komoditas terisi terhadap total volume ruang vertikal-horizontal yang tersedia. Volume satu unit IBC adalah 1.2 m x 1 m x 1.16 m = 1.392 m</w:t>
      </w:r>
      <w:r w:rsidRPr="005F1A1D">
        <w:rPr>
          <w:rFonts w:ascii="Times New Roman" w:hAnsi="Times New Roman"/>
          <w:sz w:val="24"/>
          <w:vertAlign w:val="superscript"/>
        </w:rPr>
        <w:t>3</w:t>
      </w:r>
      <w:r w:rsidRPr="005F1A1D">
        <w:rPr>
          <w:rFonts w:ascii="Times New Roman" w:hAnsi="Times New Roman"/>
          <w:sz w:val="24"/>
        </w:rPr>
        <w:t xml:space="preserve">. </w:t>
      </w:r>
    </w:p>
    <w:p w14:paraId="53A27C15"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eastAsia="Times New Roman" w:hAnsi="Times New Roman" w:cs="Times New Roman"/>
          <w:spacing w:val="-2"/>
          <w:kern w:val="0"/>
          <w:sz w:val="24"/>
          <w:szCs w:val="24"/>
          <w14:ligatures w14:val="none"/>
        </w:rPr>
        <w:t>Rumus :</w:t>
      </w:r>
      <w:r w:rsidRPr="005F1A1D">
        <w:rPr>
          <w:rFonts w:ascii="Times New Roman" w:hAnsi="Times New Roman"/>
          <w:sz w:val="24"/>
        </w:rPr>
        <w:t xml:space="preserve"> </w:t>
      </w:r>
      <w:r w:rsidRPr="005F1A1D">
        <w:rPr>
          <w:rFonts w:ascii="Times New Roman" w:eastAsia="Times New Roman" w:hAnsi="Times New Roman" w:cs="Times New Roman"/>
          <w:spacing w:val="-2"/>
          <w:kern w:val="0"/>
          <w:sz w:val="24"/>
          <w:szCs w:val="24"/>
          <w14:ligatures w14:val="none"/>
        </w:rPr>
        <w:t>Efisiensi Kubikasi = (Volume Total Muatan Maksimal / Total Volume Ruang Gudang) x 100%</w:t>
      </w:r>
    </w:p>
    <w:p w14:paraId="1B7F1BF4"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lastRenderedPageBreak/>
        <w:t>Perhitungan:</w:t>
      </w:r>
    </w:p>
    <w:p w14:paraId="76602FD0" w14:textId="77777777" w:rsidR="005F1A1D" w:rsidRPr="005F1A1D" w:rsidRDefault="005F1A1D" w:rsidP="005F1A1D">
      <w:pPr>
        <w:numPr>
          <w:ilvl w:val="0"/>
          <w:numId w:val="32"/>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Area 1: Total volume gudang = 32.5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xml:space="preserve"> x 4.5 m = 146.25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Volume muatan maksimal (24 unit) = 24 unit x 1.392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xml:space="preserve"> = 33.408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xml:space="preserve">. </w:t>
      </w:r>
    </w:p>
    <w:p w14:paraId="63172609" w14:textId="77777777" w:rsidR="005F1A1D" w:rsidRPr="005F1A1D" w:rsidRDefault="005F1A1D" w:rsidP="005F1A1D">
      <w:pPr>
        <w:spacing w:after="0" w:line="24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Efisiensi Kubikasi Area 1 = (33.408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xml:space="preserve"> / 146.25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xml:space="preserve">) x 100% = 22.8%. </w:t>
      </w:r>
    </w:p>
    <w:p w14:paraId="0A1B21A2" w14:textId="77777777" w:rsidR="005F1A1D" w:rsidRPr="005F1A1D" w:rsidRDefault="005F1A1D" w:rsidP="005F1A1D">
      <w:pPr>
        <w:numPr>
          <w:ilvl w:val="0"/>
          <w:numId w:val="32"/>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Area 2: Total volume gudang = 36.0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x 3.5 m = 126.00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Volume muatan maksimal (40 unit) = 40 unit x 1.392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xml:space="preserve"> = 55.680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w:t>
      </w:r>
    </w:p>
    <w:p w14:paraId="4DE5E8B7" w14:textId="77777777" w:rsidR="005F1A1D" w:rsidRPr="005F1A1D" w:rsidRDefault="005F1A1D" w:rsidP="005F1A1D">
      <w:pPr>
        <w:spacing w:after="0" w:line="24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Efisiensi Kubikasi Area 2 = (55.680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xml:space="preserve"> / 126.00 m</w:t>
      </w:r>
      <w:r w:rsidRPr="005F1A1D">
        <w:rPr>
          <w:rFonts w:ascii="Times New Roman" w:eastAsia="Times New Roman" w:hAnsi="Times New Roman" w:cs="Times New Roman"/>
          <w:spacing w:val="-2"/>
          <w:kern w:val="0"/>
          <w:sz w:val="24"/>
          <w:szCs w:val="24"/>
          <w:vertAlign w:val="superscript"/>
          <w14:ligatures w14:val="none"/>
        </w:rPr>
        <w:t>3</w:t>
      </w:r>
      <w:r w:rsidRPr="005F1A1D">
        <w:rPr>
          <w:rFonts w:ascii="Times New Roman" w:eastAsia="Times New Roman" w:hAnsi="Times New Roman" w:cs="Times New Roman"/>
          <w:spacing w:val="-2"/>
          <w:kern w:val="0"/>
          <w:sz w:val="24"/>
          <w:szCs w:val="24"/>
          <w14:ligatures w14:val="none"/>
        </w:rPr>
        <w:t xml:space="preserve">) x 100% = 44.2%. </w:t>
      </w:r>
    </w:p>
    <w:p w14:paraId="081D9C69" w14:textId="77777777" w:rsidR="005F1A1D" w:rsidRPr="005F1A1D" w:rsidRDefault="005F1A1D" w:rsidP="005F1A1D">
      <w:pPr>
        <w:spacing w:before="240"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Rendahnya efisiensi kubikasi secara vertikal di Area 1 (22.8%) dan Area 2 (44.2%) ini disebabkan oleh adanya batasan regulasi keselamatan kerja perusahaan. Tingginya ruang vertikal yang tidak terpakai </w:t>
      </w:r>
      <w:r w:rsidRPr="005F1A1D">
        <w:rPr>
          <w:rFonts w:ascii="Times New Roman" w:eastAsia="Times New Roman" w:hAnsi="Times New Roman" w:cs="Times New Roman"/>
          <w:i/>
          <w:iCs/>
          <w:spacing w:val="-2"/>
          <w:kern w:val="0"/>
          <w:sz w:val="24"/>
          <w:szCs w:val="24"/>
          <w14:ligatures w14:val="none"/>
        </w:rPr>
        <w:t>(loss vertical space)</w:t>
      </w:r>
      <w:r w:rsidRPr="005F1A1D">
        <w:rPr>
          <w:rFonts w:ascii="Times New Roman" w:eastAsia="Times New Roman" w:hAnsi="Times New Roman" w:cs="Times New Roman"/>
          <w:spacing w:val="-2"/>
          <w:kern w:val="0"/>
          <w:sz w:val="24"/>
          <w:szCs w:val="24"/>
          <w14:ligatures w14:val="none"/>
        </w:rPr>
        <w:t xml:space="preserve"> terjadi karena perusahaan membatasi penumpukan maksimal hanya 2 tingkat demi menjaga stabilitas beban material cair yang berat. Ruang vertikal setinggi 4.5 meter di Area 1 hanya terpakai setinggi 2.32 meter (2 tumpukan x 1.16 m), menyisakan ruang kosong vertikal </w:t>
      </w:r>
      <w:r w:rsidRPr="005F1A1D">
        <w:rPr>
          <w:rFonts w:ascii="Times New Roman" w:eastAsia="Times New Roman" w:hAnsi="Times New Roman" w:cs="Times New Roman"/>
          <w:i/>
          <w:iCs/>
          <w:spacing w:val="-2"/>
          <w:kern w:val="0"/>
          <w:sz w:val="24"/>
          <w:szCs w:val="24"/>
          <w14:ligatures w14:val="none"/>
        </w:rPr>
        <w:t xml:space="preserve">(headroom clear) </w:t>
      </w:r>
      <w:r w:rsidRPr="005F1A1D">
        <w:rPr>
          <w:rFonts w:ascii="Times New Roman" w:eastAsia="Times New Roman" w:hAnsi="Times New Roman" w:cs="Times New Roman"/>
          <w:spacing w:val="-2"/>
          <w:kern w:val="0"/>
          <w:sz w:val="24"/>
          <w:szCs w:val="24"/>
          <w14:ligatures w14:val="none"/>
        </w:rPr>
        <w:t xml:space="preserve">sebesar 2.18 meter yang tidak dapat dieksploitasi untuk penyimpanan barang terisi. </w:t>
      </w:r>
    </w:p>
    <w:p w14:paraId="73061925"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 xml:space="preserve">3) Tingkat Kepadatan Penggunaan Per Zona Gudang </w:t>
      </w:r>
    </w:p>
    <w:p w14:paraId="4BFF98B3"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ab/>
        <w:t xml:space="preserve">Tingkat kepadatan </w:t>
      </w:r>
      <w:r w:rsidRPr="005F1A1D">
        <w:rPr>
          <w:rFonts w:ascii="Times New Roman" w:hAnsi="Times New Roman"/>
          <w:i/>
          <w:iCs/>
          <w:sz w:val="24"/>
        </w:rPr>
        <w:t>(storage density)</w:t>
      </w:r>
      <w:r w:rsidRPr="005F1A1D">
        <w:rPr>
          <w:rFonts w:ascii="Times New Roman" w:hAnsi="Times New Roman"/>
          <w:sz w:val="24"/>
        </w:rPr>
        <w:t xml:space="preserve"> diukur berdasarkan jumlah unit komoditas yang mampu ditampung per satu meter persegi luas lantai efektif gudang (unit/m</w:t>
      </w:r>
      <w:r w:rsidRPr="005F1A1D">
        <w:rPr>
          <w:rFonts w:ascii="Times New Roman" w:hAnsi="Times New Roman"/>
          <w:sz w:val="24"/>
          <w:vertAlign w:val="superscript"/>
        </w:rPr>
        <w:t>2</w:t>
      </w:r>
      <w:r w:rsidRPr="005F1A1D">
        <w:rPr>
          <w:rFonts w:ascii="Times New Roman" w:hAnsi="Times New Roman"/>
          <w:sz w:val="24"/>
        </w:rPr>
        <w:t xml:space="preserve">). </w:t>
      </w:r>
    </w:p>
    <w:p w14:paraId="2791F966"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eastAsia="Times New Roman" w:hAnsi="Times New Roman" w:cs="Times New Roman"/>
          <w:spacing w:val="-2"/>
          <w:kern w:val="0"/>
          <w:sz w:val="24"/>
          <w:szCs w:val="24"/>
          <w14:ligatures w14:val="none"/>
        </w:rPr>
        <w:t>Rumus :</w:t>
      </w:r>
      <w:r w:rsidRPr="005F1A1D">
        <w:rPr>
          <w:rFonts w:ascii="Times New Roman" w:hAnsi="Times New Roman"/>
          <w:sz w:val="24"/>
        </w:rPr>
        <w:t xml:space="preserve"> </w:t>
      </w:r>
      <w:r w:rsidRPr="005F1A1D">
        <w:rPr>
          <w:rFonts w:ascii="Times New Roman" w:eastAsia="Times New Roman" w:hAnsi="Times New Roman" w:cs="Times New Roman"/>
          <w:spacing w:val="-2"/>
          <w:kern w:val="0"/>
          <w:sz w:val="24"/>
          <w:szCs w:val="24"/>
          <w14:ligatures w14:val="none"/>
        </w:rPr>
        <w:t>Tingkat Kepadatan = Kapasitas Maksimal Unit / Total Luas Lantai Efektif</w:t>
      </w:r>
    </w:p>
    <w:p w14:paraId="261986E3"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Perhitungan:</w:t>
      </w:r>
    </w:p>
    <w:p w14:paraId="3C587B39" w14:textId="77777777" w:rsidR="005F1A1D" w:rsidRPr="005F1A1D" w:rsidRDefault="005F1A1D" w:rsidP="005F1A1D">
      <w:pPr>
        <w:numPr>
          <w:ilvl w:val="0"/>
          <w:numId w:val="33"/>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Kepadatan Area 1 = 24 unit / 32.5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 0.74 unit/m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w:t>
      </w:r>
    </w:p>
    <w:p w14:paraId="297BFB7F" w14:textId="77777777" w:rsidR="005F1A1D" w:rsidRPr="005F1A1D" w:rsidRDefault="005F1A1D" w:rsidP="005F1A1D">
      <w:pPr>
        <w:numPr>
          <w:ilvl w:val="0"/>
          <w:numId w:val="33"/>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Kepadatan Area 2 = 40 unit / 36.0 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 1.11 unit/m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w:t>
      </w:r>
    </w:p>
    <w:p w14:paraId="146BFD0C" w14:textId="77777777" w:rsidR="005F1A1D" w:rsidRPr="005F1A1D" w:rsidRDefault="005F1A1D" w:rsidP="005F1A1D">
      <w:pPr>
        <w:spacing w:before="240"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Data di atas menunjukkan bahwa Area 2 memiliki tingkat kepadatan penggunaan yang jauh lebih tinggi (1.11 unit/m</w:t>
      </w:r>
      <w:r w:rsidRPr="005F1A1D">
        <w:rPr>
          <w:rFonts w:ascii="Times New Roman" w:eastAsia="Times New Roman" w:hAnsi="Times New Roman" w:cs="Times New Roman"/>
          <w:spacing w:val="-2"/>
          <w:kern w:val="0"/>
          <w:sz w:val="24"/>
          <w:szCs w:val="24"/>
          <w:vertAlign w:val="superscript"/>
          <w14:ligatures w14:val="none"/>
        </w:rPr>
        <w:t>2</w:t>
      </w:r>
      <w:r w:rsidRPr="005F1A1D">
        <w:rPr>
          <w:rFonts w:ascii="Times New Roman" w:eastAsia="Times New Roman" w:hAnsi="Times New Roman" w:cs="Times New Roman"/>
          <w:spacing w:val="-2"/>
          <w:kern w:val="0"/>
          <w:sz w:val="24"/>
          <w:szCs w:val="24"/>
          <w14:ligatures w14:val="none"/>
        </w:rPr>
        <w:t xml:space="preserve">) dibandingkan Area 1. Hal ini mengindikasikan bahwa tata letak Area 2 dikonfigurasi secara lebih rapat dengan </w:t>
      </w:r>
      <w:r w:rsidRPr="005F1A1D">
        <w:rPr>
          <w:rFonts w:ascii="Times New Roman" w:eastAsia="Times New Roman" w:hAnsi="Times New Roman" w:cs="Times New Roman"/>
          <w:spacing w:val="-2"/>
          <w:kern w:val="0"/>
          <w:sz w:val="24"/>
          <w:szCs w:val="24"/>
          <w14:ligatures w14:val="none"/>
        </w:rPr>
        <w:lastRenderedPageBreak/>
        <w:t xml:space="preserve">memangkas lebar jarak antar-slot </w:t>
      </w:r>
      <w:r w:rsidRPr="005F1A1D">
        <w:rPr>
          <w:rFonts w:ascii="Times New Roman" w:eastAsia="Times New Roman" w:hAnsi="Times New Roman" w:cs="Times New Roman"/>
          <w:i/>
          <w:iCs/>
          <w:spacing w:val="-2"/>
          <w:kern w:val="0"/>
          <w:sz w:val="24"/>
          <w:szCs w:val="24"/>
          <w14:ligatures w14:val="none"/>
        </w:rPr>
        <w:t>(clearance row)</w:t>
      </w:r>
      <w:r w:rsidRPr="005F1A1D">
        <w:rPr>
          <w:rFonts w:ascii="Times New Roman" w:eastAsia="Times New Roman" w:hAnsi="Times New Roman" w:cs="Times New Roman"/>
          <w:spacing w:val="-2"/>
          <w:kern w:val="0"/>
          <w:sz w:val="24"/>
          <w:szCs w:val="24"/>
          <w14:ligatures w14:val="none"/>
        </w:rPr>
        <w:t xml:space="preserve">, sehingga kapasitasnya membengkak menjadi 40 unit meskipun luas lantainya hampir setara dengan Area 1. </w:t>
      </w:r>
    </w:p>
    <w:p w14:paraId="0DD77AE5"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Hasil observasi menunjukkan bahwa hampir seluruh slot penyimpanan di kedua area tersebut telah terisi penuh oleh unit IBC. Hal ini diperkuat dengan pernyataan yang diberikan oleh Section Head Warehouse Bapak Hendri selaku key informan dengan kode A-1 sebagai berikut : </w:t>
      </w:r>
    </w:p>
    <w:p w14:paraId="1E926C40"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“...Untuk pemanfaatan ruang area bulk sebenernya sudah maksimal ya, kami menggunakan metode </w:t>
      </w:r>
      <w:r w:rsidRPr="005F1A1D">
        <w:rPr>
          <w:rFonts w:ascii="Times New Roman" w:eastAsia="Times New Roman" w:hAnsi="Times New Roman" w:cs="Times New Roman"/>
          <w:i/>
          <w:iCs/>
          <w:spacing w:val="-2"/>
          <w:kern w:val="0"/>
          <w:sz w:val="24"/>
          <w:szCs w:val="24"/>
          <w14:ligatures w14:val="none"/>
        </w:rPr>
        <w:t>flooring/block stacking</w:t>
      </w:r>
      <w:r w:rsidRPr="005F1A1D">
        <w:rPr>
          <w:rFonts w:ascii="Times New Roman" w:eastAsia="Times New Roman" w:hAnsi="Times New Roman" w:cs="Times New Roman"/>
          <w:spacing w:val="-2"/>
          <w:kern w:val="0"/>
          <w:sz w:val="24"/>
          <w:szCs w:val="24"/>
          <w14:ligatures w14:val="none"/>
        </w:rPr>
        <w:t xml:space="preserve"> untuk sistem penataannya. Jadi karena dimensi IBC yang agak besar, maksimal penumpukan 2 tingkat jika ada isinya dan 3 tingkat jika tidak ada isinya. Bahkan kami juga ada penambahan area khusus penyimpanan bulk yang dulunya satu area, sekarang jadi dua area untuk memenuhi permintaan dari customer”. (Wawancara informan A-1, 16 Desember 2025)</w:t>
      </w:r>
    </w:p>
    <w:p w14:paraId="724F8A8B"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Pernyataan tersebut juga sesuai dengan informan A-2 yaitu Bu Eka selaku admin :</w:t>
      </w:r>
    </w:p>
    <w:p w14:paraId="7082F8A5"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“...Ya memang untuk penataan kami menggunakan metode stacking, maksimal banget itu 3 tumpukan tapi lebih sering 2 tumpukan ya karena </w:t>
      </w:r>
      <w:r w:rsidRPr="005F1A1D">
        <w:rPr>
          <w:rFonts w:ascii="Times New Roman" w:eastAsia="Times New Roman" w:hAnsi="Times New Roman" w:cs="Times New Roman"/>
          <w:i/>
          <w:iCs/>
          <w:spacing w:val="-2"/>
          <w:kern w:val="0"/>
          <w:sz w:val="24"/>
          <w:szCs w:val="24"/>
          <w14:ligatures w14:val="none"/>
        </w:rPr>
        <w:t>safety</w:t>
      </w:r>
      <w:r w:rsidRPr="005F1A1D">
        <w:rPr>
          <w:rFonts w:ascii="Times New Roman" w:eastAsia="Times New Roman" w:hAnsi="Times New Roman" w:cs="Times New Roman"/>
          <w:spacing w:val="-2"/>
          <w:kern w:val="0"/>
          <w:sz w:val="24"/>
          <w:szCs w:val="24"/>
          <w14:ligatures w14:val="none"/>
        </w:rPr>
        <w:t>. Waktu itu pernah sampai 4 tumpukan karena saking ngga ada areanya, terus kena tegur safety dan akhirnya sekarang masksimal 2 tumpukan. Untuk sekarang alhamdulillah selalu penuh area penyimpanannya”. (Wawancara informan A-2, 16 Desember 2025)</w:t>
      </w:r>
    </w:p>
    <w:p w14:paraId="6B89BF69"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 Sementara itu, Pak Ade sebagai operator forklift denggan kode informan A-3 mengonfirmasi hal yang sama bahwa :</w:t>
      </w:r>
    </w:p>
    <w:p w14:paraId="1E810786"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“...Kalau dibilang maksimal,sangat maksimal karena yang tadinya beberapa unit bulk disimpan di area staging, sekarang sudah ada area khusus untuk penyimpanan IBC. Dan jika keadaan lagi ramai alias banyak customer keluar-masuk, sistem penyimpanan stacking ini sangat membantu memaksimalkan penyimpanan. (Wawancara informan A-3, 16 Desember 2025)</w:t>
      </w:r>
    </w:p>
    <w:p w14:paraId="570A5434"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Berdasarkan pernyataan yang telah disampaikan oleh informan, dapat disimpulkan bahwa pemanfaatan ruang dalam penyimpanan IBC di PT Syncrum Logistics ini sudah cukup optimal. Kondisi ini diperkuat oleh pernyataan Section Head Warehouse (A-1) dan staf administrasi (A-2) yang mengonfirmasi bahwa </w:t>
      </w:r>
      <w:r w:rsidRPr="005F1A1D">
        <w:rPr>
          <w:rFonts w:ascii="Times New Roman" w:eastAsia="Times New Roman" w:hAnsi="Times New Roman" w:cs="Times New Roman"/>
          <w:spacing w:val="-2"/>
          <w:kern w:val="0"/>
          <w:sz w:val="24"/>
          <w:szCs w:val="24"/>
          <w14:ligatures w14:val="none"/>
        </w:rPr>
        <w:lastRenderedPageBreak/>
        <w:t xml:space="preserve">seluruh slot penyimpanan kini terisi penuh guna memenuhi lonjakan permintaan pelanggan, bahkan perusahaan telah melakukan ekspansi dari satu zona menjadi dua zona khusus penyimpanan bulk. Senada dengan hal tersebut, operator forklift (A-3) menyatakan bahwa penggunaan sistem stacking ini sangat membantu dalam memadatkan penyimpanan di tengah tingginya arus keluar-masuk barang. Namun, tercapainya utilisasi ruang yang padat ini belum dibarengi dengan sistem zonasi berdasarkan tingkat perputaran barang </w:t>
      </w:r>
      <w:r w:rsidRPr="005F1A1D">
        <w:rPr>
          <w:rFonts w:ascii="Times New Roman" w:eastAsia="Times New Roman" w:hAnsi="Times New Roman" w:cs="Times New Roman"/>
          <w:i/>
          <w:iCs/>
          <w:spacing w:val="-2"/>
          <w:kern w:val="0"/>
          <w:sz w:val="24"/>
          <w:szCs w:val="24"/>
          <w14:ligatures w14:val="none"/>
        </w:rPr>
        <w:t>(fast moving atau slow moving)</w:t>
      </w:r>
      <w:r w:rsidRPr="005F1A1D">
        <w:rPr>
          <w:rFonts w:ascii="Times New Roman" w:eastAsia="Times New Roman" w:hAnsi="Times New Roman" w:cs="Times New Roman"/>
          <w:spacing w:val="-2"/>
          <w:kern w:val="0"/>
          <w:sz w:val="24"/>
          <w:szCs w:val="24"/>
          <w14:ligatures w14:val="none"/>
        </w:rPr>
        <w:t xml:space="preserve">, sehingga peletakan IBC masih acak atau situasional tanpa aturan tertentu. Kondisi ini tentunya berdampak pada menyempitnya ruang gerak operasional dan meningkatnya </w:t>
      </w:r>
      <w:r w:rsidRPr="005F1A1D">
        <w:rPr>
          <w:rFonts w:ascii="Times New Roman" w:eastAsia="Times New Roman" w:hAnsi="Times New Roman" w:cs="Times New Roman"/>
          <w:i/>
          <w:iCs/>
          <w:spacing w:val="-2"/>
          <w:kern w:val="0"/>
          <w:sz w:val="24"/>
          <w:szCs w:val="24"/>
          <w14:ligatures w14:val="none"/>
        </w:rPr>
        <w:t>picking time</w:t>
      </w:r>
      <w:r w:rsidRPr="005F1A1D">
        <w:rPr>
          <w:rFonts w:ascii="Times New Roman" w:eastAsia="Times New Roman" w:hAnsi="Times New Roman" w:cs="Times New Roman"/>
          <w:spacing w:val="-2"/>
          <w:kern w:val="0"/>
          <w:sz w:val="24"/>
          <w:szCs w:val="24"/>
          <w14:ligatures w14:val="none"/>
        </w:rPr>
        <w:t xml:space="preserve"> yang secara linear menciptakan tantangan signifikan terhadap aspek aksesibilitas dan produktivitas kerja di lapangan.</w:t>
      </w:r>
    </w:p>
    <w:p w14:paraId="424D3565" w14:textId="77777777" w:rsidR="005F1A1D" w:rsidRPr="005F1A1D" w:rsidRDefault="005F1A1D" w:rsidP="005F1A1D">
      <w:pPr>
        <w:keepNext/>
        <w:keepLines/>
        <w:spacing w:after="0" w:line="480" w:lineRule="auto"/>
        <w:jc w:val="both"/>
        <w:outlineLvl w:val="3"/>
        <w:rPr>
          <w:rFonts w:ascii="Times New Roman" w:eastAsia="Times New Roman" w:hAnsi="Times New Roman" w:cstheme="majorBidi"/>
          <w:b/>
          <w:iCs/>
          <w:color w:val="000000" w:themeColor="text1"/>
          <w:sz w:val="24"/>
        </w:rPr>
      </w:pPr>
      <w:bookmarkStart w:id="22" w:name="_Toc232030356"/>
      <w:r w:rsidRPr="005F1A1D">
        <w:rPr>
          <w:rFonts w:ascii="Times New Roman" w:eastAsia="Times New Roman" w:hAnsi="Times New Roman" w:cstheme="majorBidi"/>
          <w:b/>
          <w:iCs/>
          <w:color w:val="000000" w:themeColor="text1"/>
          <w:sz w:val="24"/>
        </w:rPr>
        <w:t>4.2.1.2. Aksesibilitas dan kecepatan aliran barang</w:t>
      </w:r>
      <w:bookmarkEnd w:id="22"/>
    </w:p>
    <w:p w14:paraId="270629C0" w14:textId="77777777" w:rsidR="005F1A1D" w:rsidRPr="005F1A1D" w:rsidRDefault="005F1A1D" w:rsidP="005F1A1D">
      <w:pPr>
        <w:spacing w:after="0" w:line="480" w:lineRule="auto"/>
        <w:jc w:val="both"/>
        <w:rPr>
          <w:rFonts w:ascii="Times New Roman" w:eastAsia="Times New Roman" w:hAnsi="Times New Roman"/>
          <w:spacing w:val="-2"/>
          <w:kern w:val="0"/>
          <w:sz w:val="24"/>
          <w14:ligatures w14:val="none"/>
        </w:rPr>
      </w:pPr>
      <w:r w:rsidRPr="005F1A1D">
        <w:rPr>
          <w:rFonts w:ascii="Times New Roman" w:eastAsia="Times New Roman" w:hAnsi="Times New Roman" w:cs="Times New Roman"/>
          <w:spacing w:val="-2"/>
          <w:kern w:val="0"/>
          <w:sz w:val="24"/>
          <w:szCs w:val="24"/>
          <w14:ligatures w14:val="none"/>
        </w:rPr>
        <w:tab/>
      </w:r>
      <w:r w:rsidRPr="005F1A1D">
        <w:rPr>
          <w:rFonts w:ascii="Times New Roman" w:eastAsia="Times New Roman" w:hAnsi="Times New Roman"/>
          <w:spacing w:val="-2"/>
          <w:kern w:val="0"/>
          <w:sz w:val="24"/>
          <w14:ligatures w14:val="none"/>
        </w:rPr>
        <w:t xml:space="preserve">Aksesibilitas dan kecepatan aliran barang di Gudang Selayar PT Syncrum Logistics saat ini menunjukkan performa yang kontradiktif antara target manajemen dan realitas operasional lantai gudang. Berdasarkan hasil pengamatan langsung, penulis menemukan bahwa kecepatan perpindahan barang mengalami </w:t>
      </w:r>
      <w:r w:rsidRPr="005F1A1D">
        <w:rPr>
          <w:rFonts w:ascii="Times New Roman" w:eastAsia="Times New Roman" w:hAnsi="Times New Roman"/>
          <w:i/>
          <w:iCs/>
          <w:spacing w:val="-2"/>
          <w:kern w:val="0"/>
          <w:sz w:val="24"/>
          <w14:ligatures w14:val="none"/>
        </w:rPr>
        <w:t>bottleneck</w:t>
      </w:r>
      <w:r w:rsidRPr="005F1A1D">
        <w:rPr>
          <w:rFonts w:ascii="Times New Roman" w:eastAsia="Times New Roman" w:hAnsi="Times New Roman"/>
          <w:spacing w:val="-2"/>
          <w:kern w:val="0"/>
          <w:sz w:val="24"/>
          <w14:ligatures w14:val="none"/>
        </w:rPr>
        <w:t xml:space="preserve"> (kemacetan) internal akibat pola penyimpanan unit </w:t>
      </w:r>
      <w:r w:rsidRPr="005F1A1D">
        <w:rPr>
          <w:rFonts w:ascii="Times New Roman" w:eastAsia="Times New Roman" w:hAnsi="Times New Roman"/>
          <w:i/>
          <w:iCs/>
          <w:spacing w:val="-2"/>
          <w:kern w:val="0"/>
          <w:sz w:val="24"/>
          <w14:ligatures w14:val="none"/>
        </w:rPr>
        <w:t>Intermediate Bulk Container</w:t>
      </w:r>
      <w:r w:rsidRPr="005F1A1D">
        <w:rPr>
          <w:rFonts w:ascii="Times New Roman" w:eastAsia="Times New Roman" w:hAnsi="Times New Roman"/>
          <w:spacing w:val="-2"/>
          <w:kern w:val="0"/>
          <w:sz w:val="24"/>
          <w14:ligatures w14:val="none"/>
        </w:rPr>
        <w:t xml:space="preserve"> (IBC) yang masih bersifat situasional, acak (</w:t>
      </w:r>
      <w:r w:rsidRPr="005F1A1D">
        <w:rPr>
          <w:rFonts w:ascii="Times New Roman" w:eastAsia="Times New Roman" w:hAnsi="Times New Roman"/>
          <w:i/>
          <w:iCs/>
          <w:spacing w:val="-2"/>
          <w:kern w:val="0"/>
          <w:sz w:val="24"/>
          <w14:ligatures w14:val="none"/>
        </w:rPr>
        <w:t>random</w:t>
      </w:r>
      <w:r w:rsidRPr="005F1A1D">
        <w:rPr>
          <w:rFonts w:ascii="Times New Roman" w:eastAsia="Times New Roman" w:hAnsi="Times New Roman"/>
          <w:spacing w:val="-2"/>
          <w:kern w:val="0"/>
          <w:sz w:val="24"/>
          <w14:ligatures w14:val="none"/>
        </w:rPr>
        <w:t xml:space="preserve">), dan belum terzonasi secara terstruktur. </w:t>
      </w:r>
    </w:p>
    <w:p w14:paraId="327C7E39"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 xml:space="preserve">Hal ini sejalan dengan penelitian Iskandar &amp; Alkatiri (2025) yang menyatakan bahwa penggunaan metode </w:t>
      </w:r>
      <w:r w:rsidRPr="005F1A1D">
        <w:rPr>
          <w:rFonts w:ascii="Times New Roman" w:eastAsia="Times New Roman" w:hAnsi="Times New Roman" w:cs="Times New Roman"/>
          <w:i/>
          <w:iCs/>
          <w:spacing w:val="-2"/>
          <w:kern w:val="0"/>
          <w:sz w:val="24"/>
          <w:szCs w:val="24"/>
          <w14:ligatures w14:val="none"/>
        </w:rPr>
        <w:t>random storage</w:t>
      </w:r>
      <w:r w:rsidRPr="005F1A1D">
        <w:rPr>
          <w:rFonts w:ascii="Times New Roman" w:eastAsia="Times New Roman" w:hAnsi="Times New Roman" w:cs="Times New Roman"/>
          <w:spacing w:val="-2"/>
          <w:kern w:val="0"/>
          <w:sz w:val="24"/>
          <w:szCs w:val="24"/>
          <w14:ligatures w14:val="none"/>
        </w:rPr>
        <w:t xml:space="preserve"> pada fasilitas dengan keterbatasan ruang akan mengorbankan tingkat aksesibilitas, meningkatkan jarak tempuh, serta memperlama siklus pencarian produk. Untuk membedah performa </w:t>
      </w:r>
      <w:r w:rsidRPr="005F1A1D">
        <w:rPr>
          <w:rFonts w:ascii="Times New Roman" w:eastAsia="Times New Roman" w:hAnsi="Times New Roman" w:cs="Times New Roman"/>
          <w:spacing w:val="-2"/>
          <w:kern w:val="0"/>
          <w:sz w:val="24"/>
          <w:szCs w:val="24"/>
          <w14:ligatures w14:val="none"/>
        </w:rPr>
        <w:lastRenderedPageBreak/>
        <w:t xml:space="preserve">aliran barang secara komprehensif, berikut adalah analisis mendalam mengenai waktu operasional, jarak tempuh, dan tingkat kemudahan akses di Gudang Selayar: </w:t>
      </w:r>
    </w:p>
    <w:p w14:paraId="6D031185" w14:textId="77777777" w:rsidR="005F1A1D" w:rsidRPr="005F1A1D" w:rsidRDefault="005F1A1D" w:rsidP="005F1A1D">
      <w:pPr>
        <w:spacing w:after="0" w:line="480" w:lineRule="auto"/>
        <w:jc w:val="both"/>
        <w:rPr>
          <w:rFonts w:ascii="Times New Roman" w:eastAsia="Times New Roman" w:hAnsi="Times New Roman" w:cs="Times New Roman"/>
          <w:i/>
          <w:iCs/>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1) Waktu Penempatan </w:t>
      </w:r>
      <w:r w:rsidRPr="005F1A1D">
        <w:rPr>
          <w:rFonts w:ascii="Times New Roman" w:eastAsia="Times New Roman" w:hAnsi="Times New Roman" w:cs="Times New Roman"/>
          <w:i/>
          <w:iCs/>
          <w:spacing w:val="-2"/>
          <w:kern w:val="0"/>
          <w:sz w:val="24"/>
          <w:szCs w:val="24"/>
          <w14:ligatures w14:val="none"/>
        </w:rPr>
        <w:t>(Put-Away Time)</w:t>
      </w:r>
      <w:r w:rsidRPr="005F1A1D">
        <w:rPr>
          <w:rFonts w:ascii="Times New Roman" w:eastAsia="Times New Roman" w:hAnsi="Times New Roman" w:cs="Times New Roman"/>
          <w:spacing w:val="-2"/>
          <w:kern w:val="0"/>
          <w:sz w:val="24"/>
          <w:szCs w:val="24"/>
          <w14:ligatures w14:val="none"/>
        </w:rPr>
        <w:t xml:space="preserve"> dan Pengambilan </w:t>
      </w:r>
      <w:r w:rsidRPr="005F1A1D">
        <w:rPr>
          <w:rFonts w:ascii="Times New Roman" w:eastAsia="Times New Roman" w:hAnsi="Times New Roman" w:cs="Times New Roman"/>
          <w:i/>
          <w:iCs/>
          <w:spacing w:val="-2"/>
          <w:kern w:val="0"/>
          <w:sz w:val="24"/>
          <w:szCs w:val="24"/>
          <w14:ligatures w14:val="none"/>
        </w:rPr>
        <w:t>(Picking Time)</w:t>
      </w:r>
    </w:p>
    <w:p w14:paraId="29C3F9BA"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 xml:space="preserve">Standar waktu aktivitas operasional di gerbang masuk dan keluar gudang sebenarnya telah diatur secara ketat oleh perusahaan. Merujuk pada dokumen resmi </w:t>
      </w:r>
      <w:r w:rsidRPr="005F1A1D">
        <w:rPr>
          <w:rFonts w:ascii="Times New Roman" w:eastAsia="Times New Roman" w:hAnsi="Times New Roman" w:cs="Times New Roman"/>
          <w:i/>
          <w:iCs/>
          <w:spacing w:val="-2"/>
          <w:kern w:val="0"/>
          <w:sz w:val="24"/>
          <w:szCs w:val="24"/>
          <w14:ligatures w14:val="none"/>
        </w:rPr>
        <w:t>Key Performance Indicator</w:t>
      </w:r>
      <w:r w:rsidRPr="005F1A1D">
        <w:rPr>
          <w:rFonts w:ascii="Times New Roman" w:eastAsia="Times New Roman" w:hAnsi="Times New Roman" w:cs="Times New Roman"/>
          <w:spacing w:val="-2"/>
          <w:kern w:val="0"/>
          <w:sz w:val="24"/>
          <w:szCs w:val="24"/>
          <w14:ligatures w14:val="none"/>
        </w:rPr>
        <w:t xml:space="preserve"> (KPI) Warehouse 1 Selayar (No.: 04/SL/IX/15), manajemen menetapkan batas waktu maksimal aktivitas </w:t>
      </w:r>
      <w:r w:rsidRPr="005F1A1D">
        <w:rPr>
          <w:rFonts w:ascii="Times New Roman" w:eastAsia="Times New Roman" w:hAnsi="Times New Roman" w:cs="Times New Roman"/>
          <w:i/>
          <w:iCs/>
          <w:spacing w:val="-2"/>
          <w:kern w:val="0"/>
          <w:sz w:val="24"/>
          <w:szCs w:val="24"/>
          <w14:ligatures w14:val="none"/>
        </w:rPr>
        <w:t>Unloading &amp; Loading Time</w:t>
      </w:r>
      <w:r w:rsidRPr="005F1A1D">
        <w:rPr>
          <w:rFonts w:ascii="Times New Roman" w:eastAsia="Times New Roman" w:hAnsi="Times New Roman" w:cs="Times New Roman"/>
          <w:spacing w:val="-2"/>
          <w:kern w:val="0"/>
          <w:sz w:val="24"/>
          <w:szCs w:val="24"/>
          <w14:ligatures w14:val="none"/>
        </w:rPr>
        <w:t xml:space="preserve"> sebagai berikut: </w:t>
      </w:r>
    </w:p>
    <w:p w14:paraId="5E502950" w14:textId="77777777" w:rsidR="005F1A1D" w:rsidRPr="005F1A1D" w:rsidRDefault="005F1A1D" w:rsidP="005F1A1D">
      <w:pPr>
        <w:numPr>
          <w:ilvl w:val="0"/>
          <w:numId w:val="27"/>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Armada </w:t>
      </w:r>
      <w:r w:rsidRPr="005F1A1D">
        <w:rPr>
          <w:rFonts w:ascii="Times New Roman" w:eastAsia="Times New Roman" w:hAnsi="Times New Roman" w:cs="Times New Roman"/>
          <w:i/>
          <w:iCs/>
          <w:spacing w:val="-2"/>
          <w:kern w:val="0"/>
          <w:sz w:val="24"/>
          <w:szCs w:val="24"/>
          <w14:ligatures w14:val="none"/>
        </w:rPr>
        <w:t>Wingbox</w:t>
      </w:r>
      <w:r w:rsidRPr="005F1A1D">
        <w:rPr>
          <w:rFonts w:ascii="Times New Roman" w:eastAsia="Times New Roman" w:hAnsi="Times New Roman" w:cs="Times New Roman"/>
          <w:spacing w:val="-2"/>
          <w:kern w:val="0"/>
          <w:sz w:val="24"/>
          <w:szCs w:val="24"/>
          <w14:ligatures w14:val="none"/>
        </w:rPr>
        <w:t xml:space="preserve"> 9 Meter: </w:t>
      </w:r>
    </w:p>
    <w:p w14:paraId="444DCC9C" w14:textId="77777777" w:rsidR="005F1A1D" w:rsidRPr="005F1A1D" w:rsidRDefault="005F1A1D" w:rsidP="005F1A1D">
      <w:pPr>
        <w:spacing w:after="0" w:line="24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Target maksimal 45 menit (Realisasi monitoring: 30 menit / </w:t>
      </w:r>
      <w:r w:rsidRPr="005F1A1D">
        <w:rPr>
          <w:rFonts w:ascii="Times New Roman" w:eastAsia="Times New Roman" w:hAnsi="Times New Roman" w:cs="Times New Roman"/>
          <w:i/>
          <w:iCs/>
          <w:spacing w:val="-2"/>
          <w:kern w:val="0"/>
          <w:sz w:val="24"/>
          <w:szCs w:val="24"/>
          <w14:ligatures w14:val="none"/>
        </w:rPr>
        <w:t>OK</w:t>
      </w:r>
      <w:r w:rsidRPr="005F1A1D">
        <w:rPr>
          <w:rFonts w:ascii="Times New Roman" w:eastAsia="Times New Roman" w:hAnsi="Times New Roman" w:cs="Times New Roman"/>
          <w:spacing w:val="-2"/>
          <w:kern w:val="0"/>
          <w:sz w:val="24"/>
          <w:szCs w:val="24"/>
          <w14:ligatures w14:val="none"/>
        </w:rPr>
        <w:t xml:space="preserve">). </w:t>
      </w:r>
    </w:p>
    <w:p w14:paraId="77AF61BF" w14:textId="77777777" w:rsidR="005F1A1D" w:rsidRPr="005F1A1D" w:rsidRDefault="005F1A1D" w:rsidP="005F1A1D">
      <w:pPr>
        <w:numPr>
          <w:ilvl w:val="0"/>
          <w:numId w:val="27"/>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i/>
          <w:iCs/>
          <w:spacing w:val="-2"/>
          <w:kern w:val="0"/>
          <w:sz w:val="24"/>
          <w:szCs w:val="24"/>
          <w14:ligatures w14:val="none"/>
        </w:rPr>
        <w:t>Container</w:t>
      </w:r>
      <w:r w:rsidRPr="005F1A1D">
        <w:rPr>
          <w:rFonts w:ascii="Times New Roman" w:eastAsia="Times New Roman" w:hAnsi="Times New Roman" w:cs="Times New Roman"/>
          <w:spacing w:val="-2"/>
          <w:kern w:val="0"/>
          <w:sz w:val="24"/>
          <w:szCs w:val="24"/>
          <w14:ligatures w14:val="none"/>
        </w:rPr>
        <w:t xml:space="preserve"> 20 Kaki: </w:t>
      </w:r>
    </w:p>
    <w:p w14:paraId="1E45DDDD" w14:textId="77777777" w:rsidR="005F1A1D" w:rsidRPr="005F1A1D" w:rsidRDefault="005F1A1D" w:rsidP="005F1A1D">
      <w:pPr>
        <w:spacing w:after="0" w:line="24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Target maksimal 50 menit (Realisasi monitoring: 30 menit / </w:t>
      </w:r>
      <w:r w:rsidRPr="005F1A1D">
        <w:rPr>
          <w:rFonts w:ascii="Times New Roman" w:eastAsia="Times New Roman" w:hAnsi="Times New Roman" w:cs="Times New Roman"/>
          <w:i/>
          <w:iCs/>
          <w:spacing w:val="-2"/>
          <w:kern w:val="0"/>
          <w:sz w:val="24"/>
          <w:szCs w:val="24"/>
          <w14:ligatures w14:val="none"/>
        </w:rPr>
        <w:t>OK</w:t>
      </w:r>
      <w:r w:rsidRPr="005F1A1D">
        <w:rPr>
          <w:rFonts w:ascii="Times New Roman" w:eastAsia="Times New Roman" w:hAnsi="Times New Roman" w:cs="Times New Roman"/>
          <w:spacing w:val="-2"/>
          <w:kern w:val="0"/>
          <w:sz w:val="24"/>
          <w:szCs w:val="24"/>
          <w14:ligatures w14:val="none"/>
        </w:rPr>
        <w:t xml:space="preserve">). </w:t>
      </w:r>
    </w:p>
    <w:p w14:paraId="795D3C53" w14:textId="77777777" w:rsidR="005F1A1D" w:rsidRPr="005F1A1D" w:rsidRDefault="005F1A1D" w:rsidP="005F1A1D">
      <w:pPr>
        <w:numPr>
          <w:ilvl w:val="0"/>
          <w:numId w:val="27"/>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i/>
          <w:iCs/>
          <w:spacing w:val="-2"/>
          <w:kern w:val="0"/>
          <w:sz w:val="24"/>
          <w:szCs w:val="24"/>
          <w14:ligatures w14:val="none"/>
        </w:rPr>
        <w:t>Container</w:t>
      </w:r>
      <w:r w:rsidRPr="005F1A1D">
        <w:rPr>
          <w:rFonts w:ascii="Times New Roman" w:eastAsia="Times New Roman" w:hAnsi="Times New Roman" w:cs="Times New Roman"/>
          <w:spacing w:val="-2"/>
          <w:kern w:val="0"/>
          <w:sz w:val="24"/>
          <w:szCs w:val="24"/>
          <w14:ligatures w14:val="none"/>
        </w:rPr>
        <w:t xml:space="preserve"> 40 Kaki:</w:t>
      </w:r>
    </w:p>
    <w:p w14:paraId="08E04294" w14:textId="77777777" w:rsidR="005F1A1D" w:rsidRPr="005F1A1D" w:rsidRDefault="005F1A1D" w:rsidP="005F1A1D">
      <w:pPr>
        <w:spacing w:after="0" w:line="24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Target maksimal 60 menit (Realisasi monitoring: 30 menit / </w:t>
      </w:r>
      <w:r w:rsidRPr="005F1A1D">
        <w:rPr>
          <w:rFonts w:ascii="Times New Roman" w:eastAsia="Times New Roman" w:hAnsi="Times New Roman" w:cs="Times New Roman"/>
          <w:i/>
          <w:iCs/>
          <w:spacing w:val="-2"/>
          <w:kern w:val="0"/>
          <w:sz w:val="24"/>
          <w:szCs w:val="24"/>
          <w14:ligatures w14:val="none"/>
        </w:rPr>
        <w:t>OK</w:t>
      </w:r>
      <w:r w:rsidRPr="005F1A1D">
        <w:rPr>
          <w:rFonts w:ascii="Times New Roman" w:eastAsia="Times New Roman" w:hAnsi="Times New Roman" w:cs="Times New Roman"/>
          <w:spacing w:val="-2"/>
          <w:kern w:val="0"/>
          <w:sz w:val="24"/>
          <w:szCs w:val="24"/>
          <w14:ligatures w14:val="none"/>
        </w:rPr>
        <w:t xml:space="preserve">). </w:t>
      </w:r>
    </w:p>
    <w:p w14:paraId="1E66D626"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Meskipun aktivitas pembongkaran dan pemuatan moda transportasi eksternal tersebut berjalan sangat efisien di bawah target KPI, kondisi berbeda justru terjadi pada penanganan material internal (</w:t>
      </w:r>
      <w:r w:rsidRPr="005F1A1D">
        <w:rPr>
          <w:rFonts w:ascii="Times New Roman" w:eastAsia="Times New Roman" w:hAnsi="Times New Roman" w:cs="Times New Roman"/>
          <w:i/>
          <w:iCs/>
          <w:spacing w:val="-2"/>
          <w:kern w:val="0"/>
          <w:sz w:val="24"/>
          <w:szCs w:val="24"/>
          <w14:ligatures w14:val="none"/>
        </w:rPr>
        <w:t>internal material handling</w:t>
      </w:r>
      <w:r w:rsidRPr="005F1A1D">
        <w:rPr>
          <w:rFonts w:ascii="Times New Roman" w:eastAsia="Times New Roman" w:hAnsi="Times New Roman" w:cs="Times New Roman"/>
          <w:spacing w:val="-2"/>
          <w:kern w:val="0"/>
          <w:sz w:val="24"/>
          <w:szCs w:val="24"/>
          <w14:ligatures w14:val="none"/>
        </w:rPr>
        <w:t>) untuk unit IBC:</w:t>
      </w:r>
    </w:p>
    <w:p w14:paraId="6A3233FD" w14:textId="77777777" w:rsidR="005F1A1D" w:rsidRPr="005F1A1D" w:rsidRDefault="005F1A1D" w:rsidP="005F1A1D">
      <w:pPr>
        <w:numPr>
          <w:ilvl w:val="0"/>
          <w:numId w:val="29"/>
        </w:numPr>
        <w:spacing w:after="0" w:line="480" w:lineRule="auto"/>
        <w:contextualSpacing/>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Waktu </w:t>
      </w:r>
      <w:r w:rsidRPr="005F1A1D">
        <w:rPr>
          <w:rFonts w:ascii="Times New Roman" w:eastAsia="Times New Roman" w:hAnsi="Times New Roman" w:cs="Times New Roman"/>
          <w:i/>
          <w:iCs/>
          <w:spacing w:val="-2"/>
          <w:kern w:val="0"/>
          <w:sz w:val="24"/>
          <w:szCs w:val="24"/>
          <w14:ligatures w14:val="none"/>
        </w:rPr>
        <w:t>Put-Away</w:t>
      </w:r>
      <w:r w:rsidRPr="005F1A1D">
        <w:rPr>
          <w:rFonts w:ascii="Times New Roman" w:eastAsia="Times New Roman" w:hAnsi="Times New Roman" w:cs="Times New Roman"/>
          <w:spacing w:val="-2"/>
          <w:kern w:val="0"/>
          <w:sz w:val="24"/>
          <w:szCs w:val="24"/>
          <w14:ligatures w14:val="none"/>
        </w:rPr>
        <w:t xml:space="preserve"> (Penempatan)</w:t>
      </w:r>
    </w:p>
    <w:p w14:paraId="230155FE" w14:textId="77777777" w:rsidR="005F1A1D" w:rsidRPr="005F1A1D" w:rsidRDefault="005F1A1D" w:rsidP="005F1A1D">
      <w:pPr>
        <w:spacing w:after="0" w:line="480" w:lineRule="auto"/>
        <w:ind w:left="1080"/>
        <w:contextualSpacing/>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Ketika barang masuk (</w:t>
      </w:r>
      <w:r w:rsidRPr="005F1A1D">
        <w:rPr>
          <w:rFonts w:ascii="Times New Roman" w:eastAsia="Times New Roman" w:hAnsi="Times New Roman" w:cs="Times New Roman"/>
          <w:i/>
          <w:iCs/>
          <w:spacing w:val="-2"/>
          <w:kern w:val="0"/>
          <w:sz w:val="24"/>
          <w:szCs w:val="24"/>
          <w14:ligatures w14:val="none"/>
        </w:rPr>
        <w:t>inbound</w:t>
      </w:r>
      <w:r w:rsidRPr="005F1A1D">
        <w:rPr>
          <w:rFonts w:ascii="Times New Roman" w:eastAsia="Times New Roman" w:hAnsi="Times New Roman" w:cs="Times New Roman"/>
          <w:spacing w:val="-2"/>
          <w:kern w:val="0"/>
          <w:sz w:val="24"/>
          <w:szCs w:val="24"/>
          <w14:ligatures w14:val="none"/>
        </w:rPr>
        <w:t xml:space="preserve">), proses penempatan ke dalam slot membutuhkan waktu rata-rata 6–8 menit per unit IBC. Hal ini terjadi karena operator </w:t>
      </w:r>
      <w:r w:rsidRPr="005F1A1D">
        <w:rPr>
          <w:rFonts w:ascii="Times New Roman" w:eastAsia="Times New Roman" w:hAnsi="Times New Roman" w:cs="Times New Roman"/>
          <w:i/>
          <w:iCs/>
          <w:spacing w:val="-2"/>
          <w:kern w:val="0"/>
          <w:sz w:val="24"/>
          <w:szCs w:val="24"/>
          <w14:ligatures w14:val="none"/>
        </w:rPr>
        <w:t>forklift</w:t>
      </w:r>
      <w:r w:rsidRPr="005F1A1D">
        <w:rPr>
          <w:rFonts w:ascii="Times New Roman" w:eastAsia="Times New Roman" w:hAnsi="Times New Roman" w:cs="Times New Roman"/>
          <w:spacing w:val="-2"/>
          <w:kern w:val="0"/>
          <w:sz w:val="24"/>
          <w:szCs w:val="24"/>
          <w14:ligatures w14:val="none"/>
        </w:rPr>
        <w:t xml:space="preserve"> harus mengitari area gudang terlebih dahulu demi mencari celah lantai yang kosong secara manual akibat ketiadaan kode lokasi yang pasti. </w:t>
      </w:r>
    </w:p>
    <w:p w14:paraId="054CA607" w14:textId="77777777" w:rsidR="005F1A1D" w:rsidRPr="005F1A1D" w:rsidRDefault="005F1A1D" w:rsidP="005F1A1D">
      <w:pPr>
        <w:numPr>
          <w:ilvl w:val="0"/>
          <w:numId w:val="29"/>
        </w:numPr>
        <w:spacing w:after="0" w:line="480" w:lineRule="auto"/>
        <w:contextualSpacing/>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Waktu </w:t>
      </w:r>
      <w:r w:rsidRPr="005F1A1D">
        <w:rPr>
          <w:rFonts w:ascii="Times New Roman" w:eastAsia="Times New Roman" w:hAnsi="Times New Roman" w:cs="Times New Roman"/>
          <w:i/>
          <w:iCs/>
          <w:spacing w:val="-2"/>
          <w:kern w:val="0"/>
          <w:sz w:val="24"/>
          <w:szCs w:val="24"/>
          <w14:ligatures w14:val="none"/>
        </w:rPr>
        <w:t>Picking</w:t>
      </w:r>
      <w:r w:rsidRPr="005F1A1D">
        <w:rPr>
          <w:rFonts w:ascii="Times New Roman" w:eastAsia="Times New Roman" w:hAnsi="Times New Roman" w:cs="Times New Roman"/>
          <w:spacing w:val="-2"/>
          <w:kern w:val="0"/>
          <w:sz w:val="24"/>
          <w:szCs w:val="24"/>
          <w14:ligatures w14:val="none"/>
        </w:rPr>
        <w:t xml:space="preserve"> (Pengambilan)</w:t>
      </w:r>
    </w:p>
    <w:p w14:paraId="688A0939" w14:textId="77777777" w:rsidR="005F1A1D" w:rsidRPr="005F1A1D" w:rsidRDefault="005F1A1D" w:rsidP="005F1A1D">
      <w:pPr>
        <w:spacing w:after="0" w:line="480" w:lineRule="auto"/>
        <w:ind w:left="1080"/>
        <w:contextualSpacing/>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Manajemen menetapkan batas waktu maksimal untuk aktivitas pengambilan satu unit barang (</w:t>
      </w:r>
      <w:r w:rsidRPr="005F1A1D">
        <w:rPr>
          <w:rFonts w:ascii="Times New Roman" w:eastAsia="Times New Roman" w:hAnsi="Times New Roman" w:cs="Times New Roman"/>
          <w:i/>
          <w:iCs/>
          <w:spacing w:val="-2"/>
          <w:kern w:val="0"/>
          <w:sz w:val="24"/>
          <w:szCs w:val="24"/>
          <w14:ligatures w14:val="none"/>
        </w:rPr>
        <w:t>KPI Picking Time</w:t>
      </w:r>
      <w:r w:rsidRPr="005F1A1D">
        <w:rPr>
          <w:rFonts w:ascii="Times New Roman" w:eastAsia="Times New Roman" w:hAnsi="Times New Roman" w:cs="Times New Roman"/>
          <w:spacing w:val="-2"/>
          <w:kern w:val="0"/>
          <w:sz w:val="24"/>
          <w:szCs w:val="24"/>
          <w14:ligatures w14:val="none"/>
        </w:rPr>
        <w:t xml:space="preserve">) adalah 5 menit per unit. </w:t>
      </w:r>
      <w:r w:rsidRPr="005F1A1D">
        <w:rPr>
          <w:rFonts w:ascii="Times New Roman" w:eastAsia="Times New Roman" w:hAnsi="Times New Roman" w:cs="Times New Roman"/>
          <w:spacing w:val="-2"/>
          <w:kern w:val="0"/>
          <w:sz w:val="24"/>
          <w:szCs w:val="24"/>
          <w14:ligatures w14:val="none"/>
        </w:rPr>
        <w:lastRenderedPageBreak/>
        <w:t xml:space="preserve">Namun, durasi </w:t>
      </w:r>
      <w:r w:rsidRPr="005F1A1D">
        <w:rPr>
          <w:rFonts w:ascii="Times New Roman" w:eastAsia="Times New Roman" w:hAnsi="Times New Roman" w:cs="Times New Roman"/>
          <w:i/>
          <w:iCs/>
          <w:spacing w:val="-2"/>
          <w:kern w:val="0"/>
          <w:sz w:val="24"/>
          <w:szCs w:val="24"/>
          <w14:ligatures w14:val="none"/>
        </w:rPr>
        <w:t>picking time</w:t>
      </w:r>
      <w:r w:rsidRPr="005F1A1D">
        <w:rPr>
          <w:rFonts w:ascii="Times New Roman" w:eastAsia="Times New Roman" w:hAnsi="Times New Roman" w:cs="Times New Roman"/>
          <w:spacing w:val="-2"/>
          <w:kern w:val="0"/>
          <w:sz w:val="24"/>
          <w:szCs w:val="24"/>
          <w14:ligatures w14:val="none"/>
        </w:rPr>
        <w:t xml:space="preserve"> aktual di lapangan membengkak hingga 7–10 menit per unit IBC. </w:t>
      </w:r>
    </w:p>
    <w:p w14:paraId="1290AFC5"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Kesenjangan kinerja (</w:t>
      </w:r>
      <w:r w:rsidRPr="005F1A1D">
        <w:rPr>
          <w:rFonts w:ascii="Times New Roman" w:eastAsia="Times New Roman" w:hAnsi="Times New Roman" w:cs="Times New Roman"/>
          <w:i/>
          <w:iCs/>
          <w:spacing w:val="-2"/>
          <w:kern w:val="0"/>
          <w:sz w:val="24"/>
          <w:szCs w:val="24"/>
          <w14:ligatures w14:val="none"/>
        </w:rPr>
        <w:t>operational performance gap</w:t>
      </w:r>
      <w:r w:rsidRPr="005F1A1D">
        <w:rPr>
          <w:rFonts w:ascii="Times New Roman" w:eastAsia="Times New Roman" w:hAnsi="Times New Roman" w:cs="Times New Roman"/>
          <w:spacing w:val="-2"/>
          <w:kern w:val="0"/>
          <w:sz w:val="24"/>
          <w:szCs w:val="24"/>
          <w14:ligatures w14:val="none"/>
        </w:rPr>
        <w:t xml:space="preserve">) yang mencapai 40% hingga 100% dari target KPI 5 menit ini membuktikan bahwa hambatan utama bukan terletak pada proses bongkar muat kendaraan, melainkan pada ketidakrapian sistem penyimpanan internal yang mengorbankan waktu kerja produktif operator. </w:t>
      </w:r>
    </w:p>
    <w:p w14:paraId="53B3C6CC"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2) Jarak Tempuh Perpindahan </w:t>
      </w:r>
      <w:r w:rsidRPr="005F1A1D">
        <w:rPr>
          <w:rFonts w:ascii="Times New Roman" w:eastAsia="Times New Roman" w:hAnsi="Times New Roman" w:cs="Times New Roman"/>
          <w:i/>
          <w:iCs/>
          <w:spacing w:val="-2"/>
          <w:kern w:val="0"/>
          <w:sz w:val="24"/>
          <w:szCs w:val="24"/>
          <w14:ligatures w14:val="none"/>
        </w:rPr>
        <w:t>Material Handling (Travel Distance)</w:t>
      </w:r>
    </w:p>
    <w:p w14:paraId="32DE5CB9"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Kecepatan aliran barang juga sangat dipengaruhi oleh kedekatan geografis antara area penyimpanan dengan pintu gerbang pengiriman (</w:t>
      </w:r>
      <w:r w:rsidRPr="005F1A1D">
        <w:rPr>
          <w:rFonts w:ascii="Times New Roman" w:eastAsia="Times New Roman" w:hAnsi="Times New Roman" w:cs="Times New Roman"/>
          <w:i/>
          <w:iCs/>
          <w:spacing w:val="-2"/>
          <w:kern w:val="0"/>
          <w:sz w:val="24"/>
          <w:szCs w:val="24"/>
          <w14:ligatures w14:val="none"/>
        </w:rPr>
        <w:t>staging/loading area</w:t>
      </w:r>
      <w:r w:rsidRPr="005F1A1D">
        <w:rPr>
          <w:rFonts w:ascii="Times New Roman" w:eastAsia="Times New Roman" w:hAnsi="Times New Roman" w:cs="Times New Roman"/>
          <w:spacing w:val="-2"/>
          <w:kern w:val="0"/>
          <w:sz w:val="24"/>
          <w:szCs w:val="24"/>
          <w14:ligatures w14:val="none"/>
        </w:rPr>
        <w:t xml:space="preserve">). Penulis menemukan adanya disparitas jarak tempuh yang sangat kontras antara dua area penyimpanan yang tersedia menuju </w:t>
      </w:r>
      <w:r w:rsidRPr="005F1A1D">
        <w:rPr>
          <w:rFonts w:ascii="Times New Roman" w:eastAsia="Times New Roman" w:hAnsi="Times New Roman" w:cs="Times New Roman"/>
          <w:i/>
          <w:iCs/>
          <w:spacing w:val="-2"/>
          <w:kern w:val="0"/>
          <w:sz w:val="24"/>
          <w:szCs w:val="24"/>
          <w14:ligatures w14:val="none"/>
        </w:rPr>
        <w:t>staging area</w:t>
      </w:r>
      <w:r w:rsidRPr="005F1A1D">
        <w:rPr>
          <w:rFonts w:ascii="Times New Roman" w:eastAsia="Times New Roman" w:hAnsi="Times New Roman" w:cs="Times New Roman"/>
          <w:spacing w:val="-2"/>
          <w:kern w:val="0"/>
          <w:sz w:val="24"/>
          <w:szCs w:val="24"/>
          <w14:ligatures w14:val="none"/>
        </w:rPr>
        <w:t xml:space="preserve">: </w:t>
      </w:r>
    </w:p>
    <w:p w14:paraId="1797EC2B" w14:textId="77777777" w:rsidR="005F1A1D" w:rsidRPr="005F1A1D" w:rsidRDefault="005F1A1D" w:rsidP="005F1A1D">
      <w:pPr>
        <w:numPr>
          <w:ilvl w:val="0"/>
          <w:numId w:val="30"/>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Jarak Titik Tengah Area 1: Sejauh 17,6 meter. </w:t>
      </w:r>
    </w:p>
    <w:p w14:paraId="3A4BE19F" w14:textId="77777777" w:rsidR="005F1A1D" w:rsidRPr="005F1A1D" w:rsidRDefault="005F1A1D" w:rsidP="005F1A1D">
      <w:pPr>
        <w:numPr>
          <w:ilvl w:val="0"/>
          <w:numId w:val="30"/>
        </w:numPr>
        <w:spacing w:after="0" w:line="24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Jarak Titik Tengah Area 2: Sejauh 103 meter. </w:t>
      </w:r>
    </w:p>
    <w:p w14:paraId="0C1B6CDA" w14:textId="77777777" w:rsidR="005F1A1D" w:rsidRPr="005F1A1D" w:rsidRDefault="005F1A1D" w:rsidP="005F1A1D">
      <w:pPr>
        <w:spacing w:before="240"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 xml:space="preserve">Terdapat selisih jarak atau defisit </w:t>
      </w:r>
      <w:r w:rsidRPr="005F1A1D">
        <w:rPr>
          <w:rFonts w:ascii="Times New Roman" w:eastAsia="Times New Roman" w:hAnsi="Times New Roman" w:cs="Times New Roman"/>
          <w:i/>
          <w:iCs/>
          <w:spacing w:val="-2"/>
          <w:kern w:val="0"/>
          <w:sz w:val="24"/>
          <w:szCs w:val="24"/>
          <w14:ligatures w14:val="none"/>
        </w:rPr>
        <w:t>travel distance</w:t>
      </w:r>
      <w:r w:rsidRPr="005F1A1D">
        <w:rPr>
          <w:rFonts w:ascii="Times New Roman" w:eastAsia="Times New Roman" w:hAnsi="Times New Roman" w:cs="Times New Roman"/>
          <w:spacing w:val="-2"/>
          <w:kern w:val="0"/>
          <w:sz w:val="24"/>
          <w:szCs w:val="24"/>
          <w14:ligatures w14:val="none"/>
        </w:rPr>
        <w:t xml:space="preserve"> sebesar 85,4 meter antara Area 1 and Area 2. Di bawah metode </w:t>
      </w:r>
      <w:r w:rsidRPr="005F1A1D">
        <w:rPr>
          <w:rFonts w:ascii="Times New Roman" w:eastAsia="Times New Roman" w:hAnsi="Times New Roman" w:cs="Times New Roman"/>
          <w:i/>
          <w:iCs/>
          <w:spacing w:val="-2"/>
          <w:kern w:val="0"/>
          <w:sz w:val="24"/>
          <w:szCs w:val="24"/>
          <w14:ligatures w14:val="none"/>
        </w:rPr>
        <w:t>random storage</w:t>
      </w:r>
      <w:r w:rsidRPr="005F1A1D">
        <w:rPr>
          <w:rFonts w:ascii="Times New Roman" w:eastAsia="Times New Roman" w:hAnsi="Times New Roman" w:cs="Times New Roman"/>
          <w:spacing w:val="-2"/>
          <w:kern w:val="0"/>
          <w:sz w:val="24"/>
          <w:szCs w:val="24"/>
          <w14:ligatures w14:val="none"/>
        </w:rPr>
        <w:t xml:space="preserve"> saat ini, unit IBC kategori </w:t>
      </w:r>
      <w:r w:rsidRPr="005F1A1D">
        <w:rPr>
          <w:rFonts w:ascii="Times New Roman" w:eastAsia="Times New Roman" w:hAnsi="Times New Roman" w:cs="Times New Roman"/>
          <w:i/>
          <w:iCs/>
          <w:spacing w:val="-2"/>
          <w:kern w:val="0"/>
          <w:sz w:val="24"/>
          <w:szCs w:val="24"/>
          <w14:ligatures w14:val="none"/>
        </w:rPr>
        <w:t>fast-moving</w:t>
      </w:r>
      <w:r w:rsidRPr="005F1A1D">
        <w:rPr>
          <w:rFonts w:ascii="Times New Roman" w:eastAsia="Times New Roman" w:hAnsi="Times New Roman" w:cs="Times New Roman"/>
          <w:spacing w:val="-2"/>
          <w:kern w:val="0"/>
          <w:sz w:val="24"/>
          <w:szCs w:val="24"/>
          <w14:ligatures w14:val="none"/>
        </w:rPr>
        <w:t xml:space="preserve"> sering kali ditempatkan di Area 2 hanya karena area tersebut kebetulan memiliki slot kosong saat barang tiba di gudang. Akibatnya, setiap kali aktivitas </w:t>
      </w:r>
      <w:r w:rsidRPr="005F1A1D">
        <w:rPr>
          <w:rFonts w:ascii="Times New Roman" w:eastAsia="Times New Roman" w:hAnsi="Times New Roman" w:cs="Times New Roman"/>
          <w:i/>
          <w:iCs/>
          <w:spacing w:val="-2"/>
          <w:kern w:val="0"/>
          <w:sz w:val="24"/>
          <w:szCs w:val="24"/>
          <w14:ligatures w14:val="none"/>
        </w:rPr>
        <w:t>picking</w:t>
      </w:r>
      <w:r w:rsidRPr="005F1A1D">
        <w:rPr>
          <w:rFonts w:ascii="Times New Roman" w:eastAsia="Times New Roman" w:hAnsi="Times New Roman" w:cs="Times New Roman"/>
          <w:spacing w:val="-2"/>
          <w:kern w:val="0"/>
          <w:sz w:val="24"/>
          <w:szCs w:val="24"/>
          <w14:ligatures w14:val="none"/>
        </w:rPr>
        <w:t xml:space="preserve"> dilakukan untuk Area 2, siklus perjalanan armada </w:t>
      </w:r>
      <w:r w:rsidRPr="005F1A1D">
        <w:rPr>
          <w:rFonts w:ascii="Times New Roman" w:eastAsia="Times New Roman" w:hAnsi="Times New Roman" w:cs="Times New Roman"/>
          <w:i/>
          <w:iCs/>
          <w:spacing w:val="-2"/>
          <w:kern w:val="0"/>
          <w:sz w:val="24"/>
          <w:szCs w:val="24"/>
          <w14:ligatures w14:val="none"/>
        </w:rPr>
        <w:t>forklift</w:t>
      </w:r>
      <w:r w:rsidRPr="005F1A1D">
        <w:rPr>
          <w:rFonts w:ascii="Times New Roman" w:eastAsia="Times New Roman" w:hAnsi="Times New Roman" w:cs="Times New Roman"/>
          <w:spacing w:val="-2"/>
          <w:kern w:val="0"/>
          <w:sz w:val="24"/>
          <w:szCs w:val="24"/>
          <w14:ligatures w14:val="none"/>
        </w:rPr>
        <w:t xml:space="preserve"> menjadi sangat panjang, memboroskan waktu logistik, serta mempercepat keausan komponen alat angkut. </w:t>
      </w:r>
    </w:p>
    <w:p w14:paraId="132BA3BE" w14:textId="77777777" w:rsidR="005F1A1D" w:rsidRPr="005F1A1D" w:rsidRDefault="005F1A1D" w:rsidP="005F1A1D">
      <w:pPr>
        <w:spacing w:after="0" w:line="480" w:lineRule="auto"/>
        <w:jc w:val="both"/>
        <w:rPr>
          <w:rFonts w:ascii="Times New Roman" w:eastAsia="Times New Roman" w:hAnsi="Times New Roman" w:cs="Times New Roman"/>
          <w:i/>
          <w:iCs/>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3) Tingkat Kemudahan Akses </w:t>
      </w:r>
      <w:r w:rsidRPr="005F1A1D">
        <w:rPr>
          <w:rFonts w:ascii="Times New Roman" w:eastAsia="Times New Roman" w:hAnsi="Times New Roman" w:cs="Times New Roman"/>
          <w:i/>
          <w:iCs/>
          <w:spacing w:val="-2"/>
          <w:kern w:val="0"/>
          <w:sz w:val="24"/>
          <w:szCs w:val="24"/>
          <w14:ligatures w14:val="none"/>
        </w:rPr>
        <w:t>(Accessibility Level)</w:t>
      </w:r>
    </w:p>
    <w:p w14:paraId="0C355A83"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Tingkat kemudahan akses (</w:t>
      </w:r>
      <w:r w:rsidRPr="005F1A1D">
        <w:rPr>
          <w:rFonts w:ascii="Times New Roman" w:eastAsia="Times New Roman" w:hAnsi="Times New Roman" w:cs="Times New Roman"/>
          <w:i/>
          <w:iCs/>
          <w:spacing w:val="-2"/>
          <w:kern w:val="0"/>
          <w:sz w:val="24"/>
          <w:szCs w:val="24"/>
          <w14:ligatures w14:val="none"/>
        </w:rPr>
        <w:t>accessibility</w:t>
      </w:r>
      <w:r w:rsidRPr="005F1A1D">
        <w:rPr>
          <w:rFonts w:ascii="Times New Roman" w:eastAsia="Times New Roman" w:hAnsi="Times New Roman" w:cs="Times New Roman"/>
          <w:spacing w:val="-2"/>
          <w:kern w:val="0"/>
          <w:sz w:val="24"/>
          <w:szCs w:val="24"/>
          <w14:ligatures w14:val="none"/>
        </w:rPr>
        <w:t xml:space="preserve">) di area penyimpanan IBC Gudang Selayar dikategorikan pada level yang Rendah (Suboptimal). Dalam manajemen pergudangan modern, indikator utama untuk mengukur tingkat aksesibilitas adalah </w:t>
      </w:r>
      <w:r w:rsidRPr="005F1A1D">
        <w:rPr>
          <w:rFonts w:ascii="Times New Roman" w:eastAsia="Times New Roman" w:hAnsi="Times New Roman" w:cs="Times New Roman"/>
          <w:spacing w:val="-2"/>
          <w:kern w:val="0"/>
          <w:sz w:val="24"/>
          <w:szCs w:val="24"/>
          <w14:ligatures w14:val="none"/>
        </w:rPr>
        <w:lastRenderedPageBreak/>
        <w:t>Rasio Aksesibilitas (</w:t>
      </w:r>
      <w:r w:rsidRPr="005F1A1D">
        <w:rPr>
          <w:rFonts w:ascii="Times New Roman" w:eastAsia="Times New Roman" w:hAnsi="Times New Roman" w:cs="Times New Roman"/>
          <w:i/>
          <w:iCs/>
          <w:spacing w:val="-2"/>
          <w:kern w:val="0"/>
          <w:sz w:val="24"/>
          <w:szCs w:val="24"/>
          <w14:ligatures w14:val="none"/>
        </w:rPr>
        <w:t>Accessibility Ratio</w:t>
      </w:r>
      <w:r w:rsidRPr="005F1A1D">
        <w:rPr>
          <w:rFonts w:ascii="Times New Roman" w:eastAsia="Times New Roman" w:hAnsi="Times New Roman" w:cs="Times New Roman"/>
          <w:spacing w:val="-2"/>
          <w:kern w:val="0"/>
          <w:sz w:val="24"/>
          <w:szCs w:val="24"/>
          <w14:ligatures w14:val="none"/>
        </w:rPr>
        <w:t>), yaitu perbandingan antara jumlah unit barang yang dapat diambil secara langsung tanpa halangan (</w:t>
      </w:r>
      <w:r w:rsidRPr="005F1A1D">
        <w:rPr>
          <w:rFonts w:ascii="Times New Roman" w:eastAsia="Times New Roman" w:hAnsi="Times New Roman" w:cs="Times New Roman"/>
          <w:i/>
          <w:iCs/>
          <w:spacing w:val="-2"/>
          <w:kern w:val="0"/>
          <w:sz w:val="24"/>
          <w:szCs w:val="24"/>
          <w14:ligatures w14:val="none"/>
        </w:rPr>
        <w:t>single handling</w:t>
      </w:r>
      <w:r w:rsidRPr="005F1A1D">
        <w:rPr>
          <w:rFonts w:ascii="Times New Roman" w:eastAsia="Times New Roman" w:hAnsi="Times New Roman" w:cs="Times New Roman"/>
          <w:spacing w:val="-2"/>
          <w:kern w:val="0"/>
          <w:sz w:val="24"/>
          <w:szCs w:val="24"/>
          <w14:ligatures w14:val="none"/>
        </w:rPr>
        <w:t xml:space="preserve">) terhadap total populasi barang yang disimpan di dalam satu lajur atau blok. Idealnya, gudang dengan komoditas berputaran tinggi wajib memiliki rasio aksesibilitas mendekati 100%.  Namun, acuan konfigurasi tata letak di Gudang Selayar saat ini menggunakan metode </w:t>
      </w:r>
      <w:r w:rsidRPr="005F1A1D">
        <w:rPr>
          <w:rFonts w:ascii="Times New Roman" w:eastAsia="Times New Roman" w:hAnsi="Times New Roman" w:cs="Times New Roman"/>
          <w:i/>
          <w:iCs/>
          <w:spacing w:val="-2"/>
          <w:kern w:val="0"/>
          <w:sz w:val="24"/>
          <w:szCs w:val="24"/>
          <w14:ligatures w14:val="none"/>
        </w:rPr>
        <w:t>block stacking</w:t>
      </w:r>
      <w:r w:rsidRPr="005F1A1D">
        <w:rPr>
          <w:rFonts w:ascii="Times New Roman" w:eastAsia="Times New Roman" w:hAnsi="Times New Roman" w:cs="Times New Roman"/>
          <w:spacing w:val="-2"/>
          <w:kern w:val="0"/>
          <w:sz w:val="24"/>
          <w:szCs w:val="24"/>
          <w14:ligatures w14:val="none"/>
        </w:rPr>
        <w:t xml:space="preserve"> yang sangat padat tanpa adanya koridor pemisah (</w:t>
      </w:r>
      <w:r w:rsidRPr="005F1A1D">
        <w:rPr>
          <w:rFonts w:ascii="Times New Roman" w:eastAsia="Times New Roman" w:hAnsi="Times New Roman" w:cs="Times New Roman"/>
          <w:i/>
          <w:iCs/>
          <w:spacing w:val="-2"/>
          <w:kern w:val="0"/>
          <w:sz w:val="24"/>
          <w:szCs w:val="24"/>
          <w14:ligatures w14:val="none"/>
        </w:rPr>
        <w:t>selective aisles</w:t>
      </w:r>
      <w:r w:rsidRPr="005F1A1D">
        <w:rPr>
          <w:rFonts w:ascii="Times New Roman" w:eastAsia="Times New Roman" w:hAnsi="Times New Roman" w:cs="Times New Roman"/>
          <w:spacing w:val="-2"/>
          <w:kern w:val="0"/>
          <w:sz w:val="24"/>
          <w:szCs w:val="24"/>
          <w14:ligatures w14:val="none"/>
        </w:rPr>
        <w:t xml:space="preserve">) atau sistem zonasi. Kondisi ini mengorbankan pilar aksesibilitas demi mengejar utilisasi kapasitas lantai. Akibatnya, rasio aksesibilitas fisik jatuh ke level yang rendah karena operator tidak dapat menerapkan prinsip </w:t>
      </w:r>
      <w:r w:rsidRPr="005F1A1D">
        <w:rPr>
          <w:rFonts w:ascii="Times New Roman" w:eastAsia="Times New Roman" w:hAnsi="Times New Roman" w:cs="Times New Roman"/>
          <w:i/>
          <w:iCs/>
          <w:spacing w:val="-2"/>
          <w:kern w:val="0"/>
          <w:sz w:val="24"/>
          <w:szCs w:val="24"/>
          <w14:ligatures w14:val="none"/>
        </w:rPr>
        <w:t>single handling</w:t>
      </w:r>
      <w:r w:rsidRPr="005F1A1D">
        <w:rPr>
          <w:rFonts w:ascii="Times New Roman" w:eastAsia="Times New Roman" w:hAnsi="Times New Roman" w:cs="Times New Roman"/>
          <w:spacing w:val="-2"/>
          <w:kern w:val="0"/>
          <w:sz w:val="24"/>
          <w:szCs w:val="24"/>
          <w14:ligatures w14:val="none"/>
        </w:rPr>
        <w:t xml:space="preserve">. Rendahnya indikator kemudahan akses di lapangan secara spesifik diukur melalui parameter berikut: </w:t>
      </w:r>
    </w:p>
    <w:p w14:paraId="75DE06B0" w14:textId="77777777" w:rsidR="005F1A1D" w:rsidRPr="005F1A1D" w:rsidRDefault="005F1A1D" w:rsidP="005F1A1D">
      <w:pPr>
        <w:numPr>
          <w:ilvl w:val="0"/>
          <w:numId w:val="26"/>
        </w:num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Frekuensi Penanganan Ganda (</w:t>
      </w:r>
      <w:r w:rsidRPr="005F1A1D">
        <w:rPr>
          <w:rFonts w:ascii="Times New Roman" w:eastAsia="Times New Roman" w:hAnsi="Times New Roman" w:cs="Times New Roman"/>
          <w:i/>
          <w:iCs/>
          <w:spacing w:val="-2"/>
          <w:kern w:val="0"/>
          <w:sz w:val="24"/>
          <w:szCs w:val="24"/>
          <w14:ligatures w14:val="none"/>
        </w:rPr>
        <w:t>Double Handling Rate</w:t>
      </w:r>
      <w:r w:rsidRPr="005F1A1D">
        <w:rPr>
          <w:rFonts w:ascii="Times New Roman" w:eastAsia="Times New Roman" w:hAnsi="Times New Roman" w:cs="Times New Roman"/>
          <w:spacing w:val="-2"/>
          <w:kern w:val="0"/>
          <w:sz w:val="24"/>
          <w:szCs w:val="24"/>
          <w14:ligatures w14:val="none"/>
        </w:rPr>
        <w:t>):</w:t>
      </w:r>
    </w:p>
    <w:p w14:paraId="61B3897E" w14:textId="77777777" w:rsidR="005F1A1D" w:rsidRPr="005F1A1D" w:rsidRDefault="005F1A1D" w:rsidP="005F1A1D">
      <w:pPr>
        <w:spacing w:after="0" w:line="48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 xml:space="preserve">Apabila unit IBC target berada pada posisi tumpukan baris belakang atau di lapisan paling bawah, operator </w:t>
      </w:r>
      <w:r w:rsidRPr="005F1A1D">
        <w:rPr>
          <w:rFonts w:ascii="Times New Roman" w:eastAsia="Times New Roman" w:hAnsi="Times New Roman" w:cs="Times New Roman"/>
          <w:i/>
          <w:iCs/>
          <w:spacing w:val="-2"/>
          <w:kern w:val="0"/>
          <w:sz w:val="24"/>
          <w:szCs w:val="24"/>
          <w14:ligatures w14:val="none"/>
        </w:rPr>
        <w:t>forklift</w:t>
      </w:r>
      <w:r w:rsidRPr="005F1A1D">
        <w:rPr>
          <w:rFonts w:ascii="Times New Roman" w:eastAsia="Times New Roman" w:hAnsi="Times New Roman" w:cs="Times New Roman"/>
          <w:spacing w:val="-2"/>
          <w:kern w:val="0"/>
          <w:sz w:val="24"/>
          <w:szCs w:val="24"/>
          <w14:ligatures w14:val="none"/>
        </w:rPr>
        <w:t xml:space="preserve"> diwajibkan untuk memindahkan 2 hingga 3 unit IBC penghalang terlebih dahulu ke koridor luar demi membuka jalur akses fisik. Aktivitas memindahkan barang non-target ini merupakan bentuk pemborosan gerakan (</w:t>
      </w:r>
      <w:r w:rsidRPr="005F1A1D">
        <w:rPr>
          <w:rFonts w:ascii="Times New Roman" w:eastAsia="Times New Roman" w:hAnsi="Times New Roman" w:cs="Times New Roman"/>
          <w:i/>
          <w:iCs/>
          <w:spacing w:val="-2"/>
          <w:kern w:val="0"/>
          <w:sz w:val="24"/>
          <w:szCs w:val="24"/>
          <w14:ligatures w14:val="none"/>
        </w:rPr>
        <w:t>waste of movement</w:t>
      </w:r>
      <w:r w:rsidRPr="005F1A1D">
        <w:rPr>
          <w:rFonts w:ascii="Times New Roman" w:eastAsia="Times New Roman" w:hAnsi="Times New Roman" w:cs="Times New Roman"/>
          <w:spacing w:val="-2"/>
          <w:kern w:val="0"/>
          <w:sz w:val="24"/>
          <w:szCs w:val="24"/>
          <w14:ligatures w14:val="none"/>
        </w:rPr>
        <w:t xml:space="preserve">) yang menurunkan produktivitas kerja. </w:t>
      </w:r>
    </w:p>
    <w:p w14:paraId="3FAE94D8" w14:textId="77777777" w:rsidR="005F1A1D" w:rsidRPr="005F1A1D" w:rsidRDefault="005F1A1D" w:rsidP="005F1A1D">
      <w:pPr>
        <w:numPr>
          <w:ilvl w:val="0"/>
          <w:numId w:val="26"/>
        </w:num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Ketiadaan Panduan Visual (</w:t>
      </w:r>
      <w:r w:rsidRPr="005F1A1D">
        <w:rPr>
          <w:rFonts w:ascii="Times New Roman" w:eastAsia="Times New Roman" w:hAnsi="Times New Roman" w:cs="Times New Roman"/>
          <w:i/>
          <w:iCs/>
          <w:spacing w:val="-2"/>
          <w:kern w:val="0"/>
          <w:sz w:val="24"/>
          <w:szCs w:val="24"/>
          <w14:ligatures w14:val="none"/>
        </w:rPr>
        <w:t>Visual Management Deficit</w:t>
      </w:r>
      <w:r w:rsidRPr="005F1A1D">
        <w:rPr>
          <w:rFonts w:ascii="Times New Roman" w:eastAsia="Times New Roman" w:hAnsi="Times New Roman" w:cs="Times New Roman"/>
          <w:spacing w:val="-2"/>
          <w:kern w:val="0"/>
          <w:sz w:val="24"/>
          <w:szCs w:val="24"/>
          <w14:ligatures w14:val="none"/>
        </w:rPr>
        <w:t>):</w:t>
      </w:r>
    </w:p>
    <w:p w14:paraId="2790F5CA" w14:textId="77777777" w:rsidR="005F1A1D" w:rsidRPr="005F1A1D" w:rsidRDefault="005F1A1D" w:rsidP="005F1A1D">
      <w:pPr>
        <w:spacing w:after="0" w:line="480" w:lineRule="auto"/>
        <w:ind w:left="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 xml:space="preserve">Penataan </w:t>
      </w:r>
      <w:r w:rsidRPr="005F1A1D">
        <w:rPr>
          <w:rFonts w:ascii="Times New Roman" w:eastAsia="Times New Roman" w:hAnsi="Times New Roman" w:cs="Times New Roman"/>
          <w:i/>
          <w:iCs/>
          <w:spacing w:val="-2"/>
          <w:kern w:val="0"/>
          <w:sz w:val="24"/>
          <w:szCs w:val="24"/>
          <w14:ligatures w14:val="none"/>
        </w:rPr>
        <w:t>block stacking</w:t>
      </w:r>
      <w:r w:rsidRPr="005F1A1D">
        <w:rPr>
          <w:rFonts w:ascii="Times New Roman" w:eastAsia="Times New Roman" w:hAnsi="Times New Roman" w:cs="Times New Roman"/>
          <w:spacing w:val="-2"/>
          <w:kern w:val="0"/>
          <w:sz w:val="24"/>
          <w:szCs w:val="24"/>
          <w14:ligatures w14:val="none"/>
        </w:rPr>
        <w:t xml:space="preserve"> di lapangan belum dilengkapi dengan marka lantai (</w:t>
      </w:r>
      <w:r w:rsidRPr="005F1A1D">
        <w:rPr>
          <w:rFonts w:ascii="Times New Roman" w:eastAsia="Times New Roman" w:hAnsi="Times New Roman" w:cs="Times New Roman"/>
          <w:i/>
          <w:iCs/>
          <w:spacing w:val="-2"/>
          <w:kern w:val="0"/>
          <w:sz w:val="24"/>
          <w:szCs w:val="24"/>
          <w14:ligatures w14:val="none"/>
        </w:rPr>
        <w:t>floor markings</w:t>
      </w:r>
      <w:r w:rsidRPr="005F1A1D">
        <w:rPr>
          <w:rFonts w:ascii="Times New Roman" w:eastAsia="Times New Roman" w:hAnsi="Times New Roman" w:cs="Times New Roman"/>
          <w:spacing w:val="-2"/>
          <w:kern w:val="0"/>
          <w:sz w:val="24"/>
          <w:szCs w:val="24"/>
          <w14:ligatures w14:val="none"/>
        </w:rPr>
        <w:t>) atau garis pembatas jalur lintasan yang permanen. Tanpa adanya acuan pembatas visual ini, batas antar-slot menjadi bias, sehingga jalur lintasan operasional (</w:t>
      </w:r>
      <w:r w:rsidRPr="005F1A1D">
        <w:rPr>
          <w:rFonts w:ascii="Times New Roman" w:eastAsia="Times New Roman" w:hAnsi="Times New Roman" w:cs="Times New Roman"/>
          <w:i/>
          <w:iCs/>
          <w:spacing w:val="-2"/>
          <w:kern w:val="0"/>
          <w:sz w:val="24"/>
          <w:szCs w:val="24"/>
          <w14:ligatures w14:val="none"/>
        </w:rPr>
        <w:t>aisle</w:t>
      </w:r>
      <w:r w:rsidRPr="005F1A1D">
        <w:rPr>
          <w:rFonts w:ascii="Times New Roman" w:eastAsia="Times New Roman" w:hAnsi="Times New Roman" w:cs="Times New Roman"/>
          <w:spacing w:val="-2"/>
          <w:kern w:val="0"/>
          <w:sz w:val="24"/>
          <w:szCs w:val="24"/>
          <w14:ligatures w14:val="none"/>
        </w:rPr>
        <w:t xml:space="preserve">) sering kali terokupasi atau </w:t>
      </w:r>
      <w:r w:rsidRPr="005F1A1D">
        <w:rPr>
          <w:rFonts w:ascii="Times New Roman" w:eastAsia="Times New Roman" w:hAnsi="Times New Roman" w:cs="Times New Roman"/>
          <w:spacing w:val="-2"/>
          <w:kern w:val="0"/>
          <w:sz w:val="24"/>
          <w:szCs w:val="24"/>
          <w14:ligatures w14:val="none"/>
        </w:rPr>
        <w:lastRenderedPageBreak/>
        <w:t xml:space="preserve">terhambat oleh penempatan unit IBC lain yang tidak teratur, yang secara otomatis mempersempit ruang gerak manuver </w:t>
      </w:r>
      <w:r w:rsidRPr="005F1A1D">
        <w:rPr>
          <w:rFonts w:ascii="Times New Roman" w:eastAsia="Times New Roman" w:hAnsi="Times New Roman" w:cs="Times New Roman"/>
          <w:i/>
          <w:iCs/>
          <w:spacing w:val="-2"/>
          <w:kern w:val="0"/>
          <w:sz w:val="24"/>
          <w:szCs w:val="24"/>
          <w14:ligatures w14:val="none"/>
        </w:rPr>
        <w:t>forklift</w:t>
      </w:r>
      <w:r w:rsidRPr="005F1A1D">
        <w:rPr>
          <w:rFonts w:ascii="Times New Roman" w:eastAsia="Times New Roman" w:hAnsi="Times New Roman" w:cs="Times New Roman"/>
          <w:spacing w:val="-2"/>
          <w:kern w:val="0"/>
          <w:sz w:val="24"/>
          <w:szCs w:val="24"/>
          <w14:ligatures w14:val="none"/>
        </w:rPr>
        <w:t>..</w:t>
      </w:r>
    </w:p>
    <w:p w14:paraId="7F321F9E"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Hambatan teknis operasional ini dipertegas melalui hasil wawancara dengan para informan di lapangan. Bapak Ade selaku operator forklift (A-3) mengeluhkan rendahnya tingkat kemudahan akses akibat tumpukan berlapis tersebut :</w:t>
      </w:r>
    </w:p>
    <w:p w14:paraId="40F3FD6A"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“...Kendala utamanya kalau barang yang mau diambil ada di tumpukan belakang atau paling bawah, kita harus geser-geser bulk yang lain dulu. Kadang untuk ambil satu IBC saja, saya harus mindahin dua sampai tiga unit lain ke area luar dulu baru bisa ambil barangnya. Jadi ya waktu buat ambil satu barang bisa lebih lama dari biasanya”. (Wawancara informan A-3, 16 Desember 2025)</w:t>
      </w:r>
    </w:p>
    <w:p w14:paraId="6B4D9FA6" w14:textId="77777777" w:rsidR="005F1A1D" w:rsidRPr="005F1A1D" w:rsidRDefault="005F1A1D" w:rsidP="005F1A1D">
      <w:pPr>
        <w:spacing w:before="240"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Pernyataan senada juga disampaikan oleh Bapak Hendri selaku Section Head Warehouse (A-1) yang mengakui adanya dampak negatif dari penempatan barang yang tidak terzonasi terhadap pemenuhan waktu kerja :</w:t>
      </w:r>
    </w:p>
    <w:p w14:paraId="1BF2A2D6"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“...Memang saat ini kita belum pakai sistem zonasi ABC, jadi penempatan masih berdasarkan area mana yang kosong saja. Kami sadar ini berdampak langsung ke </w:t>
      </w:r>
      <w:r w:rsidRPr="005F1A1D">
        <w:rPr>
          <w:rFonts w:ascii="Times New Roman" w:eastAsia="Times New Roman" w:hAnsi="Times New Roman" w:cs="Times New Roman"/>
          <w:i/>
          <w:iCs/>
          <w:spacing w:val="-2"/>
          <w:kern w:val="0"/>
          <w:sz w:val="24"/>
          <w:szCs w:val="24"/>
          <w14:ligatures w14:val="none"/>
        </w:rPr>
        <w:t>picking time</w:t>
      </w:r>
      <w:r w:rsidRPr="005F1A1D">
        <w:rPr>
          <w:rFonts w:ascii="Times New Roman" w:eastAsia="Times New Roman" w:hAnsi="Times New Roman" w:cs="Times New Roman"/>
          <w:spacing w:val="-2"/>
          <w:kern w:val="0"/>
          <w:sz w:val="24"/>
          <w:szCs w:val="24"/>
          <w14:ligatures w14:val="none"/>
        </w:rPr>
        <w:t>, karena operator butuh waktu ekstra untuk melakukan manuver buat ngeluarin barangnya. Kalau kondisi barang lagi numpuk di area yang jauh seperti Area 2, efektivitas kerja jadi turun karena jarak tempuhnya juga lumayan, padahal target pengiriman harus cepat”. (Wawancara informan A-1, 16 Desember 2025)</w:t>
      </w:r>
    </w:p>
    <w:p w14:paraId="465DA536"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Ibu Eka selaku Admin Gudang (A-2) turut menambahkan perspektif mengenai hambatan administratif akibat posisi barang yang sering bergeser, yang berujung pada terhambatnya aliran informasi operasional :</w:t>
      </w:r>
    </w:p>
    <w:p w14:paraId="1197EEAC"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“...Karena posisinya acak dan sering digeser-geser oleh operator, saya sebagai admin kadang susah memastikan barang itu masih di titik yang sama atau sudah geser. Kalau data di sistem dan di lapangan tidak cepat sinkron, ya proses </w:t>
      </w:r>
      <w:r w:rsidRPr="005F1A1D">
        <w:rPr>
          <w:rFonts w:ascii="Times New Roman" w:eastAsia="Times New Roman" w:hAnsi="Times New Roman" w:cs="Times New Roman"/>
          <w:i/>
          <w:iCs/>
          <w:spacing w:val="-2"/>
          <w:kern w:val="0"/>
          <w:sz w:val="24"/>
          <w:szCs w:val="24"/>
          <w14:ligatures w14:val="none"/>
        </w:rPr>
        <w:t>picking</w:t>
      </w:r>
      <w:r w:rsidRPr="005F1A1D">
        <w:rPr>
          <w:rFonts w:ascii="Times New Roman" w:eastAsia="Times New Roman" w:hAnsi="Times New Roman" w:cs="Times New Roman"/>
          <w:spacing w:val="-2"/>
          <w:kern w:val="0"/>
          <w:sz w:val="24"/>
          <w:szCs w:val="24"/>
          <w14:ligatures w14:val="none"/>
        </w:rPr>
        <w:t xml:space="preserve"> jadi terhambat karena operator harus keliling dulu nyari barangnya. Ini yang bikin operasional jadi kurang lincah kalau area bulk lagi padat-padatnya”. (Wawancara informan A-2, 16 Desember 2025) </w:t>
      </w:r>
    </w:p>
    <w:p w14:paraId="0CABFF19" w14:textId="77777777" w:rsidR="005F1A1D" w:rsidRPr="005F1A1D" w:rsidRDefault="005F1A1D" w:rsidP="005F1A1D">
      <w:pPr>
        <w:spacing w:before="240"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Berdasarkan seluruh rangkaian temuan tersebut, dapat disimpulkan bahwa meskipun PT Syncrum Logistics telah berhasil mencapai utilisasi ruang yang </w:t>
      </w:r>
      <w:r w:rsidRPr="005F1A1D">
        <w:rPr>
          <w:rFonts w:ascii="Times New Roman" w:eastAsia="Times New Roman" w:hAnsi="Times New Roman" w:cs="Times New Roman"/>
          <w:spacing w:val="-2"/>
          <w:kern w:val="0"/>
          <w:sz w:val="24"/>
          <w:szCs w:val="24"/>
          <w14:ligatures w14:val="none"/>
        </w:rPr>
        <w:lastRenderedPageBreak/>
        <w:t xml:space="preserve">maksimal, namun terdapat dampak negatif terhadap kualitas aksesibilitas dan kecepatan aliran barang. Kepadatan tumpukan yang tidak dibarengi dengan sistem zonasi terstruktur, serta jauhnya jarak tempuh dari Area 2 mengakibatkan inefisiensi berupa tingginya waktu pengambilan barang </w:t>
      </w:r>
      <w:r w:rsidRPr="005F1A1D">
        <w:rPr>
          <w:rFonts w:ascii="Times New Roman" w:eastAsia="Times New Roman" w:hAnsi="Times New Roman" w:cs="Times New Roman"/>
          <w:i/>
          <w:iCs/>
          <w:spacing w:val="-2"/>
          <w:kern w:val="0"/>
          <w:sz w:val="24"/>
          <w:szCs w:val="24"/>
          <w14:ligatures w14:val="none"/>
        </w:rPr>
        <w:t>(picking time)</w:t>
      </w:r>
      <w:r w:rsidRPr="005F1A1D">
        <w:rPr>
          <w:rFonts w:ascii="Times New Roman" w:eastAsia="Times New Roman" w:hAnsi="Times New Roman" w:cs="Times New Roman"/>
          <w:spacing w:val="-2"/>
          <w:kern w:val="0"/>
          <w:sz w:val="24"/>
          <w:szCs w:val="24"/>
          <w14:ligatures w14:val="none"/>
        </w:rPr>
        <w:t xml:space="preserve"> dan meningkatnya pergerakan non-produktif. Kondisi aksesibilitas yang rendah ini secara teknis juga menjadi akar permasalahan bagi rendahnya tingkat akurasi data.</w:t>
      </w:r>
    </w:p>
    <w:p w14:paraId="3D6627EA" w14:textId="77777777" w:rsidR="005F1A1D" w:rsidRPr="005F1A1D" w:rsidRDefault="005F1A1D" w:rsidP="005F1A1D">
      <w:pPr>
        <w:keepNext/>
        <w:keepLines/>
        <w:spacing w:after="0" w:line="480" w:lineRule="auto"/>
        <w:jc w:val="both"/>
        <w:outlineLvl w:val="3"/>
        <w:rPr>
          <w:rFonts w:ascii="Times New Roman" w:eastAsia="Times New Roman" w:hAnsi="Times New Roman" w:cstheme="majorBidi"/>
          <w:b/>
          <w:iCs/>
          <w:color w:val="000000" w:themeColor="text1"/>
          <w:sz w:val="24"/>
        </w:rPr>
      </w:pPr>
      <w:bookmarkStart w:id="23" w:name="_Toc232030357"/>
      <w:r w:rsidRPr="005F1A1D">
        <w:rPr>
          <w:rFonts w:ascii="Times New Roman" w:eastAsia="Times New Roman" w:hAnsi="Times New Roman" w:cstheme="majorBidi"/>
          <w:b/>
          <w:iCs/>
          <w:color w:val="000000" w:themeColor="text1"/>
          <w:sz w:val="24"/>
        </w:rPr>
        <w:t>4.2.1.3. Tingkat akurasi penyimpanan</w:t>
      </w:r>
      <w:bookmarkEnd w:id="23"/>
    </w:p>
    <w:p w14:paraId="131620F0"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Kualitas akurasi penyimpanan di Gudang Selayar PT Syncrum Logistics saat ini berada pada level yang memerlukan perhatian serius, mengingat seringnya ditemukan diskrepansi antara catatan pada sistem manajemen gudang dengan jumlah fisik di lapangan. Akurasi stok merupakan pilar utama dalam menjamin reliabilitas operasional, namun efektivitasnya sering kali terdistorsi oleh pola penempatan barang yang kurang disiplin akibat keterbatasan ruang simpan.  Untuk membedah akar permasalahan administrasi ini secara ilmiah, berikut adalah analisis detail berdasarkan tiga indikator evaluasi yang diminta:</w:t>
      </w:r>
    </w:p>
    <w:p w14:paraId="52FA645D"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1) Kesesuaian Lokasi Penyimpanan Aktual dengan Data dalam Sistem/Administrasi</w:t>
      </w:r>
    </w:p>
    <w:p w14:paraId="6AE92112"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Kontradiksi yang cukup kontras ditemukan antara target administratif manajemen dan realitas pencatatan harian di lantai gudang. Berdasarkan dokumen resmi Key Performance Indicator (KPI) Warehouse 1 Selayar (No.: 04/SL/IX/15), manajemen PT Syncrum Logistics menetapkan target kepatuhan mutlak sebesar 100% untuk pemenuhan Annual Stock Opname serta program Internal Stock Opname yang dijadwalkan sebanyak 3 kali per tahun. Dalam laporan internal </w:t>
      </w:r>
      <w:r w:rsidRPr="005F1A1D">
        <w:rPr>
          <w:rFonts w:ascii="Times New Roman" w:eastAsia="Times New Roman" w:hAnsi="Times New Roman" w:cs="Times New Roman"/>
          <w:spacing w:val="-2"/>
          <w:kern w:val="0"/>
          <w:sz w:val="24"/>
          <w:szCs w:val="24"/>
          <w14:ligatures w14:val="none"/>
        </w:rPr>
        <w:lastRenderedPageBreak/>
        <w:t xml:space="preserve">tersebut, performa audit inventaris berkala memang tercatat memenuhi target dengan status OK. </w:t>
      </w:r>
    </w:p>
    <w:p w14:paraId="0CA68EDA" w14:textId="77777777" w:rsidR="005F1A1D" w:rsidRPr="005F1A1D" w:rsidRDefault="005F1A1D" w:rsidP="005F1A1D">
      <w:pPr>
        <w:spacing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Namun, observasi mendalam penulis di lapangan menunjukkan adanya penurunan kualitas kontrol inventaris harian yang bersifat laten. Tingginya utilisasi ruang yang menyentuh batas maksimal secara tidak langsung mengorbankan ketelitian pencatatan posisi koordinat barang secara real-time. Ketika volume keluar-masuk barang sedang tinggi, keabsahan data lokasi di dalam sistem Warehouse Management System (WMS) menjadi bias karena pergeseran fisik unit IBC di lapangan tidak langsung disinkronkan ke dalam database digital oleh tim operasional.  2) Tingkat Kesalahan dalam Pengambilan dan Penempatan IBC</w:t>
      </w:r>
    </w:p>
    <w:p w14:paraId="6CC2F678"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ab/>
        <w:t xml:space="preserve">Rendahnya sinkronisasi data tersebut dibuktikan secara empiris melalui rekapitulasi data temuan kesalahan </w:t>
      </w:r>
      <w:r w:rsidRPr="005F1A1D">
        <w:rPr>
          <w:rFonts w:ascii="Times New Roman" w:hAnsi="Times New Roman"/>
          <w:i/>
          <w:iCs/>
          <w:sz w:val="24"/>
        </w:rPr>
        <w:t>(inventory mismatch)</w:t>
      </w:r>
      <w:r w:rsidRPr="005F1A1D">
        <w:rPr>
          <w:rFonts w:ascii="Times New Roman" w:hAnsi="Times New Roman"/>
          <w:sz w:val="24"/>
        </w:rPr>
        <w:t xml:space="preserve"> di lapangan. Berdasarkan total 19 kasus anomali stok yang ditemukan dari total kapasitas simpan efektif sebanyak 64 unit IBC (Area 1 = 24 unit, Area 2 = 40 unit), maka jika dianalisis menggunakan indikator </w:t>
      </w:r>
      <w:r w:rsidRPr="005F1A1D">
        <w:rPr>
          <w:rFonts w:ascii="Times New Roman" w:hAnsi="Times New Roman"/>
          <w:i/>
          <w:iCs/>
          <w:sz w:val="24"/>
        </w:rPr>
        <w:t>Inventory Record Accuracy</w:t>
      </w:r>
      <w:r w:rsidRPr="005F1A1D">
        <w:rPr>
          <w:rFonts w:ascii="Times New Roman" w:hAnsi="Times New Roman"/>
          <w:sz w:val="24"/>
        </w:rPr>
        <w:t xml:space="preserve"> (IRA), tingkat akurasi harian di area bulk Gudang Selayar berada pada kisaran 70,31%.   Nilai akurasi sebesar 70,31% tersebut menunjukkan adanya defisit performa yang signifikan jika dibandingkan dengan standar umum pergudangan logistik dunia di mana batas minimum IRA yang ideal wajib berada di atas 95% hingga 99%, serta target internal manajemen PT Syncrum Logistics yang menuntut pemenuhan akurasi 100%. Oleh karena itu, akumulasi dari 19 anomali ini dikategorikan pada Tingkat Kesalahan Kritis </w:t>
      </w:r>
      <w:r w:rsidRPr="005F1A1D">
        <w:rPr>
          <w:rFonts w:ascii="Times New Roman" w:hAnsi="Times New Roman"/>
          <w:i/>
          <w:iCs/>
          <w:sz w:val="24"/>
        </w:rPr>
        <w:t>(Critical Severity Level)</w:t>
      </w:r>
      <w:r w:rsidRPr="005F1A1D">
        <w:rPr>
          <w:rFonts w:ascii="Times New Roman" w:hAnsi="Times New Roman"/>
          <w:sz w:val="24"/>
        </w:rPr>
        <w:t xml:space="preserve"> karena dampaknya secara langsung mengganggu kontinuitas operasional harian. </w:t>
      </w:r>
    </w:p>
    <w:p w14:paraId="0E76390E"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lastRenderedPageBreak/>
        <w:t xml:space="preserve">Karakteristik dari kesalahan penempatan dan pengambilan tersebut dapat diklasifikasikan berdasarkan beberapa parameter indikator berikut : </w:t>
      </w:r>
    </w:p>
    <w:p w14:paraId="68779172" w14:textId="77777777" w:rsidR="005F1A1D" w:rsidRPr="005F1A1D" w:rsidRDefault="005F1A1D" w:rsidP="005F1A1D">
      <w:pPr>
        <w:numPr>
          <w:ilvl w:val="0"/>
          <w:numId w:val="34"/>
        </w:numPr>
        <w:spacing w:after="0" w:line="480" w:lineRule="auto"/>
        <w:contextualSpacing/>
        <w:jc w:val="both"/>
        <w:rPr>
          <w:rFonts w:ascii="Times New Roman" w:hAnsi="Times New Roman"/>
          <w:sz w:val="24"/>
        </w:rPr>
      </w:pPr>
      <w:r w:rsidRPr="005F1A1D">
        <w:rPr>
          <w:rFonts w:ascii="Times New Roman" w:hAnsi="Times New Roman"/>
          <w:sz w:val="24"/>
        </w:rPr>
        <w:t xml:space="preserve">Indikator Diskrepansi Kuantitatif Positif (Kasus "Stok Gaib") : Menjadi jenis kesalahan paling dominan dengan frekuensi mencapai 10 kejadian. Acuan kesalahan ini diukur dari adanya unit IBC secara fisik di lapangan, namun tidak terdeteksi atau tidak memiliki rekam jejak koordinat di dalam sistem WMS. Akibatnya, barang tersebut kehilangan visibilitas digital, tidak dapat diproses untuk instruksi pengiriman </w:t>
      </w:r>
      <w:r w:rsidRPr="005F1A1D">
        <w:rPr>
          <w:rFonts w:ascii="Times New Roman" w:hAnsi="Times New Roman"/>
          <w:i/>
          <w:iCs/>
          <w:sz w:val="24"/>
        </w:rPr>
        <w:t>(picking order)</w:t>
      </w:r>
      <w:r w:rsidRPr="005F1A1D">
        <w:rPr>
          <w:rFonts w:ascii="Times New Roman" w:hAnsi="Times New Roman"/>
          <w:sz w:val="24"/>
        </w:rPr>
        <w:t xml:space="preserve">, dan secara tidak sadar memboroskan kapasitas lantai gudang. </w:t>
      </w:r>
    </w:p>
    <w:p w14:paraId="4E13A791" w14:textId="77777777" w:rsidR="005F1A1D" w:rsidRPr="005F1A1D" w:rsidRDefault="005F1A1D" w:rsidP="005F1A1D">
      <w:pPr>
        <w:numPr>
          <w:ilvl w:val="0"/>
          <w:numId w:val="34"/>
        </w:numPr>
        <w:spacing w:line="480" w:lineRule="auto"/>
        <w:contextualSpacing/>
        <w:jc w:val="both"/>
        <w:rPr>
          <w:rFonts w:ascii="Times New Roman" w:hAnsi="Times New Roman"/>
          <w:sz w:val="24"/>
        </w:rPr>
      </w:pPr>
      <w:r w:rsidRPr="005F1A1D">
        <w:rPr>
          <w:rFonts w:ascii="Times New Roman" w:hAnsi="Times New Roman"/>
          <w:sz w:val="24"/>
        </w:rPr>
        <w:t xml:space="preserve">Indikator Diskrepansi Kuantitatif Negatif (Kasus "Data Fiktif") : Ditemukan sebanyak 3 kejadian. Acuan kesalahan ini adalah kondisi di mana data sistem WMS mencatat barang berada di suatu blok, tetapi secara fisik barang tersebut kosong. Kesalahan penempatan ini berada di tingkat kritis karena memicu pemborosan waktu bagi operator forklift yang harus memutari gudang untuk mencari barang yang tidak ada, sehingga mengganggu lead time pelayanan. </w:t>
      </w:r>
    </w:p>
    <w:p w14:paraId="631047C1" w14:textId="77777777" w:rsidR="005F1A1D" w:rsidRPr="005F1A1D" w:rsidRDefault="005F1A1D" w:rsidP="005F1A1D">
      <w:pPr>
        <w:numPr>
          <w:ilvl w:val="0"/>
          <w:numId w:val="34"/>
        </w:numPr>
        <w:spacing w:line="480" w:lineRule="auto"/>
        <w:contextualSpacing/>
        <w:jc w:val="both"/>
        <w:rPr>
          <w:rFonts w:ascii="Times New Roman" w:hAnsi="Times New Roman"/>
          <w:sz w:val="24"/>
        </w:rPr>
      </w:pPr>
      <w:r w:rsidRPr="005F1A1D">
        <w:rPr>
          <w:rFonts w:ascii="Times New Roman" w:hAnsi="Times New Roman"/>
          <w:sz w:val="24"/>
        </w:rPr>
        <w:t xml:space="preserve">Indikator Kesalahan Identitas </w:t>
      </w:r>
      <w:r w:rsidRPr="005F1A1D">
        <w:rPr>
          <w:rFonts w:ascii="Times New Roman" w:hAnsi="Times New Roman"/>
          <w:i/>
          <w:iCs/>
          <w:sz w:val="24"/>
        </w:rPr>
        <w:t>(Mislabeling &amp; Misplacement)</w:t>
      </w:r>
      <w:r w:rsidRPr="005F1A1D">
        <w:rPr>
          <w:rFonts w:ascii="Times New Roman" w:hAnsi="Times New Roman"/>
          <w:sz w:val="24"/>
        </w:rPr>
        <w:t xml:space="preserve"> : Terdiri dari rangkaian anomali spesifik yang masing-masing terjadi sebanyak 1 kejadian, yaitu: nomor palet aktual berbeda dengan WMS, nomor palet fisik ada tetapi di WMS tidak terdaftar, terdapat dua barang berbeda (SKU ganda) dalam satu nomor palet, serta nomor palet di WMS yang tidak sesuai dengan jenis barang aktualnya.  </w:t>
      </w:r>
    </w:p>
    <w:p w14:paraId="029DAE67" w14:textId="77777777" w:rsidR="005F1A1D" w:rsidRPr="005F1A1D" w:rsidRDefault="005F1A1D" w:rsidP="005F1A1D">
      <w:pPr>
        <w:numPr>
          <w:ilvl w:val="0"/>
          <w:numId w:val="34"/>
        </w:numPr>
        <w:spacing w:after="0" w:line="480" w:lineRule="auto"/>
        <w:contextualSpacing/>
        <w:jc w:val="both"/>
        <w:rPr>
          <w:rFonts w:ascii="Times New Roman" w:hAnsi="Times New Roman"/>
          <w:sz w:val="24"/>
        </w:rPr>
      </w:pPr>
      <w:r w:rsidRPr="005F1A1D">
        <w:rPr>
          <w:rFonts w:ascii="Times New Roman" w:hAnsi="Times New Roman"/>
          <w:sz w:val="24"/>
        </w:rPr>
        <w:lastRenderedPageBreak/>
        <w:t xml:space="preserve">Indikator Disparitas Lokasi </w:t>
      </w:r>
      <w:r w:rsidRPr="005F1A1D">
        <w:rPr>
          <w:rFonts w:ascii="Times New Roman" w:hAnsi="Times New Roman"/>
          <w:i/>
          <w:iCs/>
          <w:sz w:val="24"/>
        </w:rPr>
        <w:t>(Location Variance)</w:t>
      </w:r>
      <w:r w:rsidRPr="005F1A1D">
        <w:rPr>
          <w:rFonts w:ascii="Times New Roman" w:hAnsi="Times New Roman"/>
          <w:sz w:val="24"/>
        </w:rPr>
        <w:t>: Terjadi sebanyak 1 kejadian di mana posisi blok fisik IBC bergeser dari alamat bin location resmi yang tertera pada sistem administrasi digital.</w:t>
      </w:r>
    </w:p>
    <w:p w14:paraId="76385F7C"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ab/>
        <w:t>Tingginya frekuensi kesalahan penempatan pada tingkat kritis ini menjadi pemicu utama munculnya kendala operasional berantai di Gudang Selayar. Sesuai dengan temuan Jason Harfi (2025), ketika diskrepansi data sistem dibiarkan tanpa adanya pelabelan lokasi yang kaku, hal tersebut secara linear akan menghilangkan visibilitas stok secara real-time, memicu salah ambil barang, serta memperlama durasi pencarian barang secara manual yang mengacaukan ritme logistik.</w:t>
      </w:r>
    </w:p>
    <w:p w14:paraId="6BB40F7C" w14:textId="77777777" w:rsidR="005F1A1D" w:rsidRPr="005F1A1D" w:rsidRDefault="005F1A1D" w:rsidP="005F1A1D">
      <w:pPr>
        <w:spacing w:line="480" w:lineRule="auto"/>
        <w:jc w:val="both"/>
        <w:rPr>
          <w:rFonts w:ascii="Times New Roman" w:hAnsi="Times New Roman"/>
          <w:sz w:val="24"/>
        </w:rPr>
      </w:pPr>
      <w:r w:rsidRPr="005F1A1D">
        <w:rPr>
          <w:rFonts w:ascii="Times New Roman" w:hAnsi="Times New Roman"/>
          <w:sz w:val="24"/>
        </w:rPr>
        <w:t>3) Ketiadaan Standar Operasional Prosedur (SOP) Tata Kelola Penyimpanan IBC</w:t>
      </w:r>
    </w:p>
    <w:p w14:paraId="75C2E721"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Berdasarkan hasil analisis mendalam, akar penyebab utama dari rendahnya akurasi data serta tingginya diskrepansi harian di area bulk adalah belum tersedianya Standar Operasional Prosedur (SOP) tertulis yang mengatur tata cara penyimpanan dan penempatan unit IBC secara khusus. Selama ini, operasional penataan barang di lapangan hanya mengandalkan kebiasaan operator tanpa adanya dokumen regulasi kaku yang mengikat alur kerja antara tim lapangan dan tim administrasi.  Dampak negatif dari kekosongan regulasi internal ini diukur melalui beberapa subfenomena kritis berikut:</w:t>
      </w:r>
    </w:p>
    <w:p w14:paraId="5129CA28" w14:textId="77777777" w:rsidR="005F1A1D" w:rsidRPr="005F1A1D" w:rsidRDefault="005F1A1D" w:rsidP="005F1A1D">
      <w:pPr>
        <w:numPr>
          <w:ilvl w:val="0"/>
          <w:numId w:val="35"/>
        </w:numPr>
        <w:spacing w:after="0" w:line="480" w:lineRule="auto"/>
        <w:contextualSpacing/>
        <w:jc w:val="both"/>
        <w:rPr>
          <w:rFonts w:ascii="Times New Roman" w:hAnsi="Times New Roman"/>
          <w:sz w:val="24"/>
        </w:rPr>
      </w:pPr>
      <w:r w:rsidRPr="005F1A1D">
        <w:rPr>
          <w:rFonts w:ascii="Times New Roman" w:hAnsi="Times New Roman"/>
          <w:sz w:val="24"/>
        </w:rPr>
        <w:t xml:space="preserve">Pola Kerja Bersifat Subjektif-Situasional: </w:t>
      </w:r>
    </w:p>
    <w:p w14:paraId="4B3D5365" w14:textId="77777777" w:rsidR="005F1A1D" w:rsidRPr="005F1A1D" w:rsidRDefault="005F1A1D" w:rsidP="005F1A1D">
      <w:pPr>
        <w:spacing w:after="0" w:line="480" w:lineRule="auto"/>
        <w:ind w:left="720"/>
        <w:contextualSpacing/>
        <w:jc w:val="both"/>
        <w:rPr>
          <w:rFonts w:ascii="Times New Roman" w:hAnsi="Times New Roman"/>
          <w:sz w:val="24"/>
        </w:rPr>
      </w:pPr>
      <w:r w:rsidRPr="005F1A1D">
        <w:rPr>
          <w:rFonts w:ascii="Times New Roman" w:hAnsi="Times New Roman"/>
          <w:sz w:val="24"/>
        </w:rPr>
        <w:t xml:space="preserve">Karena tidak ada instruksi tertulis yang mewajibkan penempatan barang berdasarkan klasifikasi perputaran </w:t>
      </w:r>
      <w:r w:rsidRPr="005F1A1D">
        <w:rPr>
          <w:rFonts w:ascii="Times New Roman" w:hAnsi="Times New Roman"/>
          <w:i/>
          <w:iCs/>
          <w:sz w:val="24"/>
        </w:rPr>
        <w:t>(fast/slow moving)</w:t>
      </w:r>
      <w:r w:rsidRPr="005F1A1D">
        <w:rPr>
          <w:rFonts w:ascii="Times New Roman" w:hAnsi="Times New Roman"/>
          <w:sz w:val="24"/>
        </w:rPr>
        <w:t xml:space="preserve">, operator forklift meletakkan unit IBC incoming secara acak di slot mana pun yang kebetulan kosong. </w:t>
      </w:r>
    </w:p>
    <w:p w14:paraId="0AB534FE" w14:textId="77777777" w:rsidR="005F1A1D" w:rsidRPr="005F1A1D" w:rsidRDefault="005F1A1D" w:rsidP="005F1A1D">
      <w:pPr>
        <w:numPr>
          <w:ilvl w:val="0"/>
          <w:numId w:val="35"/>
        </w:numPr>
        <w:spacing w:after="0" w:line="480" w:lineRule="auto"/>
        <w:contextualSpacing/>
        <w:jc w:val="both"/>
        <w:rPr>
          <w:rFonts w:ascii="Times New Roman" w:hAnsi="Times New Roman"/>
          <w:sz w:val="24"/>
        </w:rPr>
      </w:pPr>
      <w:r w:rsidRPr="005F1A1D">
        <w:rPr>
          <w:rFonts w:ascii="Times New Roman" w:hAnsi="Times New Roman"/>
          <w:sz w:val="24"/>
        </w:rPr>
        <w:lastRenderedPageBreak/>
        <w:t xml:space="preserve">Hilangnya Rantai Pelaporan Pergeseran Posisi </w:t>
      </w:r>
      <w:r w:rsidRPr="005F1A1D">
        <w:rPr>
          <w:rFonts w:ascii="Times New Roman" w:hAnsi="Times New Roman"/>
          <w:i/>
          <w:iCs/>
          <w:sz w:val="24"/>
        </w:rPr>
        <w:t>(Missing Update Route)</w:t>
      </w:r>
      <w:r w:rsidRPr="005F1A1D">
        <w:rPr>
          <w:rFonts w:ascii="Times New Roman" w:hAnsi="Times New Roman"/>
          <w:sz w:val="24"/>
        </w:rPr>
        <w:t>:</w:t>
      </w:r>
    </w:p>
    <w:p w14:paraId="64BEABF1" w14:textId="77777777" w:rsidR="005F1A1D" w:rsidRPr="005F1A1D" w:rsidRDefault="005F1A1D" w:rsidP="005F1A1D">
      <w:pPr>
        <w:spacing w:after="0" w:line="480" w:lineRule="auto"/>
        <w:ind w:left="720"/>
        <w:contextualSpacing/>
        <w:jc w:val="both"/>
        <w:rPr>
          <w:rFonts w:ascii="Times New Roman" w:hAnsi="Times New Roman"/>
          <w:sz w:val="24"/>
        </w:rPr>
      </w:pPr>
      <w:r w:rsidRPr="005F1A1D">
        <w:rPr>
          <w:rFonts w:ascii="Times New Roman" w:hAnsi="Times New Roman"/>
          <w:sz w:val="24"/>
        </w:rPr>
        <w:t xml:space="preserve">Ketika operator terpaksa melakukan tindakan penanganan gandaberupa menggeser 2-3 unit IBC penghalang untuk mengambil 1 unit target, mereka tidak memiliki kewajiban formal untuk mendokumentasikan  atau melaporkan koordinat baru unit penghalang tersebut ke bagian administrasi. Akibatnya, posisi fisik barang terus bergeser secara dinamis tanpa pernah terekam di dalam sistem WMS. </w:t>
      </w:r>
    </w:p>
    <w:p w14:paraId="01D73B2F" w14:textId="77777777" w:rsidR="005F1A1D" w:rsidRPr="005F1A1D" w:rsidRDefault="005F1A1D" w:rsidP="005F1A1D">
      <w:pPr>
        <w:spacing w:after="0" w:line="480" w:lineRule="auto"/>
        <w:jc w:val="both"/>
        <w:rPr>
          <w:rFonts w:ascii="Times New Roman" w:hAnsi="Times New Roman"/>
          <w:sz w:val="24"/>
        </w:rPr>
      </w:pPr>
      <w:r w:rsidRPr="005F1A1D">
        <w:rPr>
          <w:rFonts w:ascii="Times New Roman" w:hAnsi="Times New Roman"/>
          <w:sz w:val="24"/>
        </w:rPr>
        <w:tab/>
        <w:t xml:space="preserve">Kondisi kekosongan SOP khusus ini terkonfirmasi secara gamblang melalui wawancara teknis dengan para informan. Bapak Ade selaku operator forklift (A-3) mengakui bahwa mereka bekerja tanpa adanya panduan aturan baku untuk area bulk:  </w:t>
      </w:r>
    </w:p>
    <w:p w14:paraId="39062C80" w14:textId="77777777" w:rsidR="005F1A1D" w:rsidRPr="005F1A1D" w:rsidRDefault="005F1A1D" w:rsidP="005F1A1D">
      <w:pPr>
        <w:spacing w:after="0" w:line="240" w:lineRule="auto"/>
        <w:jc w:val="both"/>
        <w:rPr>
          <w:rFonts w:ascii="Times New Roman" w:hAnsi="Times New Roman"/>
          <w:sz w:val="24"/>
        </w:rPr>
      </w:pPr>
      <w:r w:rsidRPr="005F1A1D">
        <w:rPr>
          <w:rFonts w:ascii="Times New Roman" w:hAnsi="Times New Roman"/>
          <w:sz w:val="24"/>
        </w:rPr>
        <w:tab/>
        <w:t xml:space="preserve">“...Sebenarnya kalau aturan tertulis atau SOP khusus yang ngatur cara </w:t>
      </w:r>
      <w:r w:rsidRPr="005F1A1D">
        <w:rPr>
          <w:rFonts w:ascii="Times New Roman" w:hAnsi="Times New Roman"/>
          <w:sz w:val="24"/>
        </w:rPr>
        <w:tab/>
        <w:t xml:space="preserve">tumpuk dan plotting bulk IBC itu belum ada di area Selayar ini. Jadi ya </w:t>
      </w:r>
      <w:r w:rsidRPr="005F1A1D">
        <w:rPr>
          <w:rFonts w:ascii="Times New Roman" w:hAnsi="Times New Roman"/>
          <w:sz w:val="24"/>
        </w:rPr>
        <w:tab/>
        <w:t xml:space="preserve">selama ini kami naruh barang ya pintar-pintarnya kita saja di lapangan, </w:t>
      </w:r>
      <w:r w:rsidRPr="005F1A1D">
        <w:rPr>
          <w:rFonts w:ascii="Times New Roman" w:hAnsi="Times New Roman"/>
          <w:sz w:val="24"/>
        </w:rPr>
        <w:tab/>
        <w:t xml:space="preserve">mana slot yang kosong ya di situ kita masukin. Kalau pas lagi padat dan </w:t>
      </w:r>
      <w:r w:rsidRPr="005F1A1D">
        <w:rPr>
          <w:rFonts w:ascii="Times New Roman" w:hAnsi="Times New Roman"/>
          <w:sz w:val="24"/>
        </w:rPr>
        <w:tab/>
        <w:t xml:space="preserve">harus geser bulk lain buat buka jalan, ya langsung kita geser saja tanpa ada </w:t>
      </w:r>
      <w:r w:rsidRPr="005F1A1D">
        <w:rPr>
          <w:rFonts w:ascii="Times New Roman" w:hAnsi="Times New Roman"/>
          <w:sz w:val="24"/>
        </w:rPr>
        <w:tab/>
        <w:t xml:space="preserve">form laporan ke admin karena memang tidak ada prosedurnya harus lapor.” </w:t>
      </w:r>
      <w:r w:rsidRPr="005F1A1D">
        <w:rPr>
          <w:rFonts w:ascii="Times New Roman" w:hAnsi="Times New Roman"/>
          <w:sz w:val="24"/>
        </w:rPr>
        <w:tab/>
        <w:t xml:space="preserve">(Wawancara 16 Desember 2025). </w:t>
      </w:r>
    </w:p>
    <w:p w14:paraId="3CE60DB5" w14:textId="77777777" w:rsidR="005F1A1D" w:rsidRPr="005F1A1D" w:rsidRDefault="005F1A1D" w:rsidP="005F1A1D">
      <w:pPr>
        <w:spacing w:before="240" w:after="0" w:line="480" w:lineRule="auto"/>
        <w:jc w:val="both"/>
        <w:rPr>
          <w:rFonts w:ascii="Times New Roman" w:hAnsi="Times New Roman"/>
          <w:sz w:val="24"/>
        </w:rPr>
      </w:pPr>
      <w:r w:rsidRPr="005F1A1D">
        <w:rPr>
          <w:rFonts w:ascii="Times New Roman" w:hAnsi="Times New Roman"/>
          <w:sz w:val="24"/>
        </w:rPr>
        <w:tab/>
        <w:t>Ibu Eka sebagai Admin Gudang (A-2) turut memvalidasi bahwa keterbatasan sistem administrasi mereka bersumber dari tidak adanya SOP integrasi data tersebut:</w:t>
      </w:r>
    </w:p>
    <w:p w14:paraId="60A8B61D" w14:textId="77777777" w:rsidR="005F1A1D" w:rsidRPr="005F1A1D" w:rsidRDefault="005F1A1D" w:rsidP="005F1A1D">
      <w:pPr>
        <w:spacing w:line="240" w:lineRule="auto"/>
        <w:jc w:val="both"/>
        <w:rPr>
          <w:rFonts w:ascii="Times New Roman" w:hAnsi="Times New Roman"/>
          <w:sz w:val="24"/>
        </w:rPr>
      </w:pPr>
      <w:r w:rsidRPr="005F1A1D">
        <w:rPr>
          <w:rFonts w:ascii="Times New Roman" w:hAnsi="Times New Roman"/>
          <w:sz w:val="24"/>
        </w:rPr>
        <w:tab/>
        <w:t xml:space="preserve">“...Kami di bagian admin sering kewalahan karena tidak ada SOP yang </w:t>
      </w:r>
      <w:r w:rsidRPr="005F1A1D">
        <w:rPr>
          <w:rFonts w:ascii="Times New Roman" w:hAnsi="Times New Roman"/>
          <w:sz w:val="24"/>
        </w:rPr>
        <w:tab/>
        <w:t xml:space="preserve">mengikat operator untuk melapor pasca-pergeseran barang. Di sistem WMS </w:t>
      </w:r>
      <w:r w:rsidRPr="005F1A1D">
        <w:rPr>
          <w:rFonts w:ascii="Times New Roman" w:hAnsi="Times New Roman"/>
          <w:sz w:val="24"/>
        </w:rPr>
        <w:tab/>
        <w:t xml:space="preserve">kami hanya bisa input data awal saat barang masuk. Begitu barang di </w:t>
      </w:r>
      <w:r w:rsidRPr="005F1A1D">
        <w:rPr>
          <w:rFonts w:ascii="Times New Roman" w:hAnsi="Times New Roman"/>
          <w:sz w:val="24"/>
        </w:rPr>
        <w:tab/>
        <w:t xml:space="preserve">lapangan digeser-geser oleh operator untuk keperluan logistik, kami tidak </w:t>
      </w:r>
      <w:r w:rsidRPr="005F1A1D">
        <w:rPr>
          <w:rFonts w:ascii="Times New Roman" w:hAnsi="Times New Roman"/>
          <w:sz w:val="24"/>
        </w:rPr>
        <w:tab/>
        <w:t xml:space="preserve">tahu posisinya pindah ke mana karena tidak ada alur kerja atau SOP yang </w:t>
      </w:r>
      <w:r w:rsidRPr="005F1A1D">
        <w:rPr>
          <w:rFonts w:ascii="Times New Roman" w:hAnsi="Times New Roman"/>
          <w:sz w:val="24"/>
        </w:rPr>
        <w:tab/>
        <w:t xml:space="preserve">mewajibkan pelaporan itu. Efeknya ya data stok di sistem kami sering </w:t>
      </w:r>
      <w:r w:rsidRPr="005F1A1D">
        <w:rPr>
          <w:rFonts w:ascii="Times New Roman" w:hAnsi="Times New Roman"/>
          <w:sz w:val="24"/>
        </w:rPr>
        <w:tab/>
        <w:t>selisih dengan kondisi riil.” (Wawancara 16 Desember 2025).</w:t>
      </w:r>
    </w:p>
    <w:p w14:paraId="435F5CD0" w14:textId="77777777" w:rsidR="005F1A1D" w:rsidRPr="005F1A1D" w:rsidRDefault="005F1A1D" w:rsidP="005F1A1D">
      <w:pPr>
        <w:spacing w:before="240" w:after="0" w:line="480" w:lineRule="auto"/>
        <w:jc w:val="both"/>
        <w:rPr>
          <w:rFonts w:ascii="Times New Roman" w:hAnsi="Times New Roman"/>
          <w:sz w:val="24"/>
        </w:rPr>
      </w:pPr>
      <w:r w:rsidRPr="005F1A1D">
        <w:rPr>
          <w:rFonts w:ascii="Times New Roman" w:hAnsi="Times New Roman"/>
          <w:sz w:val="24"/>
        </w:rPr>
        <w:lastRenderedPageBreak/>
        <w:tab/>
        <w:t xml:space="preserve">Fakta ini diperkuat oleh Bapak Hendri selaku Section Head Warehouse (A-1) yang menyatakan bahwa ketiadaan SOP formal ini menjadi celah besar dalam fungsi pengawasan kualitas gudang: </w:t>
      </w:r>
    </w:p>
    <w:p w14:paraId="3C786F14" w14:textId="77777777" w:rsidR="005F1A1D" w:rsidRPr="005F1A1D" w:rsidRDefault="005F1A1D" w:rsidP="005F1A1D">
      <w:pPr>
        <w:spacing w:line="240" w:lineRule="auto"/>
        <w:jc w:val="both"/>
        <w:rPr>
          <w:rFonts w:ascii="Times New Roman" w:hAnsi="Times New Roman"/>
          <w:sz w:val="24"/>
        </w:rPr>
      </w:pPr>
      <w:r w:rsidRPr="005F1A1D">
        <w:rPr>
          <w:rFonts w:ascii="Times New Roman" w:hAnsi="Times New Roman"/>
          <w:sz w:val="24"/>
        </w:rPr>
        <w:tab/>
        <w:t xml:space="preserve">“...Secara general kita memang ada aturan K3 dan logistik umum, tapi </w:t>
      </w:r>
      <w:r w:rsidRPr="005F1A1D">
        <w:rPr>
          <w:rFonts w:ascii="Times New Roman" w:hAnsi="Times New Roman"/>
          <w:sz w:val="24"/>
        </w:rPr>
        <w:tab/>
        <w:t xml:space="preserve">khusus untuk tata kelola alokasi ruang dan standardisasi administrasi </w:t>
      </w:r>
      <w:r w:rsidRPr="005F1A1D">
        <w:rPr>
          <w:rFonts w:ascii="Times New Roman" w:hAnsi="Times New Roman"/>
          <w:sz w:val="24"/>
        </w:rPr>
        <w:tab/>
        <w:t xml:space="preserve">penyimpanan IBC di area bulk Selayar ini kita akui memang belum </w:t>
      </w:r>
      <w:r w:rsidRPr="005F1A1D">
        <w:rPr>
          <w:rFonts w:ascii="Times New Roman" w:hAnsi="Times New Roman"/>
          <w:sz w:val="24"/>
        </w:rPr>
        <w:tab/>
        <w:t xml:space="preserve">dibuatkan SOP resminya. Akibatnya pengendalian internal kita jadi longgar </w:t>
      </w:r>
      <w:r w:rsidRPr="005F1A1D">
        <w:rPr>
          <w:rFonts w:ascii="Times New Roman" w:hAnsi="Times New Roman"/>
          <w:sz w:val="24"/>
        </w:rPr>
        <w:tab/>
        <w:t xml:space="preserve">dan integritas data harian sangat fluktuatif karena bergantung pada ingatan </w:t>
      </w:r>
      <w:r w:rsidRPr="005F1A1D">
        <w:rPr>
          <w:rFonts w:ascii="Times New Roman" w:hAnsi="Times New Roman"/>
          <w:sz w:val="24"/>
        </w:rPr>
        <w:tab/>
        <w:t xml:space="preserve">manual operator saja. Ini menjadi evaluasi penting bagi manajemen.” </w:t>
      </w:r>
      <w:r w:rsidRPr="005F1A1D">
        <w:rPr>
          <w:rFonts w:ascii="Times New Roman" w:hAnsi="Times New Roman"/>
          <w:sz w:val="24"/>
        </w:rPr>
        <w:tab/>
        <w:t xml:space="preserve">(Wawancara 16 Desember 2025).  </w:t>
      </w:r>
    </w:p>
    <w:p w14:paraId="734A3219" w14:textId="77777777" w:rsidR="005F1A1D" w:rsidRPr="005F1A1D" w:rsidRDefault="005F1A1D" w:rsidP="005F1A1D">
      <w:pPr>
        <w:spacing w:before="240" w:line="480" w:lineRule="auto"/>
        <w:jc w:val="both"/>
        <w:rPr>
          <w:rFonts w:ascii="Times New Roman" w:hAnsi="Times New Roman"/>
          <w:sz w:val="24"/>
        </w:rPr>
      </w:pPr>
      <w:r w:rsidRPr="005F1A1D">
        <w:rPr>
          <w:rFonts w:ascii="Times New Roman" w:hAnsi="Times New Roman"/>
          <w:sz w:val="24"/>
        </w:rPr>
        <w:tab/>
      </w:r>
      <w:r w:rsidRPr="005F1A1D">
        <w:rPr>
          <w:rFonts w:ascii="Times New Roman" w:eastAsia="Times New Roman" w:hAnsi="Times New Roman" w:cs="Times New Roman"/>
          <w:spacing w:val="-2"/>
          <w:kern w:val="0"/>
          <w:sz w:val="24"/>
          <w:szCs w:val="24"/>
          <w14:ligatures w14:val="none"/>
        </w:rPr>
        <w:t xml:space="preserve">Berdasarkan seluruh rangkaian analisis di atas, dapat disimpulkan bahwa reliabilitas inventory di area bulk Gudang Selayar masih berada pada level suboptimal yang kritis, di mana target akurasi mutlak 100% dari manajemen melalui audit berkala kontradiktif dengan realitas </w:t>
      </w:r>
      <w:r w:rsidRPr="005F1A1D">
        <w:rPr>
          <w:rFonts w:ascii="Times New Roman" w:eastAsia="Times New Roman" w:hAnsi="Times New Roman" w:cs="Times New Roman"/>
          <w:i/>
          <w:iCs/>
          <w:spacing w:val="-2"/>
          <w:kern w:val="0"/>
          <w:sz w:val="24"/>
          <w:szCs w:val="24"/>
          <w14:ligatures w14:val="none"/>
        </w:rPr>
        <w:t>Inventory Record Accuracy</w:t>
      </w:r>
      <w:r w:rsidRPr="005F1A1D">
        <w:rPr>
          <w:rFonts w:ascii="Times New Roman" w:eastAsia="Times New Roman" w:hAnsi="Times New Roman" w:cs="Times New Roman"/>
          <w:spacing w:val="-2"/>
          <w:kern w:val="0"/>
          <w:sz w:val="24"/>
          <w:szCs w:val="24"/>
          <w14:ligatures w14:val="none"/>
        </w:rPr>
        <w:t xml:space="preserve"> (IRA) harian yang terpuruk di kisaran 70,31% akibat akumulasi 19 kasus anomali stok. Akar masalah utama dari rendahnya akurasi ini bermuara pada ketiadaan SOP formal khusus yang mengatur penempatan dan pelaporan unit IBC, sehingga memicu mata rantai kegagalan data saat aktivitas double handling menggeser posisi fisik barang tanpa adanya pembaharuan koordinat ke sistem WMS. Oleh karena itu, penyusunan rancangan SOP baru yang mengatur alur pelaporan data secara ketat dan terstandarisasi menjadi urgensi mutlak, sebab tanpa instrumen pengikat komitmen antara operator dan admin ini, diskrepansi "stok gaib" serta kesalahan penempatan akan terus berulang dan mengikis keandalan sistem administrasi pergudangan di PT Syncrum Logistics.</w:t>
      </w:r>
    </w:p>
    <w:p w14:paraId="0070CF23" w14:textId="77777777" w:rsidR="005F1A1D" w:rsidRPr="005F1A1D" w:rsidRDefault="005F1A1D" w:rsidP="005F1A1D">
      <w:pPr>
        <w:keepNext/>
        <w:keepLines/>
        <w:spacing w:after="0" w:line="480" w:lineRule="auto"/>
        <w:jc w:val="both"/>
        <w:outlineLvl w:val="2"/>
        <w:rPr>
          <w:rFonts w:ascii="Times New Roman" w:eastAsia="Times New Roman" w:hAnsi="Times New Roman" w:cstheme="majorBidi"/>
          <w:b/>
          <w:color w:val="000000" w:themeColor="text1"/>
          <w:sz w:val="24"/>
          <w:szCs w:val="24"/>
        </w:rPr>
      </w:pPr>
      <w:bookmarkStart w:id="24" w:name="_Toc232030358"/>
      <w:r w:rsidRPr="005F1A1D">
        <w:rPr>
          <w:rFonts w:ascii="Times New Roman" w:eastAsia="Times New Roman" w:hAnsi="Times New Roman" w:cstheme="majorBidi"/>
          <w:b/>
          <w:color w:val="000000" w:themeColor="text1"/>
          <w:sz w:val="24"/>
          <w:szCs w:val="24"/>
        </w:rPr>
        <w:lastRenderedPageBreak/>
        <w:t xml:space="preserve">4.2.2 Faktor Pendukung Dan Penghambat Efektivitas Pemanfaatan Ruang Pada Penyimpanan Barang </w:t>
      </w:r>
      <w:r w:rsidRPr="005F1A1D">
        <w:rPr>
          <w:rFonts w:ascii="Times New Roman" w:eastAsia="Times New Roman" w:hAnsi="Times New Roman" w:cstheme="majorBidi"/>
          <w:b/>
          <w:i/>
          <w:iCs/>
          <w:color w:val="000000" w:themeColor="text1"/>
          <w:sz w:val="24"/>
          <w:szCs w:val="24"/>
        </w:rPr>
        <w:t>Intermediate Bulk Container</w:t>
      </w:r>
      <w:bookmarkEnd w:id="24"/>
    </w:p>
    <w:p w14:paraId="02C7347B" w14:textId="77777777" w:rsidR="005F1A1D" w:rsidRPr="005F1A1D" w:rsidRDefault="005F1A1D" w:rsidP="005F1A1D">
      <w:pPr>
        <w:keepNext/>
        <w:keepLines/>
        <w:spacing w:after="0" w:line="480" w:lineRule="auto"/>
        <w:jc w:val="both"/>
        <w:outlineLvl w:val="3"/>
        <w:rPr>
          <w:rFonts w:ascii="Times New Roman" w:eastAsia="Times New Roman" w:hAnsi="Times New Roman" w:cstheme="majorBidi"/>
          <w:b/>
          <w:iCs/>
          <w:color w:val="000000" w:themeColor="text1"/>
          <w:sz w:val="24"/>
        </w:rPr>
      </w:pPr>
      <w:bookmarkStart w:id="25" w:name="_Toc232030359"/>
      <w:r w:rsidRPr="005F1A1D">
        <w:rPr>
          <w:rFonts w:ascii="Times New Roman" w:eastAsia="Times New Roman" w:hAnsi="Times New Roman" w:cstheme="majorBidi"/>
          <w:b/>
          <w:iCs/>
          <w:color w:val="000000" w:themeColor="text1"/>
          <w:sz w:val="24"/>
        </w:rPr>
        <w:t>4.2.2.1 Faktor Pendukung</w:t>
      </w:r>
      <w:bookmarkEnd w:id="25"/>
    </w:p>
    <w:p w14:paraId="2F350018"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 Karakteristik Unit Penyimpanan IBC</w:t>
      </w:r>
    </w:p>
    <w:p w14:paraId="1F515A8B"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Desain fisik </w:t>
      </w:r>
      <w:r w:rsidRPr="005F1A1D">
        <w:rPr>
          <w:rFonts w:ascii="Times New Roman" w:eastAsia="Times New Roman" w:hAnsi="Times New Roman" w:cs="Times New Roman"/>
          <w:i/>
          <w:iCs/>
          <w:spacing w:val="-2"/>
          <w:kern w:val="0"/>
          <w:sz w:val="24"/>
          <w:szCs w:val="24"/>
          <w14:ligatures w14:val="none"/>
        </w:rPr>
        <w:t>Intermediate Bulk Container</w:t>
      </w:r>
      <w:r w:rsidRPr="005F1A1D">
        <w:rPr>
          <w:rFonts w:ascii="Times New Roman" w:eastAsia="Times New Roman" w:hAnsi="Times New Roman" w:cs="Times New Roman"/>
          <w:spacing w:val="-2"/>
          <w:kern w:val="0"/>
          <w:sz w:val="24"/>
          <w:szCs w:val="24"/>
          <w14:ligatures w14:val="none"/>
        </w:rPr>
        <w:t xml:space="preserve"> (IBC) merupakan faktor teknis utama yang memungkinkan optimalisasi ruang secara vertikal di Gudang Selayar. Struktur IBC yang berbentuk kubik dengan kerangka pelindung baja yang kokoh memberikan kestabilan saat dilakukan sistem penumpukan </w:t>
      </w:r>
      <w:r w:rsidRPr="005F1A1D">
        <w:rPr>
          <w:rFonts w:ascii="Times New Roman" w:eastAsia="Times New Roman" w:hAnsi="Times New Roman" w:cs="Times New Roman"/>
          <w:i/>
          <w:iCs/>
          <w:spacing w:val="-2"/>
          <w:kern w:val="0"/>
          <w:sz w:val="24"/>
          <w:szCs w:val="24"/>
          <w14:ligatures w14:val="none"/>
        </w:rPr>
        <w:t>(stacking),</w:t>
      </w:r>
      <w:r w:rsidRPr="005F1A1D">
        <w:rPr>
          <w:rFonts w:ascii="Times New Roman" w:eastAsia="Times New Roman" w:hAnsi="Times New Roman" w:cs="Times New Roman"/>
          <w:spacing w:val="-2"/>
          <w:kern w:val="0"/>
          <w:sz w:val="24"/>
          <w:szCs w:val="24"/>
          <w14:ligatures w14:val="none"/>
        </w:rPr>
        <w:t xml:space="preserve"> sehingga perusahaan dapat memaksimalkan kapasitas simpan tanpa harus memperluas luas lantai gudang. Hal ini dikonfirmasi oleh Bapak Hendri selaku Section Head Warehouse (A-1):</w:t>
      </w:r>
    </w:p>
    <w:p w14:paraId="0F0B4C12"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“...Karena dimensi IBC yang agak besar dan strukturnya kokoh, sistem penumpukan (stacking) sangat efektif di sini. Kita bisa tumpuk sampai 2 atau 3 tingkat, jadi kapasitas gudang bisa naik tanpa harus perluas lantai.” (Wawancara informan A-1, 16 Desember 2025).</w:t>
      </w:r>
    </w:p>
    <w:p w14:paraId="3F7207E6"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Senada dengan hal tersebut, Bapak Ade selaku operator forklift (A-3) menambahkan bahwa karakteristik fisik unit ini sangat mendukung keamanan dalam penataan barang:</w:t>
      </w:r>
    </w:p>
    <w:p w14:paraId="14A5CAFA"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“...Struktur IBC ini memang didesain untuk ditumpuk. Selama rangkanya masih bagus, kita bisa tumpuk 2 sampai 3 tingkat dengan stabil, jadi area gudang yang terbatas bisa menampung lebih banyak unit tanpa rasa khawatir tumpukannya miring.” (Wawancara informan A-3, 16 Desember 2025).</w:t>
      </w:r>
    </w:p>
    <w:p w14:paraId="37688E78"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Berdasarkan hasil wawancara, dapat disimpulkan bahwa standarisasi dimensi dan kekuatan struktur material IBC menjadi landasan teknis yang sangat krusial dalam mendukung kebijakan maksimalisasi ruang vertikal di PT Syncrum Logistics. Kemampuan unit IBC untuk ditumpuk secara vertikal menjadi faktor kunci dalam memaksimalkan kapasitas gedung. Hal ini didukung oleh pendapat Kemklyano </w:t>
      </w:r>
      <w:r w:rsidRPr="005F1A1D">
        <w:rPr>
          <w:rFonts w:ascii="Times New Roman" w:eastAsia="Times New Roman" w:hAnsi="Times New Roman" w:cs="Times New Roman"/>
          <w:i/>
          <w:iCs/>
          <w:spacing w:val="-2"/>
          <w:kern w:val="0"/>
          <w:sz w:val="24"/>
          <w:szCs w:val="24"/>
          <w14:ligatures w14:val="none"/>
        </w:rPr>
        <w:t>et al</w:t>
      </w:r>
      <w:r w:rsidRPr="005F1A1D">
        <w:rPr>
          <w:rFonts w:ascii="Times New Roman" w:eastAsia="Times New Roman" w:hAnsi="Times New Roman" w:cs="Times New Roman"/>
          <w:spacing w:val="-2"/>
          <w:kern w:val="0"/>
          <w:sz w:val="24"/>
          <w:szCs w:val="24"/>
          <w14:ligatures w14:val="none"/>
        </w:rPr>
        <w:t xml:space="preserve">. </w:t>
      </w:r>
      <w:r w:rsidRPr="005F1A1D">
        <w:rPr>
          <w:rFonts w:ascii="Times New Roman" w:eastAsia="Times New Roman" w:hAnsi="Times New Roman" w:cs="Times New Roman"/>
          <w:spacing w:val="-2"/>
          <w:kern w:val="0"/>
          <w:sz w:val="24"/>
          <w:szCs w:val="24"/>
          <w14:ligatures w14:val="none"/>
        </w:rPr>
        <w:lastRenderedPageBreak/>
        <w:t xml:space="preserve">(2021) yang menjelaskan bahwa penerapan metode penyimpanan yang tepat seperti </w:t>
      </w:r>
      <w:r w:rsidRPr="005F1A1D">
        <w:rPr>
          <w:rFonts w:ascii="Times New Roman" w:eastAsia="Times New Roman" w:hAnsi="Times New Roman" w:cs="Times New Roman"/>
          <w:i/>
          <w:iCs/>
          <w:spacing w:val="-2"/>
          <w:kern w:val="0"/>
          <w:sz w:val="24"/>
          <w:szCs w:val="24"/>
          <w14:ligatures w14:val="none"/>
        </w:rPr>
        <w:t>Class-Based Storage</w:t>
      </w:r>
      <w:r w:rsidRPr="005F1A1D">
        <w:rPr>
          <w:rFonts w:ascii="Times New Roman" w:eastAsia="Times New Roman" w:hAnsi="Times New Roman" w:cs="Times New Roman"/>
          <w:spacing w:val="-2"/>
          <w:kern w:val="0"/>
          <w:sz w:val="24"/>
          <w:szCs w:val="24"/>
          <w14:ligatures w14:val="none"/>
        </w:rPr>
        <w:t xml:space="preserve"> bertujuan untuk meningkatkan utilitas gudang sehingga setiap meter persegi ruang dapat memberikan nilai tambah bagi operasional perusahaan. Kemampuan unit yang dapat ditumpuk dengan stabil tidak hanya memberikan keuntungan dari sisi peningkatan volume daya tampung barang, tetapi juga memberikan rasa aman bagi para operator saat melakukan penataan di area yang padat, sehingga efektivitas penggunaan luas lantai gudang dapat tercapai secara optimal tanpa mengesampingkan faktor keselamatan kerja.</w:t>
      </w:r>
    </w:p>
    <w:p w14:paraId="412E6D88"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 Ketersediaan Peralatan Material Handling yang Memadai</w:t>
      </w:r>
    </w:p>
    <w:p w14:paraId="2D2CCF60"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Kelancaran mobilisasi unit IBC yang memiliki bobot berat sangat bergantung pada kesiapan alat angkut yang tersedia di lapangan. Ketersediaan forklift dengan kapasitas angkut yang mumpuni menjadi elemen krusial yang memperlancar proses penyimpanan </w:t>
      </w:r>
      <w:r w:rsidRPr="005F1A1D">
        <w:rPr>
          <w:rFonts w:ascii="Times New Roman" w:eastAsia="Times New Roman" w:hAnsi="Times New Roman" w:cs="Times New Roman"/>
          <w:i/>
          <w:iCs/>
          <w:spacing w:val="-2"/>
          <w:kern w:val="0"/>
          <w:sz w:val="24"/>
          <w:szCs w:val="24"/>
          <w14:ligatures w14:val="none"/>
        </w:rPr>
        <w:t>(put-away)</w:t>
      </w:r>
      <w:r w:rsidRPr="005F1A1D">
        <w:rPr>
          <w:rFonts w:ascii="Times New Roman" w:eastAsia="Times New Roman" w:hAnsi="Times New Roman" w:cs="Times New Roman"/>
          <w:spacing w:val="-2"/>
          <w:kern w:val="0"/>
          <w:sz w:val="24"/>
          <w:szCs w:val="24"/>
          <w14:ligatures w14:val="none"/>
        </w:rPr>
        <w:t xml:space="preserve"> dan pengambilan </w:t>
      </w:r>
      <w:r w:rsidRPr="005F1A1D">
        <w:rPr>
          <w:rFonts w:ascii="Times New Roman" w:eastAsia="Times New Roman" w:hAnsi="Times New Roman" w:cs="Times New Roman"/>
          <w:i/>
          <w:iCs/>
          <w:spacing w:val="-2"/>
          <w:kern w:val="0"/>
          <w:sz w:val="24"/>
          <w:szCs w:val="24"/>
          <w14:ligatures w14:val="none"/>
        </w:rPr>
        <w:t>(picking)</w:t>
      </w:r>
      <w:r w:rsidRPr="005F1A1D">
        <w:rPr>
          <w:rFonts w:ascii="Times New Roman" w:eastAsia="Times New Roman" w:hAnsi="Times New Roman" w:cs="Times New Roman"/>
          <w:spacing w:val="-2"/>
          <w:kern w:val="0"/>
          <w:sz w:val="24"/>
          <w:szCs w:val="24"/>
          <w14:ligatures w14:val="none"/>
        </w:rPr>
        <w:t>, terutama dalam menjangkau tumpukan pada lapisan kedua dan ketiga secara presisi. Bapak Ade selaku operator forklift (A-3) menjelaskan kesiapan alat tersebut :</w:t>
      </w:r>
    </w:p>
    <w:p w14:paraId="2B1C6EF7"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“...Sejauh ini forklift yang kita pakai sangat membantu ya, apalagi untuk angkat unit bulk yang isinya penuh. Kapasitas angkutnya pas, jadi proses pemindahan ke tumpukan atas tetap stabil dan aman bagi operasional.” (Wawancara informan A-3, 16 Desember 2025).</w:t>
      </w:r>
    </w:p>
    <w:p w14:paraId="7CD9D271"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Pernyataan tersebut diperkuat oleh Bapak Hendri selaku Section Head Warehouse (A-1) yang menekankan pentingnya pemeliharaan alat angkut untuk mendukung efektivitas ruang:</w:t>
      </w:r>
    </w:p>
    <w:p w14:paraId="4B6B3BA7"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“...Kami memastikan alat angkut seperti forklift selalu dalam kondisi siap tempur melalui perawatan rutin. Tanpa alat yang mumpuni, metode stacking setinggi apa pun tidak akan bisa dijalankan dengan cepat, aman, dan presisi di area gudang.” (Wawancara informan A-1, 16 Desember 2025).</w:t>
      </w:r>
    </w:p>
    <w:p w14:paraId="6BDC4038"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lastRenderedPageBreak/>
        <w:t>Berdasarkan hasil wawancara, dapat disimpulkan bahwa performa dan keandalan peralatan material handling berupa forklift yang selalu dalam kondisi prima merupakan faktor pendukung operasional yang sangat vital. Ketersediaan alat angkut yang sesuai dengan spesifikasi beban berat IBC memungkinkan setiap instruksi pemanfaatan ruang vertikal dapat dieksekusi oleh operator secara lincah dan tepat waktu, sehingga aliran barang di dalam gudang tetap terjaga ritmenya meskipun volume penyimpanan sedang berada pada tingkat okupansi yang tinggi.</w:t>
      </w:r>
    </w:p>
    <w:p w14:paraId="7B989A47"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 Dukungan Lingkungan dan Kepatuhan</w:t>
      </w:r>
    </w:p>
    <w:p w14:paraId="28639267"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Efektivitas operasional di Gudang Selayar juga didukung oleh kondisi lingkungan kerja yang kondusif, baik secara fisik maupun non-fisik. Dari sisi fisik, kekuatan lantai gudang </w:t>
      </w:r>
      <w:r w:rsidRPr="005F1A1D">
        <w:rPr>
          <w:rFonts w:ascii="Times New Roman" w:eastAsia="Times New Roman" w:hAnsi="Times New Roman" w:cs="Times New Roman"/>
          <w:i/>
          <w:iCs/>
          <w:spacing w:val="-2"/>
          <w:kern w:val="0"/>
          <w:sz w:val="24"/>
          <w:szCs w:val="24"/>
          <w14:ligatures w14:val="none"/>
        </w:rPr>
        <w:t>(floor load capacity)</w:t>
      </w:r>
      <w:r w:rsidRPr="005F1A1D">
        <w:rPr>
          <w:rFonts w:ascii="Times New Roman" w:eastAsia="Times New Roman" w:hAnsi="Times New Roman" w:cs="Times New Roman"/>
          <w:spacing w:val="-2"/>
          <w:kern w:val="0"/>
          <w:sz w:val="24"/>
          <w:szCs w:val="24"/>
          <w14:ligatures w14:val="none"/>
        </w:rPr>
        <w:t xml:space="preserve"> yang mumpuni serta kepatuhan terhadap standar Keselamatan dan Kesehatan Kerja (K3) memastikan bahwa metode penumpukan IBC tetap berada dalam batas aman operasional. Namun, yang tidak kalah penting adalah dukungan lingkungan non-fisik berupa koordinasi yang solid antara bagian administrasi dan operasional lapangan. Hubungan kerja yang harmonis ini memungkinkan aliran informasi mengenai jadwal kedatangan dan pengiriman barang berjalan secara instan. Hal ini ditegaskan oleh Bapak Hendri selaku Section Head Warehouse (A-1) :</w:t>
      </w:r>
    </w:p>
    <w:p w14:paraId="0EF42F98"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“...Kunci utama di sini sebenarnya adalah komunikasi dan kerja sama tim. Kami selalu berkoordinasi dengan tim admin sebelum barang datang, jadi kami bisa arahkan operator untuk siapkan slot di area bulk secepat mungkin agar tidak terjadi penumpukan di pintu masuk.” (Wawancara informan A-1, 16 Desember 2025).</w:t>
      </w:r>
    </w:p>
    <w:p w14:paraId="48D29A35"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Senada dengan hal tersebut, Ibu Eka selaku Admin (A-2) menambahkan bahwa sinkronisasi data sangat bergantung pada komunikasi dua arah yang aktif untuk meminimalisir kesalahan:</w:t>
      </w:r>
    </w:p>
    <w:p w14:paraId="5272C1BD"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lastRenderedPageBreak/>
        <w:t xml:space="preserve">“...Lingkungan kerja di sini cukup mendukung karena komunikasi kami dengan teman-teman di lapangan sangat lancar. Kalau ada barang yang harus segera keluar atau posisi yang digeser, operator langsung kasih tahu atau </w:t>
      </w:r>
      <w:r w:rsidRPr="005F1A1D">
        <w:rPr>
          <w:rFonts w:ascii="Times New Roman" w:eastAsia="Times New Roman" w:hAnsi="Times New Roman" w:cs="Times New Roman"/>
          <w:i/>
          <w:iCs/>
          <w:spacing w:val="-2"/>
          <w:kern w:val="0"/>
          <w:sz w:val="24"/>
          <w:szCs w:val="24"/>
          <w14:ligatures w14:val="none"/>
        </w:rPr>
        <w:t>update</w:t>
      </w:r>
      <w:r w:rsidRPr="005F1A1D">
        <w:rPr>
          <w:rFonts w:ascii="Times New Roman" w:eastAsia="Times New Roman" w:hAnsi="Times New Roman" w:cs="Times New Roman"/>
          <w:spacing w:val="-2"/>
          <w:kern w:val="0"/>
          <w:sz w:val="24"/>
          <w:szCs w:val="24"/>
          <w14:ligatures w14:val="none"/>
        </w:rPr>
        <w:t xml:space="preserve"> cepat ke kantor. Kerja sama ini yang membantu kami meminimalisir selisih data di sistem WMS.” (Wawancara informan A-2, 16 Desember 2025).</w:t>
      </w:r>
    </w:p>
    <w:p w14:paraId="177F4B60"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Berdasarkan hasil wawancara, dapat disimpulkan bahwa integrasi antara kesiapan infrastruktur fisik dengan pola komunikasi tim yang responsif menciptakan ekosistem kerja yang sangat suportif terhadap efektivitas manajemen ruang. Sinergi antara bagian administrasi dan operasional memastikan bahwa setiap perubahan posisi barang maupun fluktuasi volume penyimpanan dapat terkelola dengan koordinasi yang terarah, sehingga potensi hambatan administratif seperti selisih data stok dapat ditekan secara signifikan melalui pertukaran informasi yang cepat dan akurat di lingkungan kerja.</w:t>
      </w:r>
    </w:p>
    <w:p w14:paraId="097B61F1" w14:textId="77777777" w:rsidR="005F1A1D" w:rsidRPr="005F1A1D" w:rsidRDefault="005F1A1D" w:rsidP="005F1A1D">
      <w:pPr>
        <w:keepNext/>
        <w:keepLines/>
        <w:spacing w:after="0" w:line="480" w:lineRule="auto"/>
        <w:jc w:val="both"/>
        <w:outlineLvl w:val="3"/>
        <w:rPr>
          <w:rFonts w:ascii="Times New Roman" w:eastAsia="Times New Roman" w:hAnsi="Times New Roman" w:cstheme="majorBidi"/>
          <w:b/>
          <w:iCs/>
          <w:color w:val="000000" w:themeColor="text1"/>
          <w:sz w:val="24"/>
        </w:rPr>
      </w:pPr>
      <w:bookmarkStart w:id="26" w:name="_Toc232030360"/>
      <w:r w:rsidRPr="005F1A1D">
        <w:rPr>
          <w:rFonts w:ascii="Times New Roman" w:eastAsia="Times New Roman" w:hAnsi="Times New Roman" w:cstheme="majorBidi"/>
          <w:b/>
          <w:iCs/>
          <w:color w:val="000000" w:themeColor="text1"/>
          <w:sz w:val="24"/>
        </w:rPr>
        <w:t>4.2.2.2 Faktor Penghambat</w:t>
      </w:r>
      <w:bookmarkEnd w:id="26"/>
    </w:p>
    <w:p w14:paraId="5D6919A4"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 Keterbatasan Data Pergerakan Barang</w:t>
      </w:r>
    </w:p>
    <w:p w14:paraId="2409802C"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Hambatan krusial pertama yang ditemukan penulis adalah ketiadaan sistem zonasi yang terstruktur berdasarkan frekuensi perputaran barang</w:t>
      </w:r>
      <w:r w:rsidRPr="005F1A1D">
        <w:rPr>
          <w:rFonts w:ascii="Times New Roman" w:eastAsia="Times New Roman" w:hAnsi="Times New Roman" w:cs="Times New Roman"/>
          <w:i/>
          <w:iCs/>
          <w:spacing w:val="-2"/>
          <w:kern w:val="0"/>
          <w:sz w:val="24"/>
          <w:szCs w:val="24"/>
          <w14:ligatures w14:val="none"/>
        </w:rPr>
        <w:t xml:space="preserve"> (fast </w:t>
      </w:r>
      <w:r w:rsidRPr="005F1A1D">
        <w:rPr>
          <w:rFonts w:ascii="Times New Roman" w:eastAsia="Times New Roman" w:hAnsi="Times New Roman" w:cs="Times New Roman"/>
          <w:spacing w:val="-2"/>
          <w:kern w:val="0"/>
          <w:sz w:val="24"/>
          <w:szCs w:val="24"/>
          <w14:ligatures w14:val="none"/>
        </w:rPr>
        <w:t>atau</w:t>
      </w:r>
      <w:r w:rsidRPr="005F1A1D">
        <w:rPr>
          <w:rFonts w:ascii="Times New Roman" w:eastAsia="Times New Roman" w:hAnsi="Times New Roman" w:cs="Times New Roman"/>
          <w:i/>
          <w:iCs/>
          <w:spacing w:val="-2"/>
          <w:kern w:val="0"/>
          <w:sz w:val="24"/>
          <w:szCs w:val="24"/>
          <w14:ligatures w14:val="none"/>
        </w:rPr>
        <w:t xml:space="preserve"> slow moving)</w:t>
      </w:r>
      <w:r w:rsidRPr="005F1A1D">
        <w:rPr>
          <w:rFonts w:ascii="Times New Roman" w:eastAsia="Times New Roman" w:hAnsi="Times New Roman" w:cs="Times New Roman"/>
          <w:spacing w:val="-2"/>
          <w:kern w:val="0"/>
          <w:sz w:val="24"/>
          <w:szCs w:val="24"/>
          <w14:ligatures w14:val="none"/>
        </w:rPr>
        <w:t>. Penempatan unit IBC yang masih bersifat situasional dan acak menyebabkan ketidakteraturan alur barang, di mana barang yang paling sering keluar justru sering kali terhalang oleh unit lain yang memiliki tingkat perputaran lambat. Bapak Hendri selaku Section Head Warehouse (A-1) mengakui kendala pada manajemen zonasi ini:</w:t>
      </w:r>
    </w:p>
    <w:p w14:paraId="1B86D86D"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“...Hambatan kita memang di data pergerakan barang yang belum terzonasi secara sistem. Kita belum punya zona khusus untuk barang yang sering keluar-masuk. Akibatnya, barang </w:t>
      </w:r>
      <w:r w:rsidRPr="005F1A1D">
        <w:rPr>
          <w:rFonts w:ascii="Times New Roman" w:eastAsia="Times New Roman" w:hAnsi="Times New Roman" w:cs="Times New Roman"/>
          <w:i/>
          <w:iCs/>
          <w:spacing w:val="-2"/>
          <w:kern w:val="0"/>
          <w:sz w:val="24"/>
          <w:szCs w:val="24"/>
          <w14:ligatures w14:val="none"/>
        </w:rPr>
        <w:t>fast moving</w:t>
      </w:r>
      <w:r w:rsidRPr="005F1A1D">
        <w:rPr>
          <w:rFonts w:ascii="Times New Roman" w:eastAsia="Times New Roman" w:hAnsi="Times New Roman" w:cs="Times New Roman"/>
          <w:spacing w:val="-2"/>
          <w:kern w:val="0"/>
          <w:sz w:val="24"/>
          <w:szCs w:val="24"/>
          <w14:ligatures w14:val="none"/>
        </w:rPr>
        <w:t xml:space="preserve"> sering terselip di belakang barang yang jarang keluar, jadi operator harus sering geser-geser saat akan melakukan pengiriman.” (Wawancara informan A-1, 16 Desember 2025).</w:t>
      </w:r>
    </w:p>
    <w:p w14:paraId="1F29892B"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lastRenderedPageBreak/>
        <w:t>Bapak Ade selaku operator forklift (A-3) menjelaskan dampak langsung dari ketiadaan zonasi ini terhadap durasi waktu kerja di lapangan:</w:t>
      </w:r>
    </w:p>
    <w:p w14:paraId="177FF99C"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“...Karena posisinya campur aduk dan tidak ada zona khusus barang yang sering keluar, saya sering harus bongkar pasang tumpukan cuma buat ambil satu barang yang lokasinya di pojok belakang. Itu sangat buang waktu dan tenaga, terutama kalau arus keluar-masuk barang lagi ramai sekali.” (Wawancara informan A-3, 16 Desember 2025).</w:t>
      </w:r>
    </w:p>
    <w:p w14:paraId="239797FC"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Berdasarkan hasil wawancara, dapat disimpulkan bahwa ketiadaan strategi penempatan barang berbasis aktivitas pergerakan merupakan penghambat utama bagi efisiensi waktu operasional gudang. Ketidaktersediaan data zonasi yang presisi menyebabkan munculnya aktivitas </w:t>
      </w:r>
      <w:r w:rsidRPr="005F1A1D">
        <w:rPr>
          <w:rFonts w:ascii="Times New Roman" w:eastAsia="Times New Roman" w:hAnsi="Times New Roman" w:cs="Times New Roman"/>
          <w:i/>
          <w:iCs/>
          <w:spacing w:val="-2"/>
          <w:kern w:val="0"/>
          <w:sz w:val="24"/>
          <w:szCs w:val="24"/>
          <w14:ligatures w14:val="none"/>
        </w:rPr>
        <w:t>double handling</w:t>
      </w:r>
      <w:r w:rsidRPr="005F1A1D">
        <w:rPr>
          <w:rFonts w:ascii="Times New Roman" w:eastAsia="Times New Roman" w:hAnsi="Times New Roman" w:cs="Times New Roman"/>
          <w:spacing w:val="-2"/>
          <w:kern w:val="0"/>
          <w:sz w:val="24"/>
          <w:szCs w:val="24"/>
          <w14:ligatures w14:val="none"/>
        </w:rPr>
        <w:t xml:space="preserve"> yang berulang, sehingga menurunkan produktivitas alat angkut dan memperpanjang waktu pengambilan barang </w:t>
      </w:r>
      <w:r w:rsidRPr="005F1A1D">
        <w:rPr>
          <w:rFonts w:ascii="Times New Roman" w:eastAsia="Times New Roman" w:hAnsi="Times New Roman" w:cs="Times New Roman"/>
          <w:i/>
          <w:iCs/>
          <w:spacing w:val="-2"/>
          <w:kern w:val="0"/>
          <w:sz w:val="24"/>
          <w:szCs w:val="24"/>
          <w14:ligatures w14:val="none"/>
        </w:rPr>
        <w:t>(picking time)</w:t>
      </w:r>
      <w:r w:rsidRPr="005F1A1D">
        <w:rPr>
          <w:rFonts w:ascii="Times New Roman" w:eastAsia="Times New Roman" w:hAnsi="Times New Roman" w:cs="Times New Roman"/>
          <w:spacing w:val="-2"/>
          <w:kern w:val="0"/>
          <w:sz w:val="24"/>
          <w:szCs w:val="24"/>
          <w14:ligatures w14:val="none"/>
        </w:rPr>
        <w:t xml:space="preserve"> yang seharusnya dapat dipersingkat jika barang-barang dengan perputaran cepat diletakkan pada lokasi yang paling mudah diakses.</w:t>
      </w:r>
      <w:r w:rsidRPr="005F1A1D">
        <w:rPr>
          <w:rFonts w:ascii="Times New Roman" w:hAnsi="Times New Roman"/>
          <w:sz w:val="24"/>
        </w:rPr>
        <w:t xml:space="preserve"> </w:t>
      </w:r>
      <w:r w:rsidRPr="005F1A1D">
        <w:rPr>
          <w:rFonts w:ascii="Times New Roman" w:eastAsia="Times New Roman" w:hAnsi="Times New Roman" w:cs="Times New Roman"/>
          <w:spacing w:val="-2"/>
          <w:kern w:val="0"/>
          <w:sz w:val="24"/>
          <w:szCs w:val="24"/>
          <w14:ligatures w14:val="none"/>
        </w:rPr>
        <w:t xml:space="preserve">Kondisi nyata di lapangan tersebut senada dengan penelitian yang dilakukan oleh Nugraha dkk. (2022). Dalam studinya, Nugraha menyebutkan bahwa gudang yang tidak memiliki sistem pengelompokan barang berdasarkan aktivitas pergerakan cenderung mengalami masalah tumpang tindih lokasi. Tanpa adanya kebijakan seperti </w:t>
      </w:r>
      <w:r w:rsidRPr="005F1A1D">
        <w:rPr>
          <w:rFonts w:ascii="Times New Roman" w:eastAsia="Times New Roman" w:hAnsi="Times New Roman" w:cs="Times New Roman"/>
          <w:i/>
          <w:iCs/>
          <w:spacing w:val="-2"/>
          <w:kern w:val="0"/>
          <w:sz w:val="24"/>
          <w:szCs w:val="24"/>
          <w14:ligatures w14:val="none"/>
        </w:rPr>
        <w:t>Class-Based Storage</w:t>
      </w:r>
      <w:r w:rsidRPr="005F1A1D">
        <w:rPr>
          <w:rFonts w:ascii="Times New Roman" w:eastAsia="Times New Roman" w:hAnsi="Times New Roman" w:cs="Times New Roman"/>
          <w:spacing w:val="-2"/>
          <w:kern w:val="0"/>
          <w:sz w:val="24"/>
          <w:szCs w:val="24"/>
          <w14:ligatures w14:val="none"/>
        </w:rPr>
        <w:t xml:space="preserve">, barang-barang kategori </w:t>
      </w:r>
      <w:r w:rsidRPr="005F1A1D">
        <w:rPr>
          <w:rFonts w:ascii="Times New Roman" w:eastAsia="Times New Roman" w:hAnsi="Times New Roman" w:cs="Times New Roman"/>
          <w:i/>
          <w:iCs/>
          <w:spacing w:val="-2"/>
          <w:kern w:val="0"/>
          <w:sz w:val="24"/>
          <w:szCs w:val="24"/>
          <w14:ligatures w14:val="none"/>
        </w:rPr>
        <w:t>fast moving</w:t>
      </w:r>
      <w:r w:rsidRPr="005F1A1D">
        <w:rPr>
          <w:rFonts w:ascii="Times New Roman" w:eastAsia="Times New Roman" w:hAnsi="Times New Roman" w:cs="Times New Roman"/>
          <w:spacing w:val="-2"/>
          <w:kern w:val="0"/>
          <w:sz w:val="24"/>
          <w:szCs w:val="24"/>
          <w14:ligatures w14:val="none"/>
        </w:rPr>
        <w:t xml:space="preserve"> sering kali berakhir di posisi yang sulit dijangkau karena terhalang oleh stok barang lainnya. Fenomena yang ditemukan di Gudang Selayar ini memperkuat argumen bahwa inefisiensi operasional merupakan akibat langsung dari tata letak yang belum berbasis aktivitas. Oleh sebab itu, efisiensi kerja hanya mungkin diwujudkan jika perusahaan mulai menerapkan pemisahan zona simpan yang didasarkan pada skala prioritas perputaran barangnya. </w:t>
      </w:r>
    </w:p>
    <w:p w14:paraId="09AE6EE0"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 Keterbatasan Tata Kelola dan Administrasi</w:t>
      </w:r>
    </w:p>
    <w:p w14:paraId="03E03011"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lastRenderedPageBreak/>
        <w:t xml:space="preserve">Belum tersedianya pengalamatan lokasi </w:t>
      </w:r>
      <w:r w:rsidRPr="005F1A1D">
        <w:rPr>
          <w:rFonts w:ascii="Times New Roman" w:eastAsia="Times New Roman" w:hAnsi="Times New Roman" w:cs="Times New Roman"/>
          <w:i/>
          <w:iCs/>
          <w:spacing w:val="-2"/>
          <w:kern w:val="0"/>
          <w:sz w:val="24"/>
          <w:szCs w:val="24"/>
          <w14:ligatures w14:val="none"/>
        </w:rPr>
        <w:t>(bin location)</w:t>
      </w:r>
      <w:r w:rsidRPr="005F1A1D">
        <w:rPr>
          <w:rFonts w:ascii="Times New Roman" w:eastAsia="Times New Roman" w:hAnsi="Times New Roman" w:cs="Times New Roman"/>
          <w:spacing w:val="-2"/>
          <w:kern w:val="0"/>
          <w:sz w:val="24"/>
          <w:szCs w:val="24"/>
          <w14:ligatures w14:val="none"/>
        </w:rPr>
        <w:t xml:space="preserve"> yang permanen dan marka pembatas di area penyimpanan bulk menjadi akar permasalahan rendahnya akurasi data. Ketiadaan koordinat tetap membuat sinkronisasi antara catatan di sistem WMS dengan posisi fisik barang sangat bergantung pada laporan manual, yang sangat rentan terhadap kesalahan manusia </w:t>
      </w:r>
      <w:r w:rsidRPr="005F1A1D">
        <w:rPr>
          <w:rFonts w:ascii="Times New Roman" w:eastAsia="Times New Roman" w:hAnsi="Times New Roman" w:cs="Times New Roman"/>
          <w:i/>
          <w:iCs/>
          <w:spacing w:val="-2"/>
          <w:kern w:val="0"/>
          <w:sz w:val="24"/>
          <w:szCs w:val="24"/>
          <w14:ligatures w14:val="none"/>
        </w:rPr>
        <w:t>(human error)</w:t>
      </w:r>
      <w:r w:rsidRPr="005F1A1D">
        <w:rPr>
          <w:rFonts w:ascii="Times New Roman" w:eastAsia="Times New Roman" w:hAnsi="Times New Roman" w:cs="Times New Roman"/>
          <w:spacing w:val="-2"/>
          <w:kern w:val="0"/>
          <w:sz w:val="24"/>
          <w:szCs w:val="24"/>
          <w14:ligatures w14:val="none"/>
        </w:rPr>
        <w:t>. Ibu Eka selaku Admin Gudang (A-2) menjelaskan dampaknya terhadap integritas data stok :</w:t>
      </w:r>
    </w:p>
    <w:p w14:paraId="4AA0A17D"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“...Administrasinya jadi sulit karena tidak ada nomor lokasi tetap di area bulk ini. Kalau barang digeser-geser oleh operator dan informasinya tidak langsung sampai ke admin, posisi di sistem WMS jadi tidak sama lagi dengan aslinya. Kondisi ini yang bikin kita sering kewalahan mencari barang secara manual saat akan proses picking.” (Wawancara informan A-2, 16 Desember 2025).</w:t>
      </w:r>
    </w:p>
    <w:p w14:paraId="0F6023C9"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Pernyataan tersebut diperkuat oleh Bapak Hendri selaku Section Head Warehouse (A-1) yang menyoroti pentingnya standardisasi lokasi untuk mendukung akurasi administratif:</w:t>
      </w:r>
    </w:p>
    <w:p w14:paraId="764994A8"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“...Kendalanya memang pada sistem lokasi di area bulk yang belum dibuat permanen seperti di area rak. Tanpa koordinat tetap, pencatatan di sistem jadi sangat subjektif dan bergantung pada laporan manual operator, yang jika pengawasannya sedang kendur, akurasi stok pasti langsung menurun secara drastis.” (Wawancara informan A-1, 16 Desember 2025).</w:t>
      </w:r>
    </w:p>
    <w:p w14:paraId="7FD8EB89"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Berdasarkan hasil wawancara, dapat disimpulkan bahwa keterbatasan tata kelola dan administrasi berupa ketiadaan pengalamatan lokasi yang spesifik menjadi faktor penghambat yang menggerus tingkat akurasi penyimpanan perusahaan. Ketergantungan yang terlalu tinggi pada laporan manual tanpa adanya panduan lokasi fisik yang jelas menciptakan celah ketidakpastian data yang pada akhirnya membebani staf administrasi maupun operasional dengan aktivitas rekonsiliasi data berulang demi memastikan ketersediaan barang secara aktual di lapangan. Hal ini sejalan dengan temuan Wiranata (2024) yang menyatakan bahwa penataan lokasi yang tidak optimal mengakibatkan lambatnya proses pengambilan barang dan </w:t>
      </w:r>
      <w:r w:rsidRPr="005F1A1D">
        <w:rPr>
          <w:rFonts w:ascii="Times New Roman" w:eastAsia="Times New Roman" w:hAnsi="Times New Roman" w:cs="Times New Roman"/>
          <w:spacing w:val="-2"/>
          <w:kern w:val="0"/>
          <w:sz w:val="24"/>
          <w:szCs w:val="24"/>
          <w14:ligatures w14:val="none"/>
        </w:rPr>
        <w:lastRenderedPageBreak/>
        <w:t>memicu terjadinya selisih stok. Oleh karena itu, standarisasi identitas lokasi fisik sangat diperlukan untuk meminimalkan beban kerja administratif dan menjamin kelancaran arus barang di Gudang Selayar.</w:t>
      </w:r>
    </w:p>
    <w:p w14:paraId="3FD0E65F"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 Kondisi dan Sterilitas Lokasi Penyimpanan</w:t>
      </w:r>
    </w:p>
    <w:p w14:paraId="4C22B13D"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Hambatan fisik berikutnya berkaitan dengan kondisi lingkungan penyimpanan yang kurang ideal, di mana area penyimpanan IBC saat ini merupakan hasil alih fungsi dari lahan parkir mobil yang secara teknis tidak sepenuhnya steril dari aktivitas eksternal. Lokasi yang berada di jalur lalu lalang kendaraan umum dan berdekatan dengan area parkir aktif menyebabkan pergerakan alat angkut sering kali terganggu oleh hambatan yang tidak dapat diprediksi. Bapak Ade selaku operator forklift (A-3) menjelaskan kendala operasional akibat kondisi lokasi tersebut:</w:t>
      </w:r>
    </w:p>
    <w:p w14:paraId="69F64C1F"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“...Kendala paling berat itu karena areanya tidak steril, mas. Karena ini bekas lahan parkir yang dipakai untuk simpan bulk, jadi banyak kendaraan lain yang sering lalu lalang atau parkir di sekitar situ. Setiap kali mau ambil atau taruh barang, saya harus ekstra hati-hati dan sering berhenti nunggu kendaraan lewat dulu. Ruang gerak jadi terbatas sekali dan tidak bebas seperti di dalam gudang utama.” (Wawancara informan A-3, 16 Desember 2025).</w:t>
      </w:r>
    </w:p>
    <w:p w14:paraId="28D32EBC"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Bapak Hendri selaku Section Head Warehouse (A-1) mengonfirmasi bahwa alih fungsi area parkir tersebut memang menjadi tantangan tersendiri dalam menjaga kelancaran alur barang:</w:t>
      </w:r>
    </w:p>
    <w:p w14:paraId="48B4A43C" w14:textId="77777777" w:rsidR="005F1A1D" w:rsidRPr="005F1A1D" w:rsidRDefault="005F1A1D" w:rsidP="005F1A1D">
      <w:pPr>
        <w:spacing w:after="0" w:line="240" w:lineRule="auto"/>
        <w:ind w:left="709"/>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“...Memang karena kebutuhan ruang yang mendesak, kami memanfaatkan area yang dulunya lahan parkir untuk penyimpanan bulk. Konsekuensinya, area tersebut memang tidak se-steril area gudang tertutup. Banyak interaksi dengan kendaraan lain dan aktivitas non-operasional di sekitarnya, sehingga ritme kerja operator forklift jadi sering terputus karena harus berbagi ruang dengan kendaraan yang lewat.” (Wawancara informan A-1, 16 Desember 2025).</w:t>
      </w:r>
    </w:p>
    <w:p w14:paraId="550D65A4" w14:textId="77777777" w:rsidR="005F1A1D" w:rsidRPr="005F1A1D" w:rsidRDefault="005F1A1D" w:rsidP="005F1A1D">
      <w:pPr>
        <w:spacing w:after="0" w:line="480" w:lineRule="auto"/>
        <w:ind w:firstLine="720"/>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 xml:space="preserve">Berdasarkan hasil wawancara, dapat disimpulkan bahwa kondisi lokasi penyimpanan yang tidak steril serta adanya alih fungsi lahan yang kurang ideal merupakan penghambat signifikan bagi kelancaran arus barang di Gudang Selayar. </w:t>
      </w:r>
      <w:r w:rsidRPr="005F1A1D">
        <w:rPr>
          <w:rFonts w:ascii="Times New Roman" w:eastAsia="Times New Roman" w:hAnsi="Times New Roman" w:cs="Times New Roman"/>
          <w:spacing w:val="-2"/>
          <w:kern w:val="0"/>
          <w:sz w:val="24"/>
          <w:szCs w:val="24"/>
          <w14:ligatures w14:val="none"/>
        </w:rPr>
        <w:lastRenderedPageBreak/>
        <w:t xml:space="preserve">Temuan mengenai kondisi lokasi penyimpanan yang tidak steril akibat alur lalu lintas yang tidak menentu di Gudang Selayar secara langsung bersinggungan dengan prinsip Seiton dalam metode 5S. Menurut Prayudha dkk. , ketiadaan zonasi dan tanda batas yang tegas pada infrastruktur lahan menyebabkan area penyimpanan bersinggungan langsung dengan lalu lintas kendaraan umum, sehingga mengakibatkan akses pergerakan menjadi tidak efisien. Pelanggaran terhadap prinsip penataan ini memicu peningkatan risiko keselamatan sekaligus menurunkan efisiensi waktu kerja operator secara drastis. Hal tersebut terjadi karena setiap proses </w:t>
      </w:r>
      <w:r w:rsidRPr="005F1A1D">
        <w:rPr>
          <w:rFonts w:ascii="Times New Roman" w:eastAsia="Times New Roman" w:hAnsi="Times New Roman" w:cs="Times New Roman"/>
          <w:i/>
          <w:iCs/>
          <w:spacing w:val="-2"/>
          <w:kern w:val="0"/>
          <w:sz w:val="24"/>
          <w:szCs w:val="24"/>
          <w14:ligatures w14:val="none"/>
        </w:rPr>
        <w:t>material handling</w:t>
      </w:r>
      <w:r w:rsidRPr="005F1A1D">
        <w:rPr>
          <w:rFonts w:ascii="Times New Roman" w:eastAsia="Times New Roman" w:hAnsi="Times New Roman" w:cs="Times New Roman"/>
          <w:spacing w:val="-2"/>
          <w:kern w:val="0"/>
          <w:sz w:val="24"/>
          <w:szCs w:val="24"/>
          <w14:ligatures w14:val="none"/>
        </w:rPr>
        <w:t xml:space="preserve"> menuntut kewaspadaan ekstra dan sering kali terhenti akibat hambatan di jalur lintasan yang tidak menentu.</w:t>
      </w:r>
    </w:p>
    <w:p w14:paraId="7E01283B" w14:textId="77777777" w:rsidR="005F1A1D" w:rsidRPr="005F1A1D" w:rsidRDefault="005F1A1D" w:rsidP="005F1A1D">
      <w:pPr>
        <w:keepNext/>
        <w:keepLines/>
        <w:spacing w:after="0" w:line="480" w:lineRule="auto"/>
        <w:jc w:val="both"/>
        <w:outlineLvl w:val="1"/>
        <w:rPr>
          <w:rFonts w:ascii="Times New Roman" w:eastAsia="Times New Roman" w:hAnsi="Times New Roman" w:cstheme="majorBidi"/>
          <w:b/>
          <w:color w:val="000000" w:themeColor="text1"/>
          <w:sz w:val="24"/>
          <w:szCs w:val="26"/>
        </w:rPr>
      </w:pPr>
      <w:bookmarkStart w:id="27" w:name="_Toc232030361"/>
      <w:bookmarkEnd w:id="18"/>
      <w:r w:rsidRPr="005F1A1D">
        <w:rPr>
          <w:rFonts w:ascii="Times New Roman" w:eastAsia="Times New Roman" w:hAnsi="Times New Roman" w:cstheme="majorBidi"/>
          <w:b/>
          <w:color w:val="000000" w:themeColor="text1"/>
          <w:sz w:val="24"/>
          <w:szCs w:val="26"/>
        </w:rPr>
        <w:t>4.3 Output Penelitian</w:t>
      </w:r>
      <w:bookmarkEnd w:id="27"/>
    </w:p>
    <w:p w14:paraId="0D714F9B"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Berdasarkan observasi di lapangan, ditemukan bahwa belum terdapat Standar Operasional Prosedur (SOP) yang secara spesifik mengatur teknis penyimpanan unit IBC berdasarkan klasifikasi pergerakan barang. Kekosongan regulasi internal inilah yang mendasari urgensi penulis untuk merumuskan usulan prosedur operasional yang lebih terstruktur. Penulis merancang sebuah Standar Operasional Prosedur (SOP) yang mengintegrasikan metode Class-Based Storage guna mengoptimalkan pemanfaatan ruang serta efisiensi pergerakan alat angkut di Gudang Selayar. Sebagai landasan utama penyusunan SOP tersebut, penulis terlebih dahulu melakukan pendataan terhadap seluruh unit IBC berdasarkan frekuensi pergerakan keluar/masuk selama periode tahun 2025.</w:t>
      </w:r>
    </w:p>
    <w:p w14:paraId="4F079DA3"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p>
    <w:p w14:paraId="7237561F" w14:textId="77777777" w:rsidR="005F1A1D" w:rsidRPr="005F1A1D" w:rsidRDefault="005F1A1D" w:rsidP="005F1A1D">
      <w:pPr>
        <w:keepNext/>
        <w:spacing w:after="200" w:line="240" w:lineRule="auto"/>
        <w:jc w:val="center"/>
        <w:rPr>
          <w:rFonts w:ascii="Times New Roman" w:hAnsi="Times New Roman" w:cs="Times New Roman"/>
          <w:sz w:val="24"/>
          <w:szCs w:val="24"/>
        </w:rPr>
      </w:pPr>
      <w:bookmarkStart w:id="28" w:name="_Toc228182249"/>
      <w:r w:rsidRPr="005F1A1D">
        <w:rPr>
          <w:rFonts w:ascii="Times New Roman" w:hAnsi="Times New Roman" w:cs="Times New Roman"/>
          <w:sz w:val="24"/>
          <w:szCs w:val="24"/>
        </w:rPr>
        <w:lastRenderedPageBreak/>
        <w:t xml:space="preserve">Tabel 4. </w:t>
      </w:r>
      <w:r w:rsidRPr="005F1A1D">
        <w:rPr>
          <w:rFonts w:ascii="Times New Roman" w:hAnsi="Times New Roman" w:cs="Times New Roman"/>
          <w:sz w:val="24"/>
          <w:szCs w:val="24"/>
        </w:rPr>
        <w:fldChar w:fldCharType="begin"/>
      </w:r>
      <w:r w:rsidRPr="005F1A1D">
        <w:rPr>
          <w:rFonts w:ascii="Times New Roman" w:hAnsi="Times New Roman" w:cs="Times New Roman"/>
          <w:sz w:val="24"/>
          <w:szCs w:val="24"/>
        </w:rPr>
        <w:instrText xml:space="preserve"> SEQ Tabel_4. \* ARABIC </w:instrText>
      </w:r>
      <w:r w:rsidRPr="005F1A1D">
        <w:rPr>
          <w:rFonts w:ascii="Times New Roman" w:hAnsi="Times New Roman" w:cs="Times New Roman"/>
          <w:sz w:val="24"/>
          <w:szCs w:val="24"/>
        </w:rPr>
        <w:fldChar w:fldCharType="separate"/>
      </w:r>
      <w:r w:rsidRPr="005F1A1D">
        <w:rPr>
          <w:rFonts w:ascii="Times New Roman" w:hAnsi="Times New Roman" w:cs="Times New Roman"/>
          <w:noProof/>
          <w:sz w:val="24"/>
          <w:szCs w:val="24"/>
        </w:rPr>
        <w:t>2</w:t>
      </w:r>
      <w:r w:rsidRPr="005F1A1D">
        <w:rPr>
          <w:rFonts w:ascii="Times New Roman" w:hAnsi="Times New Roman" w:cs="Times New Roman"/>
          <w:sz w:val="24"/>
          <w:szCs w:val="24"/>
        </w:rPr>
        <w:fldChar w:fldCharType="end"/>
      </w:r>
      <w:r w:rsidRPr="005F1A1D">
        <w:rPr>
          <w:rFonts w:ascii="Times New Roman" w:hAnsi="Times New Roman" w:cs="Times New Roman"/>
          <w:sz w:val="24"/>
          <w:szCs w:val="24"/>
        </w:rPr>
        <w:t xml:space="preserve"> Pergerakan Barang IBC Periode Tahun 2025</w:t>
      </w:r>
      <w:bookmarkEnd w:id="28"/>
    </w:p>
    <w:tbl>
      <w:tblPr>
        <w:tblStyle w:val="TableGrid"/>
        <w:tblW w:w="0" w:type="auto"/>
        <w:tblLook w:val="04A0" w:firstRow="1" w:lastRow="0" w:firstColumn="1" w:lastColumn="0" w:noHBand="0" w:noVBand="1"/>
      </w:tblPr>
      <w:tblGrid>
        <w:gridCol w:w="872"/>
        <w:gridCol w:w="4652"/>
        <w:gridCol w:w="1275"/>
        <w:gridCol w:w="1128"/>
      </w:tblGrid>
      <w:tr w:rsidR="005F1A1D" w:rsidRPr="005F1A1D" w14:paraId="1C86D5AB" w14:textId="77777777" w:rsidTr="00432672">
        <w:trPr>
          <w:trHeight w:val="20"/>
        </w:trPr>
        <w:tc>
          <w:tcPr>
            <w:tcW w:w="872" w:type="dxa"/>
            <w:noWrap/>
            <w:hideMark/>
          </w:tcPr>
          <w:p w14:paraId="4FEFD048"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No.</w:t>
            </w:r>
          </w:p>
        </w:tc>
        <w:tc>
          <w:tcPr>
            <w:tcW w:w="4652" w:type="dxa"/>
            <w:noWrap/>
            <w:hideMark/>
          </w:tcPr>
          <w:p w14:paraId="3E163F16"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PRODUCT</w:t>
            </w:r>
          </w:p>
        </w:tc>
        <w:tc>
          <w:tcPr>
            <w:tcW w:w="1275" w:type="dxa"/>
            <w:noWrap/>
            <w:hideMark/>
          </w:tcPr>
          <w:p w14:paraId="767EFC2A"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IN/OUT</w:t>
            </w:r>
          </w:p>
        </w:tc>
        <w:tc>
          <w:tcPr>
            <w:tcW w:w="1128" w:type="dxa"/>
          </w:tcPr>
          <w:p w14:paraId="009CDAE9"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CLASS</w:t>
            </w:r>
          </w:p>
        </w:tc>
      </w:tr>
      <w:tr w:rsidR="005F1A1D" w:rsidRPr="005F1A1D" w14:paraId="684E72BD" w14:textId="77777777" w:rsidTr="00432672">
        <w:trPr>
          <w:trHeight w:val="20"/>
        </w:trPr>
        <w:tc>
          <w:tcPr>
            <w:tcW w:w="872" w:type="dxa"/>
            <w:noWrap/>
            <w:hideMark/>
          </w:tcPr>
          <w:p w14:paraId="7BBFBD5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4652" w:type="dxa"/>
            <w:noWrap/>
            <w:hideMark/>
          </w:tcPr>
          <w:p w14:paraId="05D07FA1"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LIQTRO SLIDEWAY 68</w:t>
            </w:r>
          </w:p>
        </w:tc>
        <w:tc>
          <w:tcPr>
            <w:tcW w:w="1275" w:type="dxa"/>
            <w:noWrap/>
            <w:hideMark/>
          </w:tcPr>
          <w:p w14:paraId="2ABCEF79"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63</w:t>
            </w:r>
          </w:p>
        </w:tc>
        <w:tc>
          <w:tcPr>
            <w:tcW w:w="1128" w:type="dxa"/>
          </w:tcPr>
          <w:p w14:paraId="2D3BC05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w:t>
            </w:r>
          </w:p>
        </w:tc>
      </w:tr>
      <w:tr w:rsidR="005F1A1D" w:rsidRPr="005F1A1D" w14:paraId="640CDC2C" w14:textId="77777777" w:rsidTr="00432672">
        <w:trPr>
          <w:trHeight w:val="20"/>
        </w:trPr>
        <w:tc>
          <w:tcPr>
            <w:tcW w:w="872" w:type="dxa"/>
            <w:noWrap/>
            <w:hideMark/>
          </w:tcPr>
          <w:p w14:paraId="2494B22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w:t>
            </w:r>
          </w:p>
        </w:tc>
        <w:tc>
          <w:tcPr>
            <w:tcW w:w="4652" w:type="dxa"/>
            <w:noWrap/>
            <w:hideMark/>
          </w:tcPr>
          <w:p w14:paraId="77832E73"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ASCELLA</w:t>
            </w:r>
          </w:p>
        </w:tc>
        <w:tc>
          <w:tcPr>
            <w:tcW w:w="1275" w:type="dxa"/>
            <w:noWrap/>
            <w:hideMark/>
          </w:tcPr>
          <w:p w14:paraId="7E99D90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37</w:t>
            </w:r>
          </w:p>
        </w:tc>
        <w:tc>
          <w:tcPr>
            <w:tcW w:w="1128" w:type="dxa"/>
          </w:tcPr>
          <w:p w14:paraId="6F27C711"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w:t>
            </w:r>
          </w:p>
        </w:tc>
      </w:tr>
      <w:tr w:rsidR="005F1A1D" w:rsidRPr="005F1A1D" w14:paraId="108A2731" w14:textId="77777777" w:rsidTr="00432672">
        <w:trPr>
          <w:trHeight w:val="20"/>
        </w:trPr>
        <w:tc>
          <w:tcPr>
            <w:tcW w:w="872" w:type="dxa"/>
            <w:noWrap/>
            <w:hideMark/>
          </w:tcPr>
          <w:p w14:paraId="5C676DB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w:t>
            </w:r>
          </w:p>
        </w:tc>
        <w:tc>
          <w:tcPr>
            <w:tcW w:w="4652" w:type="dxa"/>
            <w:noWrap/>
            <w:hideMark/>
          </w:tcPr>
          <w:p w14:paraId="06E89DE9"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HYDRAULIC ZD 68</w:t>
            </w:r>
          </w:p>
        </w:tc>
        <w:tc>
          <w:tcPr>
            <w:tcW w:w="1275" w:type="dxa"/>
            <w:noWrap/>
            <w:hideMark/>
          </w:tcPr>
          <w:p w14:paraId="24FEAF5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35</w:t>
            </w:r>
          </w:p>
        </w:tc>
        <w:tc>
          <w:tcPr>
            <w:tcW w:w="1128" w:type="dxa"/>
          </w:tcPr>
          <w:p w14:paraId="599A53B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w:t>
            </w:r>
          </w:p>
        </w:tc>
      </w:tr>
      <w:tr w:rsidR="005F1A1D" w:rsidRPr="005F1A1D" w14:paraId="3FA2C17E" w14:textId="77777777" w:rsidTr="00432672">
        <w:trPr>
          <w:trHeight w:val="20"/>
        </w:trPr>
        <w:tc>
          <w:tcPr>
            <w:tcW w:w="872" w:type="dxa"/>
            <w:noWrap/>
            <w:hideMark/>
          </w:tcPr>
          <w:p w14:paraId="1F0E2D83"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4</w:t>
            </w:r>
          </w:p>
        </w:tc>
        <w:tc>
          <w:tcPr>
            <w:tcW w:w="4652" w:type="dxa"/>
            <w:noWrap/>
            <w:hideMark/>
          </w:tcPr>
          <w:p w14:paraId="7DF4C298"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EMULCUT FS 06</w:t>
            </w:r>
          </w:p>
        </w:tc>
        <w:tc>
          <w:tcPr>
            <w:tcW w:w="1275" w:type="dxa"/>
            <w:noWrap/>
            <w:hideMark/>
          </w:tcPr>
          <w:p w14:paraId="31DA306A"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31</w:t>
            </w:r>
          </w:p>
        </w:tc>
        <w:tc>
          <w:tcPr>
            <w:tcW w:w="1128" w:type="dxa"/>
          </w:tcPr>
          <w:p w14:paraId="1A801B4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w:t>
            </w:r>
          </w:p>
        </w:tc>
      </w:tr>
      <w:tr w:rsidR="005F1A1D" w:rsidRPr="005F1A1D" w14:paraId="3E2189DF" w14:textId="77777777" w:rsidTr="00432672">
        <w:trPr>
          <w:trHeight w:val="20"/>
        </w:trPr>
        <w:tc>
          <w:tcPr>
            <w:tcW w:w="872" w:type="dxa"/>
            <w:noWrap/>
            <w:hideMark/>
          </w:tcPr>
          <w:p w14:paraId="61E5C4AE"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5</w:t>
            </w:r>
          </w:p>
        </w:tc>
        <w:tc>
          <w:tcPr>
            <w:tcW w:w="4652" w:type="dxa"/>
            <w:noWrap/>
            <w:hideMark/>
          </w:tcPr>
          <w:p w14:paraId="46B7331C"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VEGA 0828 S</w:t>
            </w:r>
          </w:p>
        </w:tc>
        <w:tc>
          <w:tcPr>
            <w:tcW w:w="1275" w:type="dxa"/>
            <w:noWrap/>
            <w:hideMark/>
          </w:tcPr>
          <w:p w14:paraId="7D308239"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30</w:t>
            </w:r>
          </w:p>
        </w:tc>
        <w:tc>
          <w:tcPr>
            <w:tcW w:w="1128" w:type="dxa"/>
          </w:tcPr>
          <w:p w14:paraId="4900C8B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w:t>
            </w:r>
          </w:p>
        </w:tc>
      </w:tr>
      <w:tr w:rsidR="005F1A1D" w:rsidRPr="005F1A1D" w14:paraId="7BDF60B0" w14:textId="77777777" w:rsidTr="00432672">
        <w:trPr>
          <w:trHeight w:val="20"/>
        </w:trPr>
        <w:tc>
          <w:tcPr>
            <w:tcW w:w="872" w:type="dxa"/>
            <w:noWrap/>
            <w:hideMark/>
          </w:tcPr>
          <w:p w14:paraId="27B304F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6</w:t>
            </w:r>
          </w:p>
        </w:tc>
        <w:tc>
          <w:tcPr>
            <w:tcW w:w="4652" w:type="dxa"/>
            <w:noWrap/>
            <w:hideMark/>
          </w:tcPr>
          <w:p w14:paraId="19D2EA47"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ZETA 0532</w:t>
            </w:r>
          </w:p>
        </w:tc>
        <w:tc>
          <w:tcPr>
            <w:tcW w:w="1275" w:type="dxa"/>
            <w:noWrap/>
            <w:hideMark/>
          </w:tcPr>
          <w:p w14:paraId="4B72582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27</w:t>
            </w:r>
          </w:p>
        </w:tc>
        <w:tc>
          <w:tcPr>
            <w:tcW w:w="1128" w:type="dxa"/>
          </w:tcPr>
          <w:p w14:paraId="7CAC5FA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w:t>
            </w:r>
          </w:p>
        </w:tc>
      </w:tr>
      <w:tr w:rsidR="005F1A1D" w:rsidRPr="005F1A1D" w14:paraId="2E00A82A" w14:textId="77777777" w:rsidTr="00432672">
        <w:trPr>
          <w:trHeight w:val="20"/>
        </w:trPr>
        <w:tc>
          <w:tcPr>
            <w:tcW w:w="872" w:type="dxa"/>
            <w:noWrap/>
            <w:hideMark/>
          </w:tcPr>
          <w:p w14:paraId="438D2F0E"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7</w:t>
            </w:r>
          </w:p>
        </w:tc>
        <w:tc>
          <w:tcPr>
            <w:tcW w:w="4652" w:type="dxa"/>
            <w:noWrap/>
            <w:hideMark/>
          </w:tcPr>
          <w:p w14:paraId="1A531450"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FORMING GR 120</w:t>
            </w:r>
          </w:p>
        </w:tc>
        <w:tc>
          <w:tcPr>
            <w:tcW w:w="1275" w:type="dxa"/>
            <w:noWrap/>
            <w:hideMark/>
          </w:tcPr>
          <w:p w14:paraId="003F0DF1"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24</w:t>
            </w:r>
          </w:p>
        </w:tc>
        <w:tc>
          <w:tcPr>
            <w:tcW w:w="1128" w:type="dxa"/>
          </w:tcPr>
          <w:p w14:paraId="0E0697F7"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w:t>
            </w:r>
          </w:p>
        </w:tc>
      </w:tr>
      <w:tr w:rsidR="005F1A1D" w:rsidRPr="005F1A1D" w14:paraId="691F34B6" w14:textId="77777777" w:rsidTr="00432672">
        <w:trPr>
          <w:trHeight w:val="20"/>
        </w:trPr>
        <w:tc>
          <w:tcPr>
            <w:tcW w:w="872" w:type="dxa"/>
            <w:noWrap/>
            <w:hideMark/>
          </w:tcPr>
          <w:p w14:paraId="6A40156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8</w:t>
            </w:r>
          </w:p>
        </w:tc>
        <w:tc>
          <w:tcPr>
            <w:tcW w:w="4652" w:type="dxa"/>
            <w:noWrap/>
            <w:hideMark/>
          </w:tcPr>
          <w:p w14:paraId="3781DAAC"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RUSTGARD V 15</w:t>
            </w:r>
          </w:p>
        </w:tc>
        <w:tc>
          <w:tcPr>
            <w:tcW w:w="1275" w:type="dxa"/>
            <w:noWrap/>
            <w:hideMark/>
          </w:tcPr>
          <w:p w14:paraId="0BAED28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21</w:t>
            </w:r>
          </w:p>
        </w:tc>
        <w:tc>
          <w:tcPr>
            <w:tcW w:w="1128" w:type="dxa"/>
          </w:tcPr>
          <w:p w14:paraId="4CD02B7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w:t>
            </w:r>
          </w:p>
        </w:tc>
      </w:tr>
      <w:tr w:rsidR="005F1A1D" w:rsidRPr="005F1A1D" w14:paraId="746AE5E9" w14:textId="77777777" w:rsidTr="00432672">
        <w:trPr>
          <w:trHeight w:val="20"/>
        </w:trPr>
        <w:tc>
          <w:tcPr>
            <w:tcW w:w="872" w:type="dxa"/>
            <w:noWrap/>
            <w:hideMark/>
          </w:tcPr>
          <w:p w14:paraId="6D361FD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9</w:t>
            </w:r>
          </w:p>
        </w:tc>
        <w:tc>
          <w:tcPr>
            <w:tcW w:w="4652" w:type="dxa"/>
            <w:noWrap/>
            <w:hideMark/>
          </w:tcPr>
          <w:p w14:paraId="506FEF91"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VEGA 22</w:t>
            </w:r>
          </w:p>
        </w:tc>
        <w:tc>
          <w:tcPr>
            <w:tcW w:w="1275" w:type="dxa"/>
            <w:noWrap/>
            <w:hideMark/>
          </w:tcPr>
          <w:p w14:paraId="714668B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16</w:t>
            </w:r>
          </w:p>
        </w:tc>
        <w:tc>
          <w:tcPr>
            <w:tcW w:w="1128" w:type="dxa"/>
          </w:tcPr>
          <w:p w14:paraId="352C028F"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0D085C3A" w14:textId="77777777" w:rsidTr="00432672">
        <w:trPr>
          <w:trHeight w:val="20"/>
        </w:trPr>
        <w:tc>
          <w:tcPr>
            <w:tcW w:w="872" w:type="dxa"/>
            <w:noWrap/>
            <w:hideMark/>
          </w:tcPr>
          <w:p w14:paraId="4403242A"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10</w:t>
            </w:r>
          </w:p>
        </w:tc>
        <w:tc>
          <w:tcPr>
            <w:tcW w:w="4652" w:type="dxa"/>
            <w:noWrap/>
            <w:hideMark/>
          </w:tcPr>
          <w:p w14:paraId="478F374C"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STOP RUST C 05</w:t>
            </w:r>
          </w:p>
        </w:tc>
        <w:tc>
          <w:tcPr>
            <w:tcW w:w="1275" w:type="dxa"/>
            <w:noWrap/>
            <w:hideMark/>
          </w:tcPr>
          <w:p w14:paraId="5C4948D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12</w:t>
            </w:r>
          </w:p>
        </w:tc>
        <w:tc>
          <w:tcPr>
            <w:tcW w:w="1128" w:type="dxa"/>
          </w:tcPr>
          <w:p w14:paraId="027CE922"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1129AB76" w14:textId="77777777" w:rsidTr="00432672">
        <w:trPr>
          <w:trHeight w:val="20"/>
        </w:trPr>
        <w:tc>
          <w:tcPr>
            <w:tcW w:w="872" w:type="dxa"/>
            <w:noWrap/>
            <w:hideMark/>
          </w:tcPr>
          <w:p w14:paraId="14C6CA42"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11</w:t>
            </w:r>
          </w:p>
        </w:tc>
        <w:tc>
          <w:tcPr>
            <w:tcW w:w="4652" w:type="dxa"/>
            <w:noWrap/>
            <w:hideMark/>
          </w:tcPr>
          <w:p w14:paraId="2949FE64"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HYDRAULIC ZD 32</w:t>
            </w:r>
          </w:p>
        </w:tc>
        <w:tc>
          <w:tcPr>
            <w:tcW w:w="1275" w:type="dxa"/>
            <w:noWrap/>
            <w:hideMark/>
          </w:tcPr>
          <w:p w14:paraId="16B1044E"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10</w:t>
            </w:r>
          </w:p>
        </w:tc>
        <w:tc>
          <w:tcPr>
            <w:tcW w:w="1128" w:type="dxa"/>
          </w:tcPr>
          <w:p w14:paraId="1FFEE87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33A6AE24" w14:textId="77777777" w:rsidTr="00432672">
        <w:trPr>
          <w:trHeight w:val="20"/>
        </w:trPr>
        <w:tc>
          <w:tcPr>
            <w:tcW w:w="872" w:type="dxa"/>
            <w:noWrap/>
            <w:hideMark/>
          </w:tcPr>
          <w:p w14:paraId="06A397D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12</w:t>
            </w:r>
          </w:p>
        </w:tc>
        <w:tc>
          <w:tcPr>
            <w:tcW w:w="4652" w:type="dxa"/>
            <w:noWrap/>
            <w:hideMark/>
          </w:tcPr>
          <w:p w14:paraId="4D05A7C7"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DEMIN WATER BULK</w:t>
            </w:r>
          </w:p>
        </w:tc>
        <w:tc>
          <w:tcPr>
            <w:tcW w:w="1275" w:type="dxa"/>
            <w:noWrap/>
            <w:hideMark/>
          </w:tcPr>
          <w:p w14:paraId="6D025F1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7</w:t>
            </w:r>
          </w:p>
        </w:tc>
        <w:tc>
          <w:tcPr>
            <w:tcW w:w="1128" w:type="dxa"/>
          </w:tcPr>
          <w:p w14:paraId="0F07A737"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544C6751" w14:textId="77777777" w:rsidTr="00432672">
        <w:trPr>
          <w:trHeight w:val="20"/>
        </w:trPr>
        <w:tc>
          <w:tcPr>
            <w:tcW w:w="872" w:type="dxa"/>
            <w:noWrap/>
            <w:hideMark/>
          </w:tcPr>
          <w:p w14:paraId="1C7367A8"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13</w:t>
            </w:r>
          </w:p>
        </w:tc>
        <w:tc>
          <w:tcPr>
            <w:tcW w:w="4652" w:type="dxa"/>
            <w:noWrap/>
            <w:hideMark/>
          </w:tcPr>
          <w:p w14:paraId="125C63F0"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HYDRAULIC ZD 100</w:t>
            </w:r>
          </w:p>
        </w:tc>
        <w:tc>
          <w:tcPr>
            <w:tcW w:w="1275" w:type="dxa"/>
            <w:noWrap/>
            <w:hideMark/>
          </w:tcPr>
          <w:p w14:paraId="7D72A1B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6</w:t>
            </w:r>
          </w:p>
        </w:tc>
        <w:tc>
          <w:tcPr>
            <w:tcW w:w="1128" w:type="dxa"/>
          </w:tcPr>
          <w:p w14:paraId="31B3A84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26B0D62F" w14:textId="77777777" w:rsidTr="00432672">
        <w:trPr>
          <w:trHeight w:val="20"/>
        </w:trPr>
        <w:tc>
          <w:tcPr>
            <w:tcW w:w="872" w:type="dxa"/>
            <w:noWrap/>
            <w:hideMark/>
          </w:tcPr>
          <w:p w14:paraId="122463FF"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14</w:t>
            </w:r>
          </w:p>
        </w:tc>
        <w:tc>
          <w:tcPr>
            <w:tcW w:w="4652" w:type="dxa"/>
            <w:noWrap/>
            <w:hideMark/>
          </w:tcPr>
          <w:p w14:paraId="191CF1C0"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Bright Stock 650 Bulk 1000 Lt</w:t>
            </w:r>
          </w:p>
        </w:tc>
        <w:tc>
          <w:tcPr>
            <w:tcW w:w="1275" w:type="dxa"/>
            <w:noWrap/>
            <w:hideMark/>
          </w:tcPr>
          <w:p w14:paraId="06730A8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6</w:t>
            </w:r>
          </w:p>
        </w:tc>
        <w:tc>
          <w:tcPr>
            <w:tcW w:w="1128" w:type="dxa"/>
          </w:tcPr>
          <w:p w14:paraId="0666896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7DCBF6A6" w14:textId="77777777" w:rsidTr="00432672">
        <w:trPr>
          <w:trHeight w:val="20"/>
        </w:trPr>
        <w:tc>
          <w:tcPr>
            <w:tcW w:w="872" w:type="dxa"/>
            <w:noWrap/>
            <w:hideMark/>
          </w:tcPr>
          <w:p w14:paraId="6915864A"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15</w:t>
            </w:r>
          </w:p>
        </w:tc>
        <w:tc>
          <w:tcPr>
            <w:tcW w:w="4652" w:type="dxa"/>
            <w:noWrap/>
            <w:hideMark/>
          </w:tcPr>
          <w:p w14:paraId="79CDAE14"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CLEAN HYDRAULIC 46</w:t>
            </w:r>
          </w:p>
        </w:tc>
        <w:tc>
          <w:tcPr>
            <w:tcW w:w="1275" w:type="dxa"/>
            <w:noWrap/>
            <w:hideMark/>
          </w:tcPr>
          <w:p w14:paraId="629C365E"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6</w:t>
            </w:r>
          </w:p>
        </w:tc>
        <w:tc>
          <w:tcPr>
            <w:tcW w:w="1128" w:type="dxa"/>
          </w:tcPr>
          <w:p w14:paraId="1DDE8CC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1C5DC3B0" w14:textId="77777777" w:rsidTr="00432672">
        <w:trPr>
          <w:trHeight w:val="20"/>
        </w:trPr>
        <w:tc>
          <w:tcPr>
            <w:tcW w:w="872" w:type="dxa"/>
            <w:noWrap/>
            <w:hideMark/>
          </w:tcPr>
          <w:p w14:paraId="14C2334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16</w:t>
            </w:r>
          </w:p>
        </w:tc>
        <w:tc>
          <w:tcPr>
            <w:tcW w:w="4652" w:type="dxa"/>
            <w:noWrap/>
            <w:hideMark/>
          </w:tcPr>
          <w:p w14:paraId="7935A65E"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ASCELLA MX 1000L</w:t>
            </w:r>
          </w:p>
        </w:tc>
        <w:tc>
          <w:tcPr>
            <w:tcW w:w="1275" w:type="dxa"/>
            <w:noWrap/>
            <w:hideMark/>
          </w:tcPr>
          <w:p w14:paraId="1A3C6F38"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5</w:t>
            </w:r>
          </w:p>
        </w:tc>
        <w:tc>
          <w:tcPr>
            <w:tcW w:w="1128" w:type="dxa"/>
          </w:tcPr>
          <w:p w14:paraId="1B836F9E"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3EBD20A4" w14:textId="77777777" w:rsidTr="00432672">
        <w:trPr>
          <w:trHeight w:val="20"/>
        </w:trPr>
        <w:tc>
          <w:tcPr>
            <w:tcW w:w="872" w:type="dxa"/>
            <w:noWrap/>
            <w:hideMark/>
          </w:tcPr>
          <w:p w14:paraId="5428EEC2"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17</w:t>
            </w:r>
          </w:p>
        </w:tc>
        <w:tc>
          <w:tcPr>
            <w:tcW w:w="4652" w:type="dxa"/>
            <w:noWrap/>
            <w:hideMark/>
          </w:tcPr>
          <w:p w14:paraId="415C6EAE"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ASCELLA MX 800L</w:t>
            </w:r>
          </w:p>
        </w:tc>
        <w:tc>
          <w:tcPr>
            <w:tcW w:w="1275" w:type="dxa"/>
            <w:noWrap/>
            <w:hideMark/>
          </w:tcPr>
          <w:p w14:paraId="120ED9C3"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5</w:t>
            </w:r>
          </w:p>
        </w:tc>
        <w:tc>
          <w:tcPr>
            <w:tcW w:w="1128" w:type="dxa"/>
          </w:tcPr>
          <w:p w14:paraId="5EC4CB6E"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1B6877E7" w14:textId="77777777" w:rsidTr="00432672">
        <w:trPr>
          <w:trHeight w:val="20"/>
        </w:trPr>
        <w:tc>
          <w:tcPr>
            <w:tcW w:w="872" w:type="dxa"/>
            <w:noWrap/>
            <w:hideMark/>
          </w:tcPr>
          <w:p w14:paraId="7899F9B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18</w:t>
            </w:r>
          </w:p>
        </w:tc>
        <w:tc>
          <w:tcPr>
            <w:tcW w:w="4652" w:type="dxa"/>
            <w:noWrap/>
            <w:hideMark/>
          </w:tcPr>
          <w:p w14:paraId="460D958E"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HYDRAULIC ZD 46</w:t>
            </w:r>
          </w:p>
        </w:tc>
        <w:tc>
          <w:tcPr>
            <w:tcW w:w="1275" w:type="dxa"/>
            <w:noWrap/>
            <w:hideMark/>
          </w:tcPr>
          <w:p w14:paraId="122F4BB8"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5</w:t>
            </w:r>
          </w:p>
        </w:tc>
        <w:tc>
          <w:tcPr>
            <w:tcW w:w="1128" w:type="dxa"/>
          </w:tcPr>
          <w:p w14:paraId="3B78913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746DC58D" w14:textId="77777777" w:rsidTr="00432672">
        <w:trPr>
          <w:trHeight w:val="20"/>
        </w:trPr>
        <w:tc>
          <w:tcPr>
            <w:tcW w:w="872" w:type="dxa"/>
            <w:noWrap/>
            <w:hideMark/>
          </w:tcPr>
          <w:p w14:paraId="11CC88E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19</w:t>
            </w:r>
          </w:p>
        </w:tc>
        <w:tc>
          <w:tcPr>
            <w:tcW w:w="4652" w:type="dxa"/>
            <w:noWrap/>
            <w:hideMark/>
          </w:tcPr>
          <w:p w14:paraId="6EABB670"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PL 1000</w:t>
            </w:r>
          </w:p>
        </w:tc>
        <w:tc>
          <w:tcPr>
            <w:tcW w:w="1275" w:type="dxa"/>
            <w:noWrap/>
            <w:hideMark/>
          </w:tcPr>
          <w:p w14:paraId="4C82E85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5</w:t>
            </w:r>
          </w:p>
        </w:tc>
        <w:tc>
          <w:tcPr>
            <w:tcW w:w="1128" w:type="dxa"/>
          </w:tcPr>
          <w:p w14:paraId="55172831"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078D202A" w14:textId="77777777" w:rsidTr="00432672">
        <w:trPr>
          <w:trHeight w:val="20"/>
        </w:trPr>
        <w:tc>
          <w:tcPr>
            <w:tcW w:w="872" w:type="dxa"/>
            <w:noWrap/>
            <w:hideMark/>
          </w:tcPr>
          <w:p w14:paraId="3240A5B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20</w:t>
            </w:r>
          </w:p>
        </w:tc>
        <w:tc>
          <w:tcPr>
            <w:tcW w:w="4652" w:type="dxa"/>
            <w:noWrap/>
            <w:hideMark/>
          </w:tcPr>
          <w:p w14:paraId="75212754"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WHIZOL SLIDEWAY 68</w:t>
            </w:r>
          </w:p>
        </w:tc>
        <w:tc>
          <w:tcPr>
            <w:tcW w:w="1275" w:type="dxa"/>
            <w:noWrap/>
            <w:hideMark/>
          </w:tcPr>
          <w:p w14:paraId="13EEABE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5</w:t>
            </w:r>
          </w:p>
        </w:tc>
        <w:tc>
          <w:tcPr>
            <w:tcW w:w="1128" w:type="dxa"/>
          </w:tcPr>
          <w:p w14:paraId="4646072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w:t>
            </w:r>
          </w:p>
        </w:tc>
      </w:tr>
      <w:tr w:rsidR="005F1A1D" w:rsidRPr="005F1A1D" w14:paraId="2B7C48E1" w14:textId="77777777" w:rsidTr="00432672">
        <w:trPr>
          <w:trHeight w:val="20"/>
        </w:trPr>
        <w:tc>
          <w:tcPr>
            <w:tcW w:w="872" w:type="dxa"/>
            <w:noWrap/>
            <w:hideMark/>
          </w:tcPr>
          <w:p w14:paraId="4C17993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21</w:t>
            </w:r>
          </w:p>
        </w:tc>
        <w:tc>
          <w:tcPr>
            <w:tcW w:w="4652" w:type="dxa"/>
            <w:noWrap/>
            <w:hideMark/>
          </w:tcPr>
          <w:p w14:paraId="405CAD8A"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HYDRAULIC ZD 68-2</w:t>
            </w:r>
          </w:p>
        </w:tc>
        <w:tc>
          <w:tcPr>
            <w:tcW w:w="1275" w:type="dxa"/>
            <w:noWrap/>
            <w:hideMark/>
          </w:tcPr>
          <w:p w14:paraId="3E7A5E93"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4</w:t>
            </w:r>
          </w:p>
        </w:tc>
        <w:tc>
          <w:tcPr>
            <w:tcW w:w="1128" w:type="dxa"/>
          </w:tcPr>
          <w:p w14:paraId="778B064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40151288" w14:textId="77777777" w:rsidTr="00432672">
        <w:trPr>
          <w:trHeight w:val="20"/>
        </w:trPr>
        <w:tc>
          <w:tcPr>
            <w:tcW w:w="872" w:type="dxa"/>
            <w:noWrap/>
            <w:hideMark/>
          </w:tcPr>
          <w:p w14:paraId="5A04A20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22</w:t>
            </w:r>
          </w:p>
        </w:tc>
        <w:tc>
          <w:tcPr>
            <w:tcW w:w="4652" w:type="dxa"/>
            <w:noWrap/>
            <w:hideMark/>
          </w:tcPr>
          <w:p w14:paraId="7EC99D0B"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PLURASAFE 46</w:t>
            </w:r>
          </w:p>
        </w:tc>
        <w:tc>
          <w:tcPr>
            <w:tcW w:w="1275" w:type="dxa"/>
            <w:noWrap/>
            <w:hideMark/>
          </w:tcPr>
          <w:p w14:paraId="179AA469"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4</w:t>
            </w:r>
          </w:p>
        </w:tc>
        <w:tc>
          <w:tcPr>
            <w:tcW w:w="1128" w:type="dxa"/>
          </w:tcPr>
          <w:p w14:paraId="22A21BE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0C74C4D2" w14:textId="77777777" w:rsidTr="00432672">
        <w:trPr>
          <w:trHeight w:val="20"/>
        </w:trPr>
        <w:tc>
          <w:tcPr>
            <w:tcW w:w="872" w:type="dxa"/>
            <w:noWrap/>
            <w:hideMark/>
          </w:tcPr>
          <w:p w14:paraId="0374CC4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23</w:t>
            </w:r>
          </w:p>
        </w:tc>
        <w:tc>
          <w:tcPr>
            <w:tcW w:w="4652" w:type="dxa"/>
            <w:noWrap/>
            <w:hideMark/>
          </w:tcPr>
          <w:p w14:paraId="32CE0767"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HRO 15E</w:t>
            </w:r>
          </w:p>
        </w:tc>
        <w:tc>
          <w:tcPr>
            <w:tcW w:w="1275" w:type="dxa"/>
            <w:noWrap/>
            <w:hideMark/>
          </w:tcPr>
          <w:p w14:paraId="24FED01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w:t>
            </w:r>
          </w:p>
        </w:tc>
        <w:tc>
          <w:tcPr>
            <w:tcW w:w="1128" w:type="dxa"/>
          </w:tcPr>
          <w:p w14:paraId="5E80C0E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3C308B2B" w14:textId="77777777" w:rsidTr="00432672">
        <w:trPr>
          <w:trHeight w:val="20"/>
        </w:trPr>
        <w:tc>
          <w:tcPr>
            <w:tcW w:w="872" w:type="dxa"/>
            <w:noWrap/>
            <w:hideMark/>
          </w:tcPr>
          <w:p w14:paraId="76AF6588"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24</w:t>
            </w:r>
          </w:p>
        </w:tc>
        <w:tc>
          <w:tcPr>
            <w:tcW w:w="4652" w:type="dxa"/>
            <w:noWrap/>
            <w:hideMark/>
          </w:tcPr>
          <w:p w14:paraId="41D709EB"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HYDROSAFE 46-D</w:t>
            </w:r>
          </w:p>
        </w:tc>
        <w:tc>
          <w:tcPr>
            <w:tcW w:w="1275" w:type="dxa"/>
            <w:noWrap/>
            <w:hideMark/>
          </w:tcPr>
          <w:p w14:paraId="71A44B6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w:t>
            </w:r>
          </w:p>
        </w:tc>
        <w:tc>
          <w:tcPr>
            <w:tcW w:w="1128" w:type="dxa"/>
          </w:tcPr>
          <w:p w14:paraId="46EE39E9"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7C012AB8" w14:textId="77777777" w:rsidTr="00432672">
        <w:trPr>
          <w:trHeight w:val="20"/>
        </w:trPr>
        <w:tc>
          <w:tcPr>
            <w:tcW w:w="872" w:type="dxa"/>
            <w:noWrap/>
            <w:hideMark/>
          </w:tcPr>
          <w:p w14:paraId="2D57BD33"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25</w:t>
            </w:r>
          </w:p>
        </w:tc>
        <w:tc>
          <w:tcPr>
            <w:tcW w:w="4652" w:type="dxa"/>
            <w:noWrap/>
            <w:hideMark/>
          </w:tcPr>
          <w:p w14:paraId="1A02196F"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CLEAN HYDRAULIC 68</w:t>
            </w:r>
          </w:p>
        </w:tc>
        <w:tc>
          <w:tcPr>
            <w:tcW w:w="1275" w:type="dxa"/>
            <w:noWrap/>
            <w:hideMark/>
          </w:tcPr>
          <w:p w14:paraId="5D966AE0"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w:t>
            </w:r>
          </w:p>
        </w:tc>
        <w:tc>
          <w:tcPr>
            <w:tcW w:w="1128" w:type="dxa"/>
          </w:tcPr>
          <w:p w14:paraId="6E8EEC03"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0959DF17" w14:textId="77777777" w:rsidTr="00432672">
        <w:trPr>
          <w:trHeight w:val="20"/>
        </w:trPr>
        <w:tc>
          <w:tcPr>
            <w:tcW w:w="872" w:type="dxa"/>
            <w:noWrap/>
            <w:hideMark/>
          </w:tcPr>
          <w:p w14:paraId="53D0C9F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26</w:t>
            </w:r>
          </w:p>
        </w:tc>
        <w:tc>
          <w:tcPr>
            <w:tcW w:w="4652" w:type="dxa"/>
            <w:noWrap/>
            <w:hideMark/>
          </w:tcPr>
          <w:p w14:paraId="0BE09240"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ASCELLA GF 100</w:t>
            </w:r>
          </w:p>
        </w:tc>
        <w:tc>
          <w:tcPr>
            <w:tcW w:w="1275" w:type="dxa"/>
            <w:noWrap/>
            <w:hideMark/>
          </w:tcPr>
          <w:p w14:paraId="41575759"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1128" w:type="dxa"/>
          </w:tcPr>
          <w:p w14:paraId="4EBED0B7"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13642AFA" w14:textId="77777777" w:rsidTr="00432672">
        <w:trPr>
          <w:trHeight w:val="20"/>
        </w:trPr>
        <w:tc>
          <w:tcPr>
            <w:tcW w:w="872" w:type="dxa"/>
            <w:noWrap/>
            <w:hideMark/>
          </w:tcPr>
          <w:p w14:paraId="57D02A5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27</w:t>
            </w:r>
          </w:p>
        </w:tc>
        <w:tc>
          <w:tcPr>
            <w:tcW w:w="4652" w:type="dxa"/>
            <w:noWrap/>
            <w:hideMark/>
          </w:tcPr>
          <w:p w14:paraId="67F4C276"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CALOR SYN</w:t>
            </w:r>
          </w:p>
        </w:tc>
        <w:tc>
          <w:tcPr>
            <w:tcW w:w="1275" w:type="dxa"/>
            <w:noWrap/>
            <w:hideMark/>
          </w:tcPr>
          <w:p w14:paraId="33D522E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1128" w:type="dxa"/>
          </w:tcPr>
          <w:p w14:paraId="12A9B3D2"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4213B630" w14:textId="77777777" w:rsidTr="00432672">
        <w:trPr>
          <w:trHeight w:val="20"/>
        </w:trPr>
        <w:tc>
          <w:tcPr>
            <w:tcW w:w="872" w:type="dxa"/>
            <w:noWrap/>
            <w:hideMark/>
          </w:tcPr>
          <w:p w14:paraId="04D1685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28</w:t>
            </w:r>
          </w:p>
        </w:tc>
        <w:tc>
          <w:tcPr>
            <w:tcW w:w="4652" w:type="dxa"/>
            <w:noWrap/>
            <w:hideMark/>
          </w:tcPr>
          <w:p w14:paraId="709C1822"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EXTREMO CI-4 SAE 15W-40 API CI-4/SL Bulk 1000 Lt</w:t>
            </w:r>
          </w:p>
        </w:tc>
        <w:tc>
          <w:tcPr>
            <w:tcW w:w="1275" w:type="dxa"/>
            <w:noWrap/>
            <w:hideMark/>
          </w:tcPr>
          <w:p w14:paraId="2F56C458"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1128" w:type="dxa"/>
          </w:tcPr>
          <w:p w14:paraId="2EB71E57"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40700097" w14:textId="77777777" w:rsidTr="00432672">
        <w:trPr>
          <w:trHeight w:val="20"/>
        </w:trPr>
        <w:tc>
          <w:tcPr>
            <w:tcW w:w="872" w:type="dxa"/>
            <w:noWrap/>
            <w:hideMark/>
          </w:tcPr>
          <w:p w14:paraId="09412D5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29</w:t>
            </w:r>
          </w:p>
        </w:tc>
        <w:tc>
          <w:tcPr>
            <w:tcW w:w="4652" w:type="dxa"/>
            <w:noWrap/>
            <w:hideMark/>
          </w:tcPr>
          <w:p w14:paraId="2474937C"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VEGA CS 03</w:t>
            </w:r>
          </w:p>
        </w:tc>
        <w:tc>
          <w:tcPr>
            <w:tcW w:w="1275" w:type="dxa"/>
            <w:noWrap/>
            <w:hideMark/>
          </w:tcPr>
          <w:p w14:paraId="274AB6B8"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1128" w:type="dxa"/>
          </w:tcPr>
          <w:p w14:paraId="78506CEF"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04BCA8EE" w14:textId="77777777" w:rsidTr="00432672">
        <w:trPr>
          <w:trHeight w:val="20"/>
        </w:trPr>
        <w:tc>
          <w:tcPr>
            <w:tcW w:w="872" w:type="dxa"/>
            <w:noWrap/>
            <w:hideMark/>
          </w:tcPr>
          <w:p w14:paraId="23D36CC3"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30</w:t>
            </w:r>
          </w:p>
        </w:tc>
        <w:tc>
          <w:tcPr>
            <w:tcW w:w="4652" w:type="dxa"/>
            <w:noWrap/>
            <w:hideMark/>
          </w:tcPr>
          <w:p w14:paraId="01002865"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Liqtrosol 4T Racing SAE 10W-40 API SL JASO MA2 Bulk 1000 Lt</w:t>
            </w:r>
          </w:p>
        </w:tc>
        <w:tc>
          <w:tcPr>
            <w:tcW w:w="1275" w:type="dxa"/>
            <w:noWrap/>
            <w:hideMark/>
          </w:tcPr>
          <w:p w14:paraId="7E1A5CF7"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1128" w:type="dxa"/>
          </w:tcPr>
          <w:p w14:paraId="546D6B5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2A329CC2" w14:textId="77777777" w:rsidTr="00432672">
        <w:trPr>
          <w:trHeight w:val="20"/>
        </w:trPr>
        <w:tc>
          <w:tcPr>
            <w:tcW w:w="872" w:type="dxa"/>
            <w:noWrap/>
            <w:hideMark/>
          </w:tcPr>
          <w:p w14:paraId="54A95347"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31</w:t>
            </w:r>
          </w:p>
        </w:tc>
        <w:tc>
          <w:tcPr>
            <w:tcW w:w="4652" w:type="dxa"/>
            <w:noWrap/>
            <w:hideMark/>
          </w:tcPr>
          <w:p w14:paraId="7EECBA0F"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Bright Stock 650 Bulk 200 Lt</w:t>
            </w:r>
          </w:p>
        </w:tc>
        <w:tc>
          <w:tcPr>
            <w:tcW w:w="1275" w:type="dxa"/>
            <w:noWrap/>
            <w:hideMark/>
          </w:tcPr>
          <w:p w14:paraId="5AAAC789"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1128" w:type="dxa"/>
          </w:tcPr>
          <w:p w14:paraId="64B5B6C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7DE1B8A2" w14:textId="77777777" w:rsidTr="00432672">
        <w:trPr>
          <w:trHeight w:val="20"/>
        </w:trPr>
        <w:tc>
          <w:tcPr>
            <w:tcW w:w="872" w:type="dxa"/>
            <w:noWrap/>
            <w:hideMark/>
          </w:tcPr>
          <w:p w14:paraId="72B4807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32</w:t>
            </w:r>
          </w:p>
        </w:tc>
        <w:tc>
          <w:tcPr>
            <w:tcW w:w="4652" w:type="dxa"/>
            <w:noWrap/>
            <w:hideMark/>
          </w:tcPr>
          <w:p w14:paraId="11B2163A"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EMULCUT TC 03 R</w:t>
            </w:r>
          </w:p>
        </w:tc>
        <w:tc>
          <w:tcPr>
            <w:tcW w:w="1275" w:type="dxa"/>
            <w:noWrap/>
            <w:hideMark/>
          </w:tcPr>
          <w:p w14:paraId="780B683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1128" w:type="dxa"/>
          </w:tcPr>
          <w:p w14:paraId="68AADCB3"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4854F344" w14:textId="77777777" w:rsidTr="00432672">
        <w:trPr>
          <w:trHeight w:val="20"/>
        </w:trPr>
        <w:tc>
          <w:tcPr>
            <w:tcW w:w="872" w:type="dxa"/>
            <w:noWrap/>
            <w:hideMark/>
          </w:tcPr>
          <w:p w14:paraId="5775177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33</w:t>
            </w:r>
          </w:p>
        </w:tc>
        <w:tc>
          <w:tcPr>
            <w:tcW w:w="4652" w:type="dxa"/>
            <w:noWrap/>
            <w:hideMark/>
          </w:tcPr>
          <w:p w14:paraId="4212DAF8" w14:textId="77777777" w:rsidR="005F1A1D" w:rsidRPr="005F1A1D" w:rsidRDefault="005F1A1D" w:rsidP="005F1A1D">
            <w:pPr>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STOP RUST LX 10</w:t>
            </w:r>
          </w:p>
        </w:tc>
        <w:tc>
          <w:tcPr>
            <w:tcW w:w="1275" w:type="dxa"/>
            <w:noWrap/>
            <w:hideMark/>
          </w:tcPr>
          <w:p w14:paraId="68673DA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w:t>
            </w:r>
          </w:p>
        </w:tc>
        <w:tc>
          <w:tcPr>
            <w:tcW w:w="1128" w:type="dxa"/>
          </w:tcPr>
          <w:p w14:paraId="5BB4F62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w:t>
            </w:r>
          </w:p>
        </w:tc>
      </w:tr>
      <w:tr w:rsidR="005F1A1D" w:rsidRPr="005F1A1D" w14:paraId="1267C1E0" w14:textId="77777777" w:rsidTr="00432672">
        <w:trPr>
          <w:trHeight w:val="20"/>
        </w:trPr>
        <w:tc>
          <w:tcPr>
            <w:tcW w:w="5524" w:type="dxa"/>
            <w:gridSpan w:val="2"/>
            <w:noWrap/>
            <w:vAlign w:val="center"/>
            <w:hideMark/>
          </w:tcPr>
          <w:p w14:paraId="7E05462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TOTAL</w:t>
            </w:r>
          </w:p>
          <w:p w14:paraId="2B6126D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p>
        </w:tc>
        <w:tc>
          <w:tcPr>
            <w:tcW w:w="1275" w:type="dxa"/>
            <w:noWrap/>
            <w:vAlign w:val="center"/>
            <w:hideMark/>
          </w:tcPr>
          <w:p w14:paraId="491B52C8"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379</w:t>
            </w:r>
          </w:p>
        </w:tc>
        <w:tc>
          <w:tcPr>
            <w:tcW w:w="1128" w:type="dxa"/>
          </w:tcPr>
          <w:p w14:paraId="38438C3D"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p>
        </w:tc>
      </w:tr>
    </w:tbl>
    <w:p w14:paraId="31856D51" w14:textId="77777777" w:rsidR="005F1A1D" w:rsidRPr="005F1A1D" w:rsidRDefault="005F1A1D" w:rsidP="005F1A1D">
      <w:pPr>
        <w:spacing w:line="480" w:lineRule="auto"/>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Sumber : Data Primer yang diolah Penulis, 2026</w:t>
      </w:r>
    </w:p>
    <w:p w14:paraId="66BF8614" w14:textId="77777777" w:rsidR="005F1A1D" w:rsidRPr="005F1A1D" w:rsidRDefault="005F1A1D" w:rsidP="005F1A1D">
      <w:pPr>
        <w:spacing w:after="0" w:line="480" w:lineRule="auto"/>
        <w:jc w:val="both"/>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b/>
        <w:t xml:space="preserve">Kemudian berdasarkan tabel 4.2 penulis dapat menetapkan pembagian zonasi penyimpanan sebagai berikut : </w:t>
      </w:r>
    </w:p>
    <w:p w14:paraId="5C879C4F" w14:textId="77777777" w:rsidR="005F1A1D" w:rsidRPr="005F1A1D" w:rsidRDefault="005F1A1D" w:rsidP="005F1A1D">
      <w:pPr>
        <w:keepNext/>
        <w:spacing w:after="200" w:line="240" w:lineRule="auto"/>
        <w:jc w:val="center"/>
        <w:rPr>
          <w:rFonts w:ascii="Times New Roman" w:hAnsi="Times New Roman" w:cs="Times New Roman"/>
          <w:sz w:val="24"/>
          <w:szCs w:val="24"/>
        </w:rPr>
      </w:pPr>
      <w:bookmarkStart w:id="29" w:name="_Toc228182250"/>
      <w:r w:rsidRPr="005F1A1D">
        <w:rPr>
          <w:rFonts w:ascii="Times New Roman" w:hAnsi="Times New Roman" w:cs="Times New Roman"/>
          <w:sz w:val="24"/>
          <w:szCs w:val="24"/>
        </w:rPr>
        <w:lastRenderedPageBreak/>
        <w:t xml:space="preserve">Tabel 4. </w:t>
      </w:r>
      <w:r w:rsidRPr="005F1A1D">
        <w:rPr>
          <w:rFonts w:ascii="Times New Roman" w:hAnsi="Times New Roman" w:cs="Times New Roman"/>
          <w:sz w:val="24"/>
          <w:szCs w:val="24"/>
        </w:rPr>
        <w:fldChar w:fldCharType="begin"/>
      </w:r>
      <w:r w:rsidRPr="005F1A1D">
        <w:rPr>
          <w:rFonts w:ascii="Times New Roman" w:hAnsi="Times New Roman" w:cs="Times New Roman"/>
          <w:sz w:val="24"/>
          <w:szCs w:val="24"/>
        </w:rPr>
        <w:instrText xml:space="preserve"> SEQ Tabel_4. \* ARABIC </w:instrText>
      </w:r>
      <w:r w:rsidRPr="005F1A1D">
        <w:rPr>
          <w:rFonts w:ascii="Times New Roman" w:hAnsi="Times New Roman" w:cs="Times New Roman"/>
          <w:sz w:val="24"/>
          <w:szCs w:val="24"/>
        </w:rPr>
        <w:fldChar w:fldCharType="separate"/>
      </w:r>
      <w:r w:rsidRPr="005F1A1D">
        <w:rPr>
          <w:rFonts w:ascii="Times New Roman" w:hAnsi="Times New Roman" w:cs="Times New Roman"/>
          <w:noProof/>
          <w:sz w:val="24"/>
          <w:szCs w:val="24"/>
        </w:rPr>
        <w:t>3</w:t>
      </w:r>
      <w:r w:rsidRPr="005F1A1D">
        <w:rPr>
          <w:rFonts w:ascii="Times New Roman" w:hAnsi="Times New Roman" w:cs="Times New Roman"/>
          <w:sz w:val="24"/>
          <w:szCs w:val="24"/>
        </w:rPr>
        <w:fldChar w:fldCharType="end"/>
      </w:r>
      <w:r w:rsidRPr="005F1A1D">
        <w:rPr>
          <w:rFonts w:ascii="Times New Roman" w:hAnsi="Times New Roman" w:cs="Times New Roman"/>
          <w:sz w:val="24"/>
          <w:szCs w:val="24"/>
        </w:rPr>
        <w:t xml:space="preserve"> Klasifikasi dan Zonasi Penyimpanan</w:t>
      </w:r>
      <w:bookmarkEnd w:id="29"/>
    </w:p>
    <w:tbl>
      <w:tblPr>
        <w:tblStyle w:val="TableGrid"/>
        <w:tblW w:w="0" w:type="auto"/>
        <w:tblLook w:val="04A0" w:firstRow="1" w:lastRow="0" w:firstColumn="1" w:lastColumn="0" w:noHBand="0" w:noVBand="1"/>
      </w:tblPr>
      <w:tblGrid>
        <w:gridCol w:w="1515"/>
        <w:gridCol w:w="1396"/>
        <w:gridCol w:w="1613"/>
        <w:gridCol w:w="1319"/>
        <w:gridCol w:w="2084"/>
      </w:tblGrid>
      <w:tr w:rsidR="005F1A1D" w:rsidRPr="005F1A1D" w14:paraId="17CC95AC" w14:textId="77777777" w:rsidTr="00432672">
        <w:trPr>
          <w:trHeight w:val="20"/>
        </w:trPr>
        <w:tc>
          <w:tcPr>
            <w:tcW w:w="1515" w:type="dxa"/>
            <w:vAlign w:val="center"/>
          </w:tcPr>
          <w:p w14:paraId="598463E1"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Klasifikasi</w:t>
            </w:r>
          </w:p>
        </w:tc>
        <w:tc>
          <w:tcPr>
            <w:tcW w:w="1396" w:type="dxa"/>
            <w:vAlign w:val="center"/>
          </w:tcPr>
          <w:p w14:paraId="46F89F21"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Pergerakan</w:t>
            </w:r>
          </w:p>
        </w:tc>
        <w:tc>
          <w:tcPr>
            <w:tcW w:w="1613" w:type="dxa"/>
            <w:vAlign w:val="center"/>
          </w:tcPr>
          <w:p w14:paraId="4AFDA083"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Kriteria Pergerakan</w:t>
            </w:r>
          </w:p>
        </w:tc>
        <w:tc>
          <w:tcPr>
            <w:tcW w:w="1319" w:type="dxa"/>
            <w:vAlign w:val="center"/>
          </w:tcPr>
          <w:p w14:paraId="7F038E2A"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Akumulasi SKU</w:t>
            </w:r>
          </w:p>
        </w:tc>
        <w:tc>
          <w:tcPr>
            <w:tcW w:w="2084" w:type="dxa"/>
            <w:vAlign w:val="center"/>
          </w:tcPr>
          <w:p w14:paraId="4671D386" w14:textId="77777777" w:rsidR="005F1A1D" w:rsidRPr="005F1A1D" w:rsidRDefault="005F1A1D" w:rsidP="005F1A1D">
            <w:pPr>
              <w:jc w:val="center"/>
              <w:rPr>
                <w:rFonts w:ascii="Times New Roman" w:eastAsia="Times New Roman" w:hAnsi="Times New Roman" w:cs="Times New Roman"/>
                <w:b/>
                <w:bCs/>
                <w:spacing w:val="-2"/>
                <w:kern w:val="0"/>
                <w:sz w:val="24"/>
                <w:szCs w:val="24"/>
                <w14:ligatures w14:val="none"/>
              </w:rPr>
            </w:pPr>
            <w:r w:rsidRPr="005F1A1D">
              <w:rPr>
                <w:rFonts w:ascii="Times New Roman" w:eastAsia="Times New Roman" w:hAnsi="Times New Roman" w:cs="Times New Roman"/>
                <w:b/>
                <w:bCs/>
                <w:spacing w:val="-2"/>
                <w:kern w:val="0"/>
                <w:sz w:val="24"/>
                <w:szCs w:val="24"/>
                <w14:ligatures w14:val="none"/>
              </w:rPr>
              <w:t>Area Penempatan</w:t>
            </w:r>
          </w:p>
        </w:tc>
      </w:tr>
      <w:tr w:rsidR="005F1A1D" w:rsidRPr="005F1A1D" w14:paraId="157BD62A" w14:textId="77777777" w:rsidTr="00432672">
        <w:trPr>
          <w:trHeight w:val="20"/>
        </w:trPr>
        <w:tc>
          <w:tcPr>
            <w:tcW w:w="1515" w:type="dxa"/>
            <w:vAlign w:val="center"/>
          </w:tcPr>
          <w:p w14:paraId="1E96A0B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Kelas A</w:t>
            </w:r>
          </w:p>
        </w:tc>
        <w:tc>
          <w:tcPr>
            <w:tcW w:w="1396" w:type="dxa"/>
            <w:vAlign w:val="center"/>
          </w:tcPr>
          <w:p w14:paraId="13A0F71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&gt;20</w:t>
            </w:r>
          </w:p>
        </w:tc>
        <w:tc>
          <w:tcPr>
            <w:tcW w:w="1613" w:type="dxa"/>
            <w:vAlign w:val="center"/>
          </w:tcPr>
          <w:p w14:paraId="2133AF9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Cepat</w:t>
            </w:r>
          </w:p>
        </w:tc>
        <w:tc>
          <w:tcPr>
            <w:tcW w:w="1319" w:type="dxa"/>
            <w:vAlign w:val="center"/>
          </w:tcPr>
          <w:p w14:paraId="56E4920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8</w:t>
            </w:r>
          </w:p>
        </w:tc>
        <w:tc>
          <w:tcPr>
            <w:tcW w:w="2084" w:type="dxa"/>
            <w:vAlign w:val="center"/>
          </w:tcPr>
          <w:p w14:paraId="19C292F3"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Area 1</w:t>
            </w:r>
          </w:p>
          <w:p w14:paraId="588C328B"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(Baris 1 &amp; 2)</w:t>
            </w:r>
          </w:p>
        </w:tc>
      </w:tr>
      <w:tr w:rsidR="005F1A1D" w:rsidRPr="005F1A1D" w14:paraId="63978B9E" w14:textId="77777777" w:rsidTr="00432672">
        <w:trPr>
          <w:trHeight w:val="20"/>
        </w:trPr>
        <w:tc>
          <w:tcPr>
            <w:tcW w:w="1515" w:type="dxa"/>
            <w:vAlign w:val="center"/>
          </w:tcPr>
          <w:p w14:paraId="4AD3D0AA"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Kelas B</w:t>
            </w:r>
          </w:p>
        </w:tc>
        <w:tc>
          <w:tcPr>
            <w:tcW w:w="1396" w:type="dxa"/>
            <w:vAlign w:val="center"/>
          </w:tcPr>
          <w:p w14:paraId="3AF8E792"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&gt;= 5</w:t>
            </w:r>
          </w:p>
        </w:tc>
        <w:tc>
          <w:tcPr>
            <w:tcW w:w="1613" w:type="dxa"/>
            <w:vAlign w:val="center"/>
          </w:tcPr>
          <w:p w14:paraId="79D88F6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Sedang</w:t>
            </w:r>
          </w:p>
        </w:tc>
        <w:tc>
          <w:tcPr>
            <w:tcW w:w="1319" w:type="dxa"/>
            <w:vAlign w:val="center"/>
          </w:tcPr>
          <w:p w14:paraId="04022136"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12</w:t>
            </w:r>
          </w:p>
        </w:tc>
        <w:tc>
          <w:tcPr>
            <w:tcW w:w="2084" w:type="dxa"/>
            <w:vAlign w:val="center"/>
          </w:tcPr>
          <w:p w14:paraId="60C0D07C"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Area 1</w:t>
            </w:r>
          </w:p>
          <w:p w14:paraId="600B03E8"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(Baris 3 &amp; 4)</w:t>
            </w:r>
          </w:p>
          <w:p w14:paraId="21A1B379"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Area 2</w:t>
            </w:r>
          </w:p>
          <w:p w14:paraId="536EFAC7"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(Baris 1 &amp; 2)</w:t>
            </w:r>
          </w:p>
        </w:tc>
      </w:tr>
      <w:tr w:rsidR="005F1A1D" w:rsidRPr="005F1A1D" w14:paraId="12C212A7" w14:textId="77777777" w:rsidTr="00432672">
        <w:trPr>
          <w:trHeight w:val="20"/>
        </w:trPr>
        <w:tc>
          <w:tcPr>
            <w:tcW w:w="1515" w:type="dxa"/>
            <w:vAlign w:val="center"/>
          </w:tcPr>
          <w:p w14:paraId="47D418BF"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Kelas C</w:t>
            </w:r>
          </w:p>
        </w:tc>
        <w:tc>
          <w:tcPr>
            <w:tcW w:w="1396" w:type="dxa"/>
            <w:vAlign w:val="center"/>
          </w:tcPr>
          <w:p w14:paraId="2EC623E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&lt;5</w:t>
            </w:r>
          </w:p>
        </w:tc>
        <w:tc>
          <w:tcPr>
            <w:tcW w:w="1613" w:type="dxa"/>
            <w:vAlign w:val="center"/>
          </w:tcPr>
          <w:p w14:paraId="025BA6C4"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Lambat</w:t>
            </w:r>
          </w:p>
        </w:tc>
        <w:tc>
          <w:tcPr>
            <w:tcW w:w="1319" w:type="dxa"/>
            <w:vAlign w:val="center"/>
          </w:tcPr>
          <w:p w14:paraId="111964E1"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13</w:t>
            </w:r>
          </w:p>
        </w:tc>
        <w:tc>
          <w:tcPr>
            <w:tcW w:w="2084" w:type="dxa"/>
            <w:vAlign w:val="center"/>
          </w:tcPr>
          <w:p w14:paraId="163FBDA5"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Area 2</w:t>
            </w:r>
          </w:p>
          <w:p w14:paraId="265B2C5F" w14:textId="77777777" w:rsidR="005F1A1D" w:rsidRPr="005F1A1D" w:rsidRDefault="005F1A1D" w:rsidP="005F1A1D">
            <w:pPr>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(Baris 3 dan 4)</w:t>
            </w:r>
          </w:p>
        </w:tc>
      </w:tr>
    </w:tbl>
    <w:p w14:paraId="3A5257DA" w14:textId="77777777" w:rsidR="005F1A1D" w:rsidRPr="005F1A1D" w:rsidRDefault="005F1A1D" w:rsidP="005F1A1D">
      <w:pPr>
        <w:spacing w:line="480" w:lineRule="auto"/>
        <w:jc w:val="center"/>
        <w:rPr>
          <w:rFonts w:ascii="Times New Roman" w:eastAsia="Times New Roman" w:hAnsi="Times New Roman" w:cs="Times New Roman"/>
          <w:spacing w:val="-2"/>
          <w:kern w:val="0"/>
          <w:sz w:val="24"/>
          <w:szCs w:val="24"/>
          <w14:ligatures w14:val="none"/>
        </w:rPr>
      </w:pPr>
      <w:r w:rsidRPr="005F1A1D">
        <w:rPr>
          <w:rFonts w:ascii="Times New Roman" w:eastAsia="Times New Roman" w:hAnsi="Times New Roman" w:cs="Times New Roman"/>
          <w:spacing w:val="-2"/>
          <w:kern w:val="0"/>
          <w:sz w:val="24"/>
          <w:szCs w:val="24"/>
          <w14:ligatures w14:val="none"/>
        </w:rPr>
        <w:t>Sumber : Data Primer yang diolah Penulis, 2026</w:t>
      </w:r>
    </w:p>
    <w:p w14:paraId="04010F1B" w14:textId="77777777" w:rsidR="005F1A1D" w:rsidRPr="005F1A1D" w:rsidRDefault="005F1A1D" w:rsidP="005F1A1D">
      <w:pPr>
        <w:spacing w:line="480" w:lineRule="auto"/>
        <w:ind w:firstLine="720"/>
        <w:jc w:val="both"/>
        <w:rPr>
          <w:rFonts w:ascii="Times New Roman" w:eastAsia="Times New Roman" w:hAnsi="Times New Roman" w:cs="Times New Roman"/>
          <w:spacing w:val="-2"/>
          <w:kern w:val="0"/>
          <w:sz w:val="24"/>
          <w:szCs w:val="24"/>
          <w14:ligatures w14:val="none"/>
        </w:rPr>
        <w:sectPr w:rsidR="005F1A1D" w:rsidRPr="005F1A1D" w:rsidSect="005F1A1D">
          <w:headerReference w:type="default" r:id="rId11"/>
          <w:headerReference w:type="first" r:id="rId12"/>
          <w:footerReference w:type="first" r:id="rId13"/>
          <w:pgSz w:w="11906" w:h="16838"/>
          <w:pgMar w:top="2268" w:right="1701" w:bottom="1701" w:left="2268" w:header="708" w:footer="708" w:gutter="0"/>
          <w:pgNumType w:start="63"/>
          <w:cols w:space="708"/>
          <w:titlePg/>
          <w:docGrid w:linePitch="360"/>
        </w:sectPr>
      </w:pPr>
      <w:r w:rsidRPr="005F1A1D">
        <w:rPr>
          <w:rFonts w:ascii="Times New Roman" w:eastAsia="Times New Roman" w:hAnsi="Times New Roman" w:cs="Times New Roman"/>
          <w:spacing w:val="-2"/>
          <w:kern w:val="0"/>
          <w:sz w:val="24"/>
          <w:szCs w:val="24"/>
          <w14:ligatures w14:val="none"/>
        </w:rPr>
        <w:t xml:space="preserve">Berdasarkan tabel 4.3 dijelaskan bahwa meskipun secara kuantitas jumlah jenis item (SKU) pada Kelas A hanya mencakup porsi yang kecil, namun kelompok ini memberikan kontribusi frekuensi pergerakan terbesar bagi operasional gudang yaitu sekitar 71%. Hal ini berbanding terbalik dengan Kelas C yang memiliki variasi SKU terbanyak namun dengan intensitas pergerakan yang sangat rendah hanya sekitar 5%. Temuan ini berarti sejalan dengan prinsip Pareto yaitu sebagian besar akibat dihasilkan oleh sebagian kecil penyebab. Oleh karena itu, guna menjamin kedisiplinan penempatan unit IBC maka diperlukan instruksi kerja baku yang kemudian dituangkan dalam Standar Operasional Prosedur (SOP) sebagai berikut : </w:t>
      </w:r>
    </w:p>
    <w:tbl>
      <w:tblPr>
        <w:tblStyle w:val="TableGrid"/>
        <w:tblW w:w="0" w:type="auto"/>
        <w:tblLook w:val="04A0" w:firstRow="1" w:lastRow="0" w:firstColumn="1" w:lastColumn="0" w:noHBand="0" w:noVBand="1"/>
      </w:tblPr>
      <w:tblGrid>
        <w:gridCol w:w="576"/>
        <w:gridCol w:w="2538"/>
        <w:gridCol w:w="3149"/>
        <w:gridCol w:w="2804"/>
        <w:gridCol w:w="2268"/>
        <w:gridCol w:w="1524"/>
      </w:tblGrid>
      <w:tr w:rsidR="005F1A1D" w:rsidRPr="005F1A1D" w14:paraId="354615F4" w14:textId="77777777" w:rsidTr="00432672">
        <w:trPr>
          <w:trHeight w:val="838"/>
        </w:trPr>
        <w:tc>
          <w:tcPr>
            <w:tcW w:w="3114" w:type="dxa"/>
            <w:gridSpan w:val="2"/>
            <w:vMerge w:val="restart"/>
          </w:tcPr>
          <w:p w14:paraId="37AD282B" w14:textId="30C9E3ED"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0AA9A0F3" wp14:editId="2890410D">
                  <wp:simplePos x="0" y="0"/>
                  <wp:positionH relativeFrom="column">
                    <wp:posOffset>310702</wp:posOffset>
                  </wp:positionH>
                  <wp:positionV relativeFrom="paragraph">
                    <wp:posOffset>16062</wp:posOffset>
                  </wp:positionV>
                  <wp:extent cx="1172584" cy="1279948"/>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2584" cy="1279948"/>
                          </a:xfrm>
                          <a:prstGeom prst="rect">
                            <a:avLst/>
                          </a:prstGeom>
                          <a:noFill/>
                        </pic:spPr>
                      </pic:pic>
                    </a:graphicData>
                  </a:graphic>
                  <wp14:sizeRelH relativeFrom="margin">
                    <wp14:pctWidth>0</wp14:pctWidth>
                  </wp14:sizeRelH>
                  <wp14:sizeRelV relativeFrom="margin">
                    <wp14:pctHeight>0</wp14:pctHeight>
                  </wp14:sizeRelV>
                </wp:anchor>
              </w:drawing>
            </w:r>
          </w:p>
        </w:tc>
        <w:tc>
          <w:tcPr>
            <w:tcW w:w="9745" w:type="dxa"/>
            <w:gridSpan w:val="4"/>
            <w:vAlign w:val="center"/>
          </w:tcPr>
          <w:p w14:paraId="08EADDA7" w14:textId="77777777" w:rsidR="005F1A1D" w:rsidRPr="005F1A1D" w:rsidRDefault="005F1A1D" w:rsidP="005F1A1D">
            <w:pPr>
              <w:jc w:val="center"/>
              <w:rPr>
                <w:rFonts w:ascii="Times New Roman" w:hAnsi="Times New Roman" w:cs="Times New Roman"/>
                <w:b/>
                <w:bCs/>
                <w:i/>
                <w:iCs/>
                <w:sz w:val="24"/>
                <w:szCs w:val="24"/>
              </w:rPr>
            </w:pPr>
            <w:r w:rsidRPr="005F1A1D">
              <w:rPr>
                <w:rFonts w:ascii="Times New Roman" w:hAnsi="Times New Roman" w:cs="Times New Roman"/>
                <w:b/>
                <w:bCs/>
                <w:i/>
                <w:iCs/>
                <w:sz w:val="32"/>
                <w:szCs w:val="32"/>
              </w:rPr>
              <w:t>STANDARD OPERATING PROCEDURE</w:t>
            </w:r>
          </w:p>
        </w:tc>
      </w:tr>
      <w:tr w:rsidR="005F1A1D" w:rsidRPr="005F1A1D" w14:paraId="2251D638" w14:textId="77777777" w:rsidTr="00432672">
        <w:trPr>
          <w:trHeight w:val="745"/>
        </w:trPr>
        <w:tc>
          <w:tcPr>
            <w:tcW w:w="3114" w:type="dxa"/>
            <w:gridSpan w:val="2"/>
            <w:vMerge/>
          </w:tcPr>
          <w:p w14:paraId="5CC4F3A7" w14:textId="77777777" w:rsidR="005F1A1D" w:rsidRPr="005F1A1D" w:rsidRDefault="005F1A1D" w:rsidP="005F1A1D">
            <w:pPr>
              <w:jc w:val="center"/>
              <w:rPr>
                <w:rFonts w:ascii="Times New Roman" w:hAnsi="Times New Roman" w:cs="Times New Roman"/>
                <w:b/>
                <w:bCs/>
                <w:sz w:val="24"/>
                <w:szCs w:val="24"/>
              </w:rPr>
            </w:pPr>
          </w:p>
        </w:tc>
        <w:tc>
          <w:tcPr>
            <w:tcW w:w="9745" w:type="dxa"/>
            <w:gridSpan w:val="4"/>
            <w:vAlign w:val="center"/>
          </w:tcPr>
          <w:p w14:paraId="0AC4287C"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 xml:space="preserve">Pengelolaan Penyimpanan IBC Berbasis Metode </w:t>
            </w:r>
            <w:r w:rsidRPr="005F1A1D">
              <w:rPr>
                <w:rFonts w:ascii="Times New Roman" w:hAnsi="Times New Roman" w:cs="Times New Roman"/>
                <w:b/>
                <w:bCs/>
                <w:i/>
                <w:iCs/>
                <w:sz w:val="24"/>
                <w:szCs w:val="24"/>
              </w:rPr>
              <w:t>Class-Based Storage</w:t>
            </w:r>
          </w:p>
        </w:tc>
      </w:tr>
      <w:tr w:rsidR="005F1A1D" w:rsidRPr="005F1A1D" w14:paraId="6B856623" w14:textId="77777777" w:rsidTr="00432672">
        <w:trPr>
          <w:trHeight w:val="506"/>
        </w:trPr>
        <w:tc>
          <w:tcPr>
            <w:tcW w:w="3114" w:type="dxa"/>
            <w:gridSpan w:val="2"/>
            <w:vMerge/>
          </w:tcPr>
          <w:p w14:paraId="3893EC86" w14:textId="77777777" w:rsidR="005F1A1D" w:rsidRPr="005F1A1D" w:rsidRDefault="005F1A1D" w:rsidP="005F1A1D">
            <w:pPr>
              <w:jc w:val="center"/>
              <w:rPr>
                <w:rFonts w:ascii="Times New Roman" w:hAnsi="Times New Roman" w:cs="Times New Roman"/>
                <w:b/>
                <w:bCs/>
                <w:sz w:val="24"/>
                <w:szCs w:val="24"/>
              </w:rPr>
            </w:pPr>
          </w:p>
        </w:tc>
        <w:tc>
          <w:tcPr>
            <w:tcW w:w="5953" w:type="dxa"/>
            <w:gridSpan w:val="2"/>
            <w:vAlign w:val="center"/>
          </w:tcPr>
          <w:p w14:paraId="1DE5A3C7"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Dibuat oleh : Ananda Ferdhi Danuarta</w:t>
            </w:r>
          </w:p>
        </w:tc>
        <w:tc>
          <w:tcPr>
            <w:tcW w:w="3792" w:type="dxa"/>
            <w:gridSpan w:val="2"/>
            <w:vAlign w:val="center"/>
          </w:tcPr>
          <w:p w14:paraId="0DC8CDA2"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Tanggal : 18 April 2026</w:t>
            </w:r>
          </w:p>
        </w:tc>
      </w:tr>
      <w:tr w:rsidR="005F1A1D" w:rsidRPr="005F1A1D" w14:paraId="27045139" w14:textId="77777777" w:rsidTr="00432672">
        <w:trPr>
          <w:trHeight w:val="510"/>
        </w:trPr>
        <w:tc>
          <w:tcPr>
            <w:tcW w:w="12859" w:type="dxa"/>
            <w:gridSpan w:val="6"/>
            <w:vAlign w:val="center"/>
          </w:tcPr>
          <w:p w14:paraId="77AC45F2" w14:textId="77777777" w:rsidR="005F1A1D" w:rsidRPr="005F1A1D" w:rsidRDefault="005F1A1D" w:rsidP="005F1A1D">
            <w:pPr>
              <w:jc w:val="both"/>
              <w:rPr>
                <w:rFonts w:ascii="Times New Roman" w:hAnsi="Times New Roman" w:cs="Times New Roman"/>
                <w:b/>
                <w:bCs/>
                <w:sz w:val="24"/>
                <w:szCs w:val="24"/>
              </w:rPr>
            </w:pPr>
            <w:r w:rsidRPr="005F1A1D">
              <w:rPr>
                <w:rFonts w:ascii="Times New Roman" w:hAnsi="Times New Roman" w:cs="Times New Roman"/>
                <w:b/>
                <w:bCs/>
                <w:sz w:val="24"/>
                <w:szCs w:val="24"/>
              </w:rPr>
              <w:t>Tujuan</w:t>
            </w:r>
          </w:p>
        </w:tc>
      </w:tr>
      <w:tr w:rsidR="005F1A1D" w:rsidRPr="005F1A1D" w14:paraId="5C29E4FC" w14:textId="77777777" w:rsidTr="00432672">
        <w:trPr>
          <w:trHeight w:val="747"/>
        </w:trPr>
        <w:tc>
          <w:tcPr>
            <w:tcW w:w="12859" w:type="dxa"/>
            <w:gridSpan w:val="6"/>
            <w:vAlign w:val="center"/>
          </w:tcPr>
          <w:p w14:paraId="6BACB85E"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Mengatur tata letak penyimpanan berdasarkan frekuensi pergerakan guna meminimalkan travel distance, mereduksi double handling, dan menjamin akurasi stok.</w:t>
            </w:r>
          </w:p>
        </w:tc>
      </w:tr>
      <w:tr w:rsidR="005F1A1D" w:rsidRPr="005F1A1D" w14:paraId="66832EF2" w14:textId="77777777" w:rsidTr="00432672">
        <w:trPr>
          <w:trHeight w:val="510"/>
        </w:trPr>
        <w:tc>
          <w:tcPr>
            <w:tcW w:w="12859" w:type="dxa"/>
            <w:gridSpan w:val="6"/>
            <w:vAlign w:val="center"/>
          </w:tcPr>
          <w:p w14:paraId="4E4274AF" w14:textId="77777777" w:rsidR="005F1A1D" w:rsidRPr="005F1A1D" w:rsidRDefault="005F1A1D" w:rsidP="005F1A1D">
            <w:pPr>
              <w:jc w:val="both"/>
              <w:rPr>
                <w:rFonts w:ascii="Times New Roman" w:hAnsi="Times New Roman" w:cs="Times New Roman"/>
                <w:b/>
                <w:bCs/>
                <w:sz w:val="24"/>
                <w:szCs w:val="24"/>
              </w:rPr>
            </w:pPr>
            <w:r w:rsidRPr="005F1A1D">
              <w:rPr>
                <w:rFonts w:ascii="Times New Roman" w:hAnsi="Times New Roman" w:cs="Times New Roman"/>
                <w:b/>
                <w:bCs/>
                <w:sz w:val="24"/>
                <w:szCs w:val="24"/>
              </w:rPr>
              <w:t>Ruang Lingkup</w:t>
            </w:r>
          </w:p>
        </w:tc>
      </w:tr>
      <w:tr w:rsidR="005F1A1D" w:rsidRPr="005F1A1D" w14:paraId="6FC59374" w14:textId="77777777" w:rsidTr="00432672">
        <w:trPr>
          <w:trHeight w:val="510"/>
        </w:trPr>
        <w:tc>
          <w:tcPr>
            <w:tcW w:w="12859" w:type="dxa"/>
            <w:gridSpan w:val="6"/>
            <w:vAlign w:val="center"/>
          </w:tcPr>
          <w:p w14:paraId="51ACDDCB" w14:textId="77777777" w:rsidR="005F1A1D" w:rsidRPr="005F1A1D" w:rsidRDefault="005F1A1D" w:rsidP="005F1A1D">
            <w:pPr>
              <w:jc w:val="both"/>
              <w:rPr>
                <w:rFonts w:ascii="Times New Roman" w:hAnsi="Times New Roman" w:cs="Times New Roman"/>
                <w:b/>
                <w:bCs/>
                <w:sz w:val="24"/>
                <w:szCs w:val="24"/>
              </w:rPr>
            </w:pPr>
            <w:r w:rsidRPr="005F1A1D">
              <w:rPr>
                <w:rFonts w:ascii="Times New Roman" w:hAnsi="Times New Roman" w:cs="Times New Roman"/>
                <w:sz w:val="24"/>
                <w:szCs w:val="24"/>
              </w:rPr>
              <w:t>Seluruh operasional penyimpanan unit IBC di Area dan Area 2</w:t>
            </w:r>
          </w:p>
        </w:tc>
      </w:tr>
      <w:tr w:rsidR="005F1A1D" w:rsidRPr="005F1A1D" w14:paraId="4201219E" w14:textId="77777777" w:rsidTr="00432672">
        <w:trPr>
          <w:trHeight w:val="510"/>
        </w:trPr>
        <w:tc>
          <w:tcPr>
            <w:tcW w:w="12859" w:type="dxa"/>
            <w:gridSpan w:val="6"/>
            <w:vAlign w:val="center"/>
          </w:tcPr>
          <w:p w14:paraId="09B6B9C3" w14:textId="77777777" w:rsidR="005F1A1D" w:rsidRPr="005F1A1D" w:rsidRDefault="005F1A1D" w:rsidP="005F1A1D">
            <w:pPr>
              <w:jc w:val="both"/>
              <w:rPr>
                <w:rFonts w:ascii="Times New Roman" w:hAnsi="Times New Roman" w:cs="Times New Roman"/>
                <w:b/>
                <w:bCs/>
                <w:sz w:val="24"/>
                <w:szCs w:val="24"/>
              </w:rPr>
            </w:pPr>
            <w:r w:rsidRPr="005F1A1D">
              <w:rPr>
                <w:rFonts w:ascii="Times New Roman" w:hAnsi="Times New Roman" w:cs="Times New Roman"/>
                <w:b/>
                <w:bCs/>
                <w:sz w:val="24"/>
                <w:szCs w:val="24"/>
              </w:rPr>
              <w:t>Prosedur Operasional</w:t>
            </w:r>
          </w:p>
        </w:tc>
      </w:tr>
      <w:tr w:rsidR="005F1A1D" w:rsidRPr="005F1A1D" w14:paraId="6B145B7B" w14:textId="77777777" w:rsidTr="00432672">
        <w:tc>
          <w:tcPr>
            <w:tcW w:w="576" w:type="dxa"/>
            <w:vAlign w:val="center"/>
          </w:tcPr>
          <w:p w14:paraId="40737195"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NO</w:t>
            </w:r>
          </w:p>
        </w:tc>
        <w:tc>
          <w:tcPr>
            <w:tcW w:w="2538" w:type="dxa"/>
            <w:vAlign w:val="center"/>
          </w:tcPr>
          <w:p w14:paraId="27D92A09"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Tahapan Aktivitas</w:t>
            </w:r>
          </w:p>
        </w:tc>
        <w:tc>
          <w:tcPr>
            <w:tcW w:w="3149" w:type="dxa"/>
            <w:vAlign w:val="center"/>
          </w:tcPr>
          <w:p w14:paraId="512E6AFE"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Admin Gudang</w:t>
            </w:r>
          </w:p>
        </w:tc>
        <w:tc>
          <w:tcPr>
            <w:tcW w:w="2804" w:type="dxa"/>
            <w:vAlign w:val="center"/>
          </w:tcPr>
          <w:p w14:paraId="7CCB764D"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Operator Forklift</w:t>
            </w:r>
          </w:p>
        </w:tc>
        <w:tc>
          <w:tcPr>
            <w:tcW w:w="2268" w:type="dxa"/>
            <w:vAlign w:val="center"/>
          </w:tcPr>
          <w:p w14:paraId="2486549F"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Supervisor/ Head</w:t>
            </w:r>
          </w:p>
        </w:tc>
        <w:tc>
          <w:tcPr>
            <w:tcW w:w="1524" w:type="dxa"/>
            <w:vAlign w:val="center"/>
          </w:tcPr>
          <w:p w14:paraId="506919EC" w14:textId="77777777" w:rsidR="005F1A1D" w:rsidRPr="005F1A1D" w:rsidRDefault="005F1A1D" w:rsidP="005F1A1D">
            <w:pPr>
              <w:jc w:val="center"/>
              <w:rPr>
                <w:rFonts w:ascii="Times New Roman" w:hAnsi="Times New Roman" w:cs="Times New Roman"/>
                <w:b/>
                <w:bCs/>
                <w:sz w:val="24"/>
                <w:szCs w:val="24"/>
              </w:rPr>
            </w:pPr>
            <w:r w:rsidRPr="005F1A1D">
              <w:rPr>
                <w:rFonts w:ascii="Times New Roman" w:hAnsi="Times New Roman" w:cs="Times New Roman"/>
                <w:b/>
                <w:bCs/>
                <w:sz w:val="24"/>
                <w:szCs w:val="24"/>
              </w:rPr>
              <w:t>Dokumen Pendukung</w:t>
            </w:r>
          </w:p>
        </w:tc>
      </w:tr>
      <w:tr w:rsidR="005F1A1D" w:rsidRPr="005F1A1D" w14:paraId="5C5740CF" w14:textId="77777777" w:rsidTr="00432672">
        <w:trPr>
          <w:trHeight w:val="1871"/>
        </w:trPr>
        <w:tc>
          <w:tcPr>
            <w:tcW w:w="576" w:type="dxa"/>
          </w:tcPr>
          <w:p w14:paraId="07067B58"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1</w:t>
            </w:r>
          </w:p>
        </w:tc>
        <w:tc>
          <w:tcPr>
            <w:tcW w:w="2538" w:type="dxa"/>
          </w:tcPr>
          <w:p w14:paraId="1EB6839C"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Verifikasi &amp; Klasifikasi</w:t>
            </w:r>
          </w:p>
        </w:tc>
        <w:tc>
          <w:tcPr>
            <w:tcW w:w="3149" w:type="dxa"/>
          </w:tcPr>
          <w:p w14:paraId="5AE3CAB1"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Mengidentifikasi kelas produk (A, B, atau C) berdasarkan database pergerakan IBC 2025 saat menerima dokumen kedatangan.</w:t>
            </w:r>
          </w:p>
        </w:tc>
        <w:tc>
          <w:tcPr>
            <w:tcW w:w="2804" w:type="dxa"/>
          </w:tcPr>
          <w:p w14:paraId="6FE3CC07"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Melakukan pemeriksaan fisik dan kelayakan unit IBC di area unloading sebelum proses mobilisasi.</w:t>
            </w:r>
          </w:p>
        </w:tc>
        <w:tc>
          <w:tcPr>
            <w:tcW w:w="2268" w:type="dxa"/>
          </w:tcPr>
          <w:p w14:paraId="11171FAF"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Memantau ketepatan proses klasifikasi agar sesuai dengan kriteria frekuensi pergerakan yang ditetapkan.</w:t>
            </w:r>
          </w:p>
        </w:tc>
        <w:tc>
          <w:tcPr>
            <w:tcW w:w="1524" w:type="dxa"/>
          </w:tcPr>
          <w:p w14:paraId="3F2728DB" w14:textId="77777777" w:rsidR="005F1A1D" w:rsidRPr="005F1A1D" w:rsidRDefault="005F1A1D" w:rsidP="005F1A1D">
            <w:pPr>
              <w:jc w:val="center"/>
              <w:rPr>
                <w:rFonts w:ascii="Times New Roman" w:hAnsi="Times New Roman" w:cs="Times New Roman"/>
                <w:sz w:val="24"/>
                <w:szCs w:val="24"/>
              </w:rPr>
            </w:pPr>
            <w:r w:rsidRPr="005F1A1D">
              <w:rPr>
                <w:rFonts w:ascii="Times New Roman" w:hAnsi="Times New Roman" w:cs="Times New Roman"/>
                <w:sz w:val="24"/>
                <w:szCs w:val="24"/>
              </w:rPr>
              <w:t>Tabel Klasifikasi ABC</w:t>
            </w:r>
          </w:p>
        </w:tc>
      </w:tr>
      <w:tr w:rsidR="005F1A1D" w:rsidRPr="005F1A1D" w14:paraId="5AECA7E1" w14:textId="77777777" w:rsidTr="00432672">
        <w:trPr>
          <w:trHeight w:val="1871"/>
        </w:trPr>
        <w:tc>
          <w:tcPr>
            <w:tcW w:w="576" w:type="dxa"/>
          </w:tcPr>
          <w:p w14:paraId="1A5E2A94"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lastRenderedPageBreak/>
              <w:t>2</w:t>
            </w:r>
          </w:p>
        </w:tc>
        <w:tc>
          <w:tcPr>
            <w:tcW w:w="2538" w:type="dxa"/>
          </w:tcPr>
          <w:p w14:paraId="29944064"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 xml:space="preserve"> Penentuan Lokasi (Zonasi)</w:t>
            </w:r>
          </w:p>
        </w:tc>
        <w:tc>
          <w:tcPr>
            <w:tcW w:w="3149" w:type="dxa"/>
          </w:tcPr>
          <w:p w14:paraId="377700E3"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Menetapkan koordinat slot: Zona A di Area 1 (Row 1-2), Zona B di sisa Area 1/Depan Area 2, dan Zona C di Belakang Area 2.</w:t>
            </w:r>
          </w:p>
        </w:tc>
        <w:tc>
          <w:tcPr>
            <w:tcW w:w="2804" w:type="dxa"/>
          </w:tcPr>
          <w:p w14:paraId="6B69E605"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Melakukan konfirmasi ketersediaan slot kosong pada zona yang telah ditentukan untuk mencegah penyimpanan acak</w:t>
            </w:r>
          </w:p>
        </w:tc>
        <w:tc>
          <w:tcPr>
            <w:tcW w:w="2268" w:type="dxa"/>
          </w:tcPr>
          <w:p w14:paraId="58AA3AB0"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Melakukan audit mendadak (spot check) guna memastikan prinsip minimasi jarak tempuh ditaati dalam perencanaan zonasi.</w:t>
            </w:r>
          </w:p>
        </w:tc>
        <w:tc>
          <w:tcPr>
            <w:tcW w:w="1524" w:type="dxa"/>
          </w:tcPr>
          <w:p w14:paraId="159A48EF" w14:textId="77777777" w:rsidR="005F1A1D" w:rsidRPr="005F1A1D" w:rsidRDefault="005F1A1D" w:rsidP="005F1A1D">
            <w:pPr>
              <w:jc w:val="center"/>
              <w:rPr>
                <w:rFonts w:ascii="Times New Roman" w:hAnsi="Times New Roman" w:cs="Times New Roman"/>
                <w:sz w:val="24"/>
                <w:szCs w:val="24"/>
              </w:rPr>
            </w:pPr>
            <w:r w:rsidRPr="005F1A1D">
              <w:rPr>
                <w:rFonts w:ascii="Times New Roman" w:hAnsi="Times New Roman" w:cs="Times New Roman"/>
                <w:sz w:val="24"/>
                <w:szCs w:val="24"/>
              </w:rPr>
              <w:t>-</w:t>
            </w:r>
          </w:p>
        </w:tc>
      </w:tr>
      <w:tr w:rsidR="005F1A1D" w:rsidRPr="005F1A1D" w14:paraId="076C1822" w14:textId="77777777" w:rsidTr="00432672">
        <w:trPr>
          <w:trHeight w:val="1871"/>
        </w:trPr>
        <w:tc>
          <w:tcPr>
            <w:tcW w:w="576" w:type="dxa"/>
          </w:tcPr>
          <w:p w14:paraId="43F13F46"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3</w:t>
            </w:r>
          </w:p>
        </w:tc>
        <w:tc>
          <w:tcPr>
            <w:tcW w:w="2538" w:type="dxa"/>
          </w:tcPr>
          <w:p w14:paraId="191546C9"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Eksekusi Put-away</w:t>
            </w:r>
          </w:p>
        </w:tc>
        <w:tc>
          <w:tcPr>
            <w:tcW w:w="3149" w:type="dxa"/>
          </w:tcPr>
          <w:p w14:paraId="60494524"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Menyerahkan instruksi kerja atau Put-away Slip yang mencantumkan target koordinat slot penyimpanan kepada operator.</w:t>
            </w:r>
          </w:p>
        </w:tc>
        <w:tc>
          <w:tcPr>
            <w:tcW w:w="2804" w:type="dxa"/>
          </w:tcPr>
          <w:p w14:paraId="75EE51CA"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Melakukan mobilisasi unit ke titik koordinat. Dilarang menaruh Kelas A di Area 2 (103 m) demi menjaga efisiensi akses.</w:t>
            </w:r>
          </w:p>
        </w:tc>
        <w:tc>
          <w:tcPr>
            <w:tcW w:w="2268" w:type="dxa"/>
          </w:tcPr>
          <w:p w14:paraId="52C498CF"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Memvalidasi kelancaran arus barang dan memastikan prosedur K3 dijalankan selama proses mobilisasi.</w:t>
            </w:r>
          </w:p>
        </w:tc>
        <w:tc>
          <w:tcPr>
            <w:tcW w:w="1524" w:type="dxa"/>
          </w:tcPr>
          <w:p w14:paraId="5B2722BA" w14:textId="77777777" w:rsidR="005F1A1D" w:rsidRPr="005F1A1D" w:rsidRDefault="005F1A1D" w:rsidP="005F1A1D">
            <w:pPr>
              <w:jc w:val="center"/>
              <w:rPr>
                <w:rFonts w:ascii="Times New Roman" w:hAnsi="Times New Roman" w:cs="Times New Roman"/>
                <w:sz w:val="24"/>
                <w:szCs w:val="24"/>
              </w:rPr>
            </w:pPr>
            <w:r w:rsidRPr="005F1A1D">
              <w:rPr>
                <w:rFonts w:ascii="Times New Roman" w:hAnsi="Times New Roman" w:cs="Times New Roman"/>
                <w:sz w:val="24"/>
                <w:szCs w:val="24"/>
              </w:rPr>
              <w:t>Tally Sheet</w:t>
            </w:r>
          </w:p>
        </w:tc>
      </w:tr>
      <w:tr w:rsidR="005F1A1D" w:rsidRPr="005F1A1D" w14:paraId="4E26BA2D" w14:textId="77777777" w:rsidTr="00432672">
        <w:trPr>
          <w:trHeight w:val="1871"/>
        </w:trPr>
        <w:tc>
          <w:tcPr>
            <w:tcW w:w="576" w:type="dxa"/>
          </w:tcPr>
          <w:p w14:paraId="58E68CAB"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4</w:t>
            </w:r>
          </w:p>
        </w:tc>
        <w:tc>
          <w:tcPr>
            <w:tcW w:w="2538" w:type="dxa"/>
          </w:tcPr>
          <w:p w14:paraId="1FAF5E6E"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Permintaan Ambil (Picking Order)</w:t>
            </w:r>
          </w:p>
        </w:tc>
        <w:tc>
          <w:tcPr>
            <w:tcW w:w="3149" w:type="dxa"/>
          </w:tcPr>
          <w:p w14:paraId="25C6616D"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Menerbitkan Surat Jalan/DO dan memberikan titik koordinat Bin Location yang akurat kepada operator berdasarkan data WMS.</w:t>
            </w:r>
          </w:p>
        </w:tc>
        <w:tc>
          <w:tcPr>
            <w:tcW w:w="2804" w:type="dxa"/>
          </w:tcPr>
          <w:p w14:paraId="469466AB"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Menerima instruksi kerja dan menyiapkan alat angkut (forklift) untuk menuju lokasi penyimpanan yang ditentukan.</w:t>
            </w:r>
          </w:p>
        </w:tc>
        <w:tc>
          <w:tcPr>
            <w:tcW w:w="2268" w:type="dxa"/>
          </w:tcPr>
          <w:p w14:paraId="46338051"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Memastikan prioritas pengambilan barang sesuai dengan jadwal keberangkatan armada transportasi.</w:t>
            </w:r>
          </w:p>
        </w:tc>
        <w:tc>
          <w:tcPr>
            <w:tcW w:w="1524" w:type="dxa"/>
          </w:tcPr>
          <w:p w14:paraId="40CE873B" w14:textId="77777777" w:rsidR="005F1A1D" w:rsidRPr="005F1A1D" w:rsidRDefault="005F1A1D" w:rsidP="005F1A1D">
            <w:pPr>
              <w:jc w:val="center"/>
              <w:rPr>
                <w:rFonts w:ascii="Times New Roman" w:hAnsi="Times New Roman" w:cs="Times New Roman"/>
                <w:sz w:val="24"/>
                <w:szCs w:val="24"/>
              </w:rPr>
            </w:pPr>
            <w:r w:rsidRPr="005F1A1D">
              <w:rPr>
                <w:rFonts w:ascii="Times New Roman" w:hAnsi="Times New Roman" w:cs="Times New Roman"/>
                <w:sz w:val="24"/>
                <w:szCs w:val="24"/>
              </w:rPr>
              <w:t>Picking Sheet</w:t>
            </w:r>
          </w:p>
        </w:tc>
      </w:tr>
      <w:tr w:rsidR="005F1A1D" w:rsidRPr="005F1A1D" w14:paraId="5A804F60" w14:textId="77777777" w:rsidTr="00432672">
        <w:trPr>
          <w:trHeight w:val="1871"/>
        </w:trPr>
        <w:tc>
          <w:tcPr>
            <w:tcW w:w="576" w:type="dxa"/>
          </w:tcPr>
          <w:p w14:paraId="3EC11EB9"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5</w:t>
            </w:r>
          </w:p>
        </w:tc>
        <w:tc>
          <w:tcPr>
            <w:tcW w:w="2538" w:type="dxa"/>
          </w:tcPr>
          <w:p w14:paraId="11C478E6"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Eksekusi Pengambilan (Picking)</w:t>
            </w:r>
          </w:p>
        </w:tc>
        <w:tc>
          <w:tcPr>
            <w:tcW w:w="3149" w:type="dxa"/>
          </w:tcPr>
          <w:p w14:paraId="395ED34A"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Memantau status pengambilan barang dan bersiap melakukan update data stok jika barang sudah keluar dari area simpan.</w:t>
            </w:r>
          </w:p>
        </w:tc>
        <w:tc>
          <w:tcPr>
            <w:tcW w:w="2804" w:type="dxa"/>
          </w:tcPr>
          <w:p w14:paraId="05DC9F85"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Mengambil unit tepat pada koordinat. Jika terjadi double handling, wajib melaporkan posisi baru unit yang digeser kepada Admin.</w:t>
            </w:r>
          </w:p>
        </w:tc>
        <w:tc>
          <w:tcPr>
            <w:tcW w:w="2268" w:type="dxa"/>
          </w:tcPr>
          <w:p w14:paraId="7BE0586D"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Mengawasi proses pengambilan agar tidak merusak unit lain dan meminimalkan waktu tunggu (lead time).</w:t>
            </w:r>
          </w:p>
        </w:tc>
        <w:tc>
          <w:tcPr>
            <w:tcW w:w="1524" w:type="dxa"/>
          </w:tcPr>
          <w:p w14:paraId="68AD46C1" w14:textId="77777777" w:rsidR="005F1A1D" w:rsidRPr="005F1A1D" w:rsidRDefault="005F1A1D" w:rsidP="005F1A1D">
            <w:pPr>
              <w:jc w:val="center"/>
              <w:rPr>
                <w:rFonts w:ascii="Times New Roman" w:hAnsi="Times New Roman" w:cs="Times New Roman"/>
                <w:sz w:val="24"/>
                <w:szCs w:val="24"/>
              </w:rPr>
            </w:pPr>
            <w:r w:rsidRPr="005F1A1D">
              <w:rPr>
                <w:rFonts w:ascii="Times New Roman" w:hAnsi="Times New Roman" w:cs="Times New Roman"/>
                <w:sz w:val="24"/>
                <w:szCs w:val="24"/>
              </w:rPr>
              <w:t>Picking Sheet</w:t>
            </w:r>
          </w:p>
        </w:tc>
      </w:tr>
      <w:tr w:rsidR="005F1A1D" w:rsidRPr="005F1A1D" w14:paraId="34E5F647" w14:textId="77777777" w:rsidTr="00432672">
        <w:trPr>
          <w:trHeight w:val="1871"/>
        </w:trPr>
        <w:tc>
          <w:tcPr>
            <w:tcW w:w="576" w:type="dxa"/>
          </w:tcPr>
          <w:p w14:paraId="0771F9FC"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lastRenderedPageBreak/>
              <w:t>6</w:t>
            </w:r>
          </w:p>
        </w:tc>
        <w:tc>
          <w:tcPr>
            <w:tcW w:w="2538" w:type="dxa"/>
          </w:tcPr>
          <w:p w14:paraId="3A8FDF6F"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Update Data &amp; Pelaporan</w:t>
            </w:r>
          </w:p>
        </w:tc>
        <w:tc>
          <w:tcPr>
            <w:tcW w:w="3149" w:type="dxa"/>
          </w:tcPr>
          <w:p w14:paraId="3C7B8994"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Memperbarui (update) data lokasi pada sistem WMS berdasarkan laporan koordinat aktual yang diterima dari lapangan</w:t>
            </w:r>
          </w:p>
        </w:tc>
        <w:tc>
          <w:tcPr>
            <w:tcW w:w="2804" w:type="dxa"/>
          </w:tcPr>
          <w:p w14:paraId="6A59CDF3"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Melaporkan nomor koordinat Bin Location (Kolom &amp; Baris) yang telah terisi secara akurat segera setelah unit diletakkan.</w:t>
            </w:r>
          </w:p>
        </w:tc>
        <w:tc>
          <w:tcPr>
            <w:tcW w:w="2268" w:type="dxa"/>
          </w:tcPr>
          <w:p w14:paraId="123EE5A8"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Menyetujui laporan harian mutasi barang dan memastikan integritas data sistem selaras dengan kondisi fisik</w:t>
            </w:r>
          </w:p>
        </w:tc>
        <w:tc>
          <w:tcPr>
            <w:tcW w:w="1524" w:type="dxa"/>
          </w:tcPr>
          <w:p w14:paraId="11FD139C" w14:textId="77777777" w:rsidR="005F1A1D" w:rsidRPr="005F1A1D" w:rsidRDefault="005F1A1D" w:rsidP="005F1A1D">
            <w:pPr>
              <w:jc w:val="center"/>
              <w:rPr>
                <w:rFonts w:ascii="Times New Roman" w:hAnsi="Times New Roman" w:cs="Times New Roman"/>
                <w:sz w:val="24"/>
                <w:szCs w:val="24"/>
              </w:rPr>
            </w:pPr>
            <w:r w:rsidRPr="005F1A1D">
              <w:rPr>
                <w:rFonts w:ascii="Times New Roman" w:hAnsi="Times New Roman" w:cs="Times New Roman"/>
                <w:sz w:val="24"/>
                <w:szCs w:val="24"/>
              </w:rPr>
              <w:t>Database WMS Ter-update</w:t>
            </w:r>
          </w:p>
        </w:tc>
      </w:tr>
      <w:tr w:rsidR="005F1A1D" w:rsidRPr="005F1A1D" w14:paraId="1FE06D4E" w14:textId="77777777" w:rsidTr="00432672">
        <w:trPr>
          <w:trHeight w:val="1871"/>
        </w:trPr>
        <w:tc>
          <w:tcPr>
            <w:tcW w:w="576" w:type="dxa"/>
          </w:tcPr>
          <w:p w14:paraId="7525DAE1"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7</w:t>
            </w:r>
          </w:p>
        </w:tc>
        <w:tc>
          <w:tcPr>
            <w:tcW w:w="2538" w:type="dxa"/>
          </w:tcPr>
          <w:p w14:paraId="484AE8D1"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Sterilisasi Area 2</w:t>
            </w:r>
          </w:p>
        </w:tc>
        <w:tc>
          <w:tcPr>
            <w:tcW w:w="3149" w:type="dxa"/>
          </w:tcPr>
          <w:p w14:paraId="7CD27629"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Memastikan jadwal operasional Area 2 tidak berbenturan dengan aktivitas logistik utama lainny</w:t>
            </w:r>
          </w:p>
        </w:tc>
        <w:tc>
          <w:tcPr>
            <w:tcW w:w="2804" w:type="dxa"/>
          </w:tcPr>
          <w:p w14:paraId="310BF3BD"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Wajib memastikan jalur steril dari kendaraan non-operasional sebelum melakukan pengambilan unit Kelas C di area bekas par</w:t>
            </w:r>
          </w:p>
        </w:tc>
        <w:tc>
          <w:tcPr>
            <w:tcW w:w="2268" w:type="dxa"/>
          </w:tcPr>
          <w:p w14:paraId="3292626B" w14:textId="77777777" w:rsidR="005F1A1D" w:rsidRPr="005F1A1D" w:rsidRDefault="005F1A1D" w:rsidP="005F1A1D">
            <w:pPr>
              <w:jc w:val="both"/>
              <w:rPr>
                <w:rFonts w:ascii="Times New Roman" w:hAnsi="Times New Roman" w:cs="Times New Roman"/>
                <w:sz w:val="24"/>
                <w:szCs w:val="24"/>
              </w:rPr>
            </w:pPr>
            <w:r w:rsidRPr="005F1A1D">
              <w:rPr>
                <w:rFonts w:ascii="Times New Roman" w:hAnsi="Times New Roman" w:cs="Times New Roman"/>
                <w:sz w:val="24"/>
                <w:szCs w:val="24"/>
              </w:rPr>
              <w:t>Bertanggung jawab atas koordinasi penggunaan lahan Area 2 agar tidak menghambat ritme kerja operasional gudang.</w:t>
            </w:r>
          </w:p>
        </w:tc>
        <w:tc>
          <w:tcPr>
            <w:tcW w:w="1524" w:type="dxa"/>
          </w:tcPr>
          <w:p w14:paraId="34D664A9" w14:textId="77777777" w:rsidR="005F1A1D" w:rsidRPr="005F1A1D" w:rsidRDefault="005F1A1D" w:rsidP="005F1A1D">
            <w:pPr>
              <w:keepNext/>
              <w:jc w:val="center"/>
              <w:rPr>
                <w:rFonts w:ascii="Times New Roman" w:hAnsi="Times New Roman" w:cs="Times New Roman"/>
                <w:sz w:val="24"/>
                <w:szCs w:val="24"/>
              </w:rPr>
            </w:pPr>
            <w:r w:rsidRPr="005F1A1D">
              <w:rPr>
                <w:rFonts w:ascii="Times New Roman" w:hAnsi="Times New Roman" w:cs="Times New Roman"/>
                <w:sz w:val="24"/>
                <w:szCs w:val="24"/>
              </w:rPr>
              <w:t>-</w:t>
            </w:r>
          </w:p>
        </w:tc>
      </w:tr>
      <w:tr w:rsidR="005F1A1D" w:rsidRPr="005F1A1D" w14:paraId="1F1D4A12" w14:textId="77777777" w:rsidTr="00432672">
        <w:trPr>
          <w:trHeight w:val="416"/>
        </w:trPr>
        <w:tc>
          <w:tcPr>
            <w:tcW w:w="12859" w:type="dxa"/>
            <w:gridSpan w:val="6"/>
            <w:vAlign w:val="center"/>
          </w:tcPr>
          <w:p w14:paraId="7FCE0EDE" w14:textId="77777777" w:rsidR="005F1A1D" w:rsidRPr="005F1A1D" w:rsidRDefault="005F1A1D" w:rsidP="005F1A1D">
            <w:pPr>
              <w:keepNext/>
              <w:jc w:val="both"/>
              <w:rPr>
                <w:rFonts w:ascii="Times New Roman" w:hAnsi="Times New Roman" w:cs="Times New Roman"/>
                <w:b/>
                <w:bCs/>
                <w:sz w:val="24"/>
                <w:szCs w:val="24"/>
              </w:rPr>
            </w:pPr>
            <w:r w:rsidRPr="005F1A1D">
              <w:rPr>
                <w:rFonts w:ascii="Times New Roman" w:hAnsi="Times New Roman" w:cs="Times New Roman"/>
                <w:b/>
                <w:bCs/>
                <w:sz w:val="24"/>
                <w:szCs w:val="24"/>
              </w:rPr>
              <w:lastRenderedPageBreak/>
              <w:t>Intruksi Kerja</w:t>
            </w:r>
          </w:p>
        </w:tc>
      </w:tr>
      <w:tr w:rsidR="005F1A1D" w:rsidRPr="005F1A1D" w14:paraId="7D000C66" w14:textId="77777777" w:rsidTr="00432672">
        <w:trPr>
          <w:trHeight w:val="6655"/>
        </w:trPr>
        <w:tc>
          <w:tcPr>
            <w:tcW w:w="12859" w:type="dxa"/>
            <w:gridSpan w:val="6"/>
          </w:tcPr>
          <w:p w14:paraId="41AF4BE9" w14:textId="77777777" w:rsidR="005F1A1D" w:rsidRPr="005F1A1D" w:rsidRDefault="005F1A1D" w:rsidP="005F1A1D">
            <w:pPr>
              <w:keepNext/>
              <w:jc w:val="center"/>
              <w:rPr>
                <w:rFonts w:ascii="Times New Roman" w:hAnsi="Times New Roman" w:cs="Times New Roman"/>
                <w:sz w:val="24"/>
                <w:szCs w:val="24"/>
              </w:rPr>
            </w:pPr>
            <w:r w:rsidRPr="005F1A1D">
              <w:rPr>
                <w:rFonts w:ascii="Times New Roman" w:hAnsi="Times New Roman" w:cs="Times New Roman"/>
                <w:noProof/>
                <w:sz w:val="24"/>
                <w:szCs w:val="24"/>
              </w:rPr>
              <w:drawing>
                <wp:inline distT="0" distB="0" distL="0" distR="0" wp14:anchorId="411C6118" wp14:editId="78C5B998">
                  <wp:extent cx="6891777" cy="419431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5">
                            <a:extLst>
                              <a:ext uri="{28A0092B-C50C-407E-A947-70E740481C1C}">
                                <a14:useLocalDpi xmlns:a14="http://schemas.microsoft.com/office/drawing/2010/main" val="0"/>
                              </a:ext>
                            </a:extLst>
                          </a:blip>
                          <a:srcRect l="1180" t="7633" r="1751" b="1018"/>
                          <a:stretch/>
                        </pic:blipFill>
                        <pic:spPr bwMode="auto">
                          <a:xfrm>
                            <a:off x="0" y="0"/>
                            <a:ext cx="6912990" cy="42072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E88E55" w14:textId="6196C4C4" w:rsidR="005F1A1D" w:rsidRDefault="005F1A1D" w:rsidP="005F1A1D">
      <w:pPr>
        <w:spacing w:after="200" w:line="240" w:lineRule="auto"/>
        <w:jc w:val="center"/>
        <w:rPr>
          <w:rFonts w:ascii="Times New Roman" w:hAnsi="Times New Roman" w:cs="Times New Roman"/>
          <w:sz w:val="24"/>
          <w:szCs w:val="24"/>
        </w:rPr>
      </w:pPr>
      <w:bookmarkStart w:id="30" w:name="_Toc228266425"/>
      <w:bookmarkStart w:id="31" w:name="_Toc230290704"/>
      <w:r w:rsidRPr="005F1A1D">
        <w:rPr>
          <w:rFonts w:ascii="Times New Roman" w:hAnsi="Times New Roman" w:cs="Times New Roman"/>
          <w:sz w:val="24"/>
          <w:szCs w:val="24"/>
        </w:rPr>
        <w:t xml:space="preserve">Gambar 4. </w:t>
      </w:r>
      <w:r w:rsidRPr="005F1A1D">
        <w:rPr>
          <w:rFonts w:ascii="Times New Roman" w:hAnsi="Times New Roman" w:cs="Times New Roman"/>
          <w:sz w:val="24"/>
          <w:szCs w:val="24"/>
        </w:rPr>
        <w:fldChar w:fldCharType="begin"/>
      </w:r>
      <w:r w:rsidRPr="005F1A1D">
        <w:rPr>
          <w:rFonts w:ascii="Times New Roman" w:hAnsi="Times New Roman" w:cs="Times New Roman"/>
          <w:sz w:val="24"/>
          <w:szCs w:val="24"/>
        </w:rPr>
        <w:instrText xml:space="preserve"> SEQ Gambar_4. \* ARABIC </w:instrText>
      </w:r>
      <w:r w:rsidRPr="005F1A1D">
        <w:rPr>
          <w:rFonts w:ascii="Times New Roman" w:hAnsi="Times New Roman" w:cs="Times New Roman"/>
          <w:sz w:val="24"/>
          <w:szCs w:val="24"/>
        </w:rPr>
        <w:fldChar w:fldCharType="separate"/>
      </w:r>
      <w:r w:rsidRPr="005F1A1D">
        <w:rPr>
          <w:rFonts w:ascii="Times New Roman" w:hAnsi="Times New Roman" w:cs="Times New Roman"/>
          <w:noProof/>
          <w:sz w:val="24"/>
          <w:szCs w:val="24"/>
        </w:rPr>
        <w:t>4</w:t>
      </w:r>
      <w:r w:rsidRPr="005F1A1D">
        <w:rPr>
          <w:rFonts w:ascii="Times New Roman" w:hAnsi="Times New Roman" w:cs="Times New Roman"/>
          <w:sz w:val="24"/>
          <w:szCs w:val="24"/>
        </w:rPr>
        <w:fldChar w:fldCharType="end"/>
      </w:r>
      <w:r w:rsidRPr="005F1A1D">
        <w:rPr>
          <w:rFonts w:ascii="Times New Roman" w:hAnsi="Times New Roman" w:cs="Times New Roman"/>
          <w:sz w:val="24"/>
          <w:szCs w:val="24"/>
        </w:rPr>
        <w:t xml:space="preserve"> Output SOP</w:t>
      </w:r>
      <w:bookmarkEnd w:id="30"/>
      <w:bookmarkEnd w:id="31"/>
    </w:p>
    <w:p w14:paraId="7007805F" w14:textId="20C5E729" w:rsidR="005F1A1D" w:rsidRPr="005F1A1D" w:rsidRDefault="005F1A1D" w:rsidP="005F1A1D">
      <w:pPr>
        <w:spacing w:after="200" w:line="240" w:lineRule="auto"/>
        <w:jc w:val="center"/>
        <w:rPr>
          <w:rFonts w:ascii="Times New Roman" w:hAnsi="Times New Roman" w:cs="Times New Roman"/>
          <w:sz w:val="24"/>
          <w:szCs w:val="24"/>
        </w:rPr>
      </w:pPr>
      <w:r w:rsidRPr="005F1A1D">
        <w:rPr>
          <w:rFonts w:ascii="Times New Roman" w:hAnsi="Times New Roman" w:cs="Times New Roman"/>
          <w:sz w:val="24"/>
          <w:szCs w:val="24"/>
        </w:rPr>
        <w:t>Sumber : Data Olahan Penulis, 2026</w:t>
      </w:r>
    </w:p>
    <w:sectPr w:rsidR="005F1A1D" w:rsidRPr="005F1A1D" w:rsidSect="005F1A1D">
      <w:pgSz w:w="16838" w:h="11906" w:orient="landscape"/>
      <w:pgMar w:top="2268" w:right="2268"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8B28A" w14:textId="77777777" w:rsidR="008E0FAC" w:rsidRDefault="008E0FAC" w:rsidP="005F1A1D">
      <w:pPr>
        <w:spacing w:after="0" w:line="240" w:lineRule="auto"/>
      </w:pPr>
      <w:r>
        <w:separator/>
      </w:r>
    </w:p>
  </w:endnote>
  <w:endnote w:type="continuationSeparator" w:id="0">
    <w:p w14:paraId="47D8CCEE" w14:textId="77777777" w:rsidR="008E0FAC" w:rsidRDefault="008E0FAC" w:rsidP="005F1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125065"/>
      <w:docPartObj>
        <w:docPartGallery w:val="Page Numbers (Bottom of Page)"/>
        <w:docPartUnique/>
      </w:docPartObj>
    </w:sdtPr>
    <w:sdtEndPr>
      <w:rPr>
        <w:noProof/>
      </w:rPr>
    </w:sdtEndPr>
    <w:sdtContent>
      <w:p w14:paraId="22988C7C" w14:textId="5BB107EA" w:rsidR="005F1A1D" w:rsidRDefault="005F1A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5C38D" w14:textId="77777777" w:rsidR="005F1A1D" w:rsidRDefault="005F1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59051" w14:textId="77777777" w:rsidR="008E0FAC" w:rsidRDefault="008E0FAC" w:rsidP="005F1A1D">
      <w:pPr>
        <w:spacing w:after="0" w:line="240" w:lineRule="auto"/>
      </w:pPr>
      <w:r>
        <w:separator/>
      </w:r>
    </w:p>
  </w:footnote>
  <w:footnote w:type="continuationSeparator" w:id="0">
    <w:p w14:paraId="488590CA" w14:textId="77777777" w:rsidR="008E0FAC" w:rsidRDefault="008E0FAC" w:rsidP="005F1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836473"/>
      <w:docPartObj>
        <w:docPartGallery w:val="Page Numbers (Top of Page)"/>
        <w:docPartUnique/>
      </w:docPartObj>
    </w:sdtPr>
    <w:sdtEndPr>
      <w:rPr>
        <w:noProof/>
      </w:rPr>
    </w:sdtEndPr>
    <w:sdtContent>
      <w:p w14:paraId="19A89ADC" w14:textId="49A926E3" w:rsidR="005F1A1D" w:rsidRDefault="005F1A1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A935B0" w14:textId="77777777" w:rsidR="005F1A1D" w:rsidRDefault="005F1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929C" w14:textId="18F40557" w:rsidR="005F1A1D" w:rsidRDefault="005F1A1D">
    <w:pPr>
      <w:pStyle w:val="Header"/>
      <w:jc w:val="right"/>
    </w:pPr>
  </w:p>
  <w:p w14:paraId="2FC83C6E" w14:textId="77777777" w:rsidR="005F1A1D" w:rsidRDefault="005F1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B56"/>
    <w:multiLevelType w:val="multilevel"/>
    <w:tmpl w:val="BE9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A0CD5"/>
    <w:multiLevelType w:val="hybridMultilevel"/>
    <w:tmpl w:val="6D0836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C627D2"/>
    <w:multiLevelType w:val="hybridMultilevel"/>
    <w:tmpl w:val="792894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B27C5A"/>
    <w:multiLevelType w:val="hybridMultilevel"/>
    <w:tmpl w:val="CB9E18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BB4632"/>
    <w:multiLevelType w:val="hybridMultilevel"/>
    <w:tmpl w:val="2CA6483A"/>
    <w:lvl w:ilvl="0" w:tplc="0421000F">
      <w:start w:val="1"/>
      <w:numFmt w:val="decimal"/>
      <w:lvlText w:val="%1."/>
      <w:lvlJc w:val="left"/>
      <w:pPr>
        <w:ind w:left="779" w:hanging="360"/>
      </w:pPr>
    </w:lvl>
    <w:lvl w:ilvl="1" w:tplc="04210019" w:tentative="1">
      <w:start w:val="1"/>
      <w:numFmt w:val="lowerLetter"/>
      <w:lvlText w:val="%2."/>
      <w:lvlJc w:val="left"/>
      <w:pPr>
        <w:ind w:left="1499" w:hanging="360"/>
      </w:pPr>
    </w:lvl>
    <w:lvl w:ilvl="2" w:tplc="0421001B" w:tentative="1">
      <w:start w:val="1"/>
      <w:numFmt w:val="lowerRoman"/>
      <w:lvlText w:val="%3."/>
      <w:lvlJc w:val="right"/>
      <w:pPr>
        <w:ind w:left="2219" w:hanging="180"/>
      </w:pPr>
    </w:lvl>
    <w:lvl w:ilvl="3" w:tplc="0421000F" w:tentative="1">
      <w:start w:val="1"/>
      <w:numFmt w:val="decimal"/>
      <w:lvlText w:val="%4."/>
      <w:lvlJc w:val="left"/>
      <w:pPr>
        <w:ind w:left="2939" w:hanging="360"/>
      </w:pPr>
    </w:lvl>
    <w:lvl w:ilvl="4" w:tplc="04210019" w:tentative="1">
      <w:start w:val="1"/>
      <w:numFmt w:val="lowerLetter"/>
      <w:lvlText w:val="%5."/>
      <w:lvlJc w:val="left"/>
      <w:pPr>
        <w:ind w:left="3659" w:hanging="360"/>
      </w:pPr>
    </w:lvl>
    <w:lvl w:ilvl="5" w:tplc="0421001B" w:tentative="1">
      <w:start w:val="1"/>
      <w:numFmt w:val="lowerRoman"/>
      <w:lvlText w:val="%6."/>
      <w:lvlJc w:val="right"/>
      <w:pPr>
        <w:ind w:left="4379" w:hanging="180"/>
      </w:pPr>
    </w:lvl>
    <w:lvl w:ilvl="6" w:tplc="0421000F" w:tentative="1">
      <w:start w:val="1"/>
      <w:numFmt w:val="decimal"/>
      <w:lvlText w:val="%7."/>
      <w:lvlJc w:val="left"/>
      <w:pPr>
        <w:ind w:left="5099" w:hanging="360"/>
      </w:pPr>
    </w:lvl>
    <w:lvl w:ilvl="7" w:tplc="04210019" w:tentative="1">
      <w:start w:val="1"/>
      <w:numFmt w:val="lowerLetter"/>
      <w:lvlText w:val="%8."/>
      <w:lvlJc w:val="left"/>
      <w:pPr>
        <w:ind w:left="5819" w:hanging="360"/>
      </w:pPr>
    </w:lvl>
    <w:lvl w:ilvl="8" w:tplc="0421001B" w:tentative="1">
      <w:start w:val="1"/>
      <w:numFmt w:val="lowerRoman"/>
      <w:lvlText w:val="%9."/>
      <w:lvlJc w:val="right"/>
      <w:pPr>
        <w:ind w:left="6539" w:hanging="180"/>
      </w:pPr>
    </w:lvl>
  </w:abstractNum>
  <w:abstractNum w:abstractNumId="5" w15:restartNumberingAfterBreak="0">
    <w:nsid w:val="0AA57E41"/>
    <w:multiLevelType w:val="hybridMultilevel"/>
    <w:tmpl w:val="606A58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CA5A34"/>
    <w:multiLevelType w:val="hybridMultilevel"/>
    <w:tmpl w:val="7BA84998"/>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9F456F4"/>
    <w:multiLevelType w:val="multilevel"/>
    <w:tmpl w:val="D45AFC8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E63FA"/>
    <w:multiLevelType w:val="hybridMultilevel"/>
    <w:tmpl w:val="230622C4"/>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4AE5EB0"/>
    <w:multiLevelType w:val="multilevel"/>
    <w:tmpl w:val="B964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60771"/>
    <w:multiLevelType w:val="multilevel"/>
    <w:tmpl w:val="6CB2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A3205"/>
    <w:multiLevelType w:val="hybridMultilevel"/>
    <w:tmpl w:val="3AC885D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A3E5459"/>
    <w:multiLevelType w:val="hybridMultilevel"/>
    <w:tmpl w:val="3EEA226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DEB43A9"/>
    <w:multiLevelType w:val="multilevel"/>
    <w:tmpl w:val="D45AFC8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F7862"/>
    <w:multiLevelType w:val="hybridMultilevel"/>
    <w:tmpl w:val="85A227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3AA4CD2"/>
    <w:multiLevelType w:val="hybridMultilevel"/>
    <w:tmpl w:val="E2D471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41A0266"/>
    <w:multiLevelType w:val="multilevel"/>
    <w:tmpl w:val="7916B09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455759"/>
    <w:multiLevelType w:val="hybridMultilevel"/>
    <w:tmpl w:val="F0AE02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1A45F6D"/>
    <w:multiLevelType w:val="hybridMultilevel"/>
    <w:tmpl w:val="31502E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52726BD"/>
    <w:multiLevelType w:val="hybridMultilevel"/>
    <w:tmpl w:val="794486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74866C2"/>
    <w:multiLevelType w:val="hybridMultilevel"/>
    <w:tmpl w:val="E01896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E82227B"/>
    <w:multiLevelType w:val="hybridMultilevel"/>
    <w:tmpl w:val="FDDA1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05923F7"/>
    <w:multiLevelType w:val="multilevel"/>
    <w:tmpl w:val="FFC2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853D50"/>
    <w:multiLevelType w:val="multilevel"/>
    <w:tmpl w:val="7916B09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0F57B9"/>
    <w:multiLevelType w:val="hybridMultilevel"/>
    <w:tmpl w:val="606A58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B4C2F2F"/>
    <w:multiLevelType w:val="hybridMultilevel"/>
    <w:tmpl w:val="607E1E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C684E2C"/>
    <w:multiLevelType w:val="hybridMultilevel"/>
    <w:tmpl w:val="646C006C"/>
    <w:lvl w:ilvl="0" w:tplc="45E001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E9B24EB"/>
    <w:multiLevelType w:val="hybridMultilevel"/>
    <w:tmpl w:val="ED6E1312"/>
    <w:lvl w:ilvl="0" w:tplc="F6CEF36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05860CB"/>
    <w:multiLevelType w:val="multilevel"/>
    <w:tmpl w:val="4630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8C4948"/>
    <w:multiLevelType w:val="multilevel"/>
    <w:tmpl w:val="3E7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685156"/>
    <w:multiLevelType w:val="hybridMultilevel"/>
    <w:tmpl w:val="11E8532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CA11FBD"/>
    <w:multiLevelType w:val="hybridMultilevel"/>
    <w:tmpl w:val="A26A4D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DFF1D65"/>
    <w:multiLevelType w:val="hybridMultilevel"/>
    <w:tmpl w:val="FDDA1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90759BE"/>
    <w:multiLevelType w:val="hybridMultilevel"/>
    <w:tmpl w:val="C62882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ECB10F8"/>
    <w:multiLevelType w:val="hybridMultilevel"/>
    <w:tmpl w:val="74229958"/>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12"/>
  </w:num>
  <w:num w:numId="3">
    <w:abstractNumId w:val="2"/>
  </w:num>
  <w:num w:numId="4">
    <w:abstractNumId w:val="33"/>
  </w:num>
  <w:num w:numId="5">
    <w:abstractNumId w:val="1"/>
  </w:num>
  <w:num w:numId="6">
    <w:abstractNumId w:val="19"/>
  </w:num>
  <w:num w:numId="7">
    <w:abstractNumId w:val="15"/>
  </w:num>
  <w:num w:numId="8">
    <w:abstractNumId w:val="31"/>
  </w:num>
  <w:num w:numId="9">
    <w:abstractNumId w:val="14"/>
  </w:num>
  <w:num w:numId="10">
    <w:abstractNumId w:val="17"/>
  </w:num>
  <w:num w:numId="11">
    <w:abstractNumId w:val="32"/>
  </w:num>
  <w:num w:numId="12">
    <w:abstractNumId w:val="21"/>
  </w:num>
  <w:num w:numId="13">
    <w:abstractNumId w:val="3"/>
  </w:num>
  <w:num w:numId="14">
    <w:abstractNumId w:val="27"/>
  </w:num>
  <w:num w:numId="15">
    <w:abstractNumId w:val="25"/>
  </w:num>
  <w:num w:numId="16">
    <w:abstractNumId w:val="20"/>
  </w:num>
  <w:num w:numId="17">
    <w:abstractNumId w:val="5"/>
  </w:num>
  <w:num w:numId="18">
    <w:abstractNumId w:val="24"/>
  </w:num>
  <w:num w:numId="19">
    <w:abstractNumId w:val="4"/>
  </w:num>
  <w:num w:numId="20">
    <w:abstractNumId w:val="29"/>
  </w:num>
  <w:num w:numId="21">
    <w:abstractNumId w:val="9"/>
  </w:num>
  <w:num w:numId="22">
    <w:abstractNumId w:val="28"/>
  </w:num>
  <w:num w:numId="23">
    <w:abstractNumId w:val="22"/>
  </w:num>
  <w:num w:numId="24">
    <w:abstractNumId w:val="0"/>
  </w:num>
  <w:num w:numId="25">
    <w:abstractNumId w:val="10"/>
  </w:num>
  <w:num w:numId="26">
    <w:abstractNumId w:val="23"/>
  </w:num>
  <w:num w:numId="27">
    <w:abstractNumId w:val="8"/>
  </w:num>
  <w:num w:numId="28">
    <w:abstractNumId w:val="26"/>
  </w:num>
  <w:num w:numId="29">
    <w:abstractNumId w:val="11"/>
  </w:num>
  <w:num w:numId="30">
    <w:abstractNumId w:val="16"/>
  </w:num>
  <w:num w:numId="31">
    <w:abstractNumId w:val="34"/>
  </w:num>
  <w:num w:numId="32">
    <w:abstractNumId w:val="6"/>
  </w:num>
  <w:num w:numId="33">
    <w:abstractNumId w:val="13"/>
  </w:num>
  <w:num w:numId="34">
    <w:abstractNumId w:val="7"/>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D"/>
    <w:rsid w:val="000249D6"/>
    <w:rsid w:val="00052D6D"/>
    <w:rsid w:val="00053E57"/>
    <w:rsid w:val="001B44B0"/>
    <w:rsid w:val="003817E9"/>
    <w:rsid w:val="003E2A7C"/>
    <w:rsid w:val="00447036"/>
    <w:rsid w:val="00597EDA"/>
    <w:rsid w:val="005F1A1D"/>
    <w:rsid w:val="00812AB7"/>
    <w:rsid w:val="008E0FAC"/>
    <w:rsid w:val="00C534A8"/>
    <w:rsid w:val="00C635E0"/>
    <w:rsid w:val="00DD414E"/>
    <w:rsid w:val="00E7480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FC63F"/>
  <w15:chartTrackingRefBased/>
  <w15:docId w15:val="{61E5B1DF-E0C1-4DCD-82FA-4EC3525C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B44B0"/>
    <w:pPr>
      <w:keepNext/>
      <w:keepLines/>
      <w:spacing w:after="0" w:line="480" w:lineRule="auto"/>
      <w:jc w:val="center"/>
      <w:outlineLvl w:val="0"/>
    </w:pPr>
    <w:rPr>
      <w:rFonts w:ascii="Times New Roman" w:eastAsia="Times New Roman" w:hAnsi="Times New Roman" w:cstheme="majorBidi"/>
      <w:b/>
      <w:sz w:val="24"/>
      <w:szCs w:val="40"/>
      <w:lang w:val="en-ID"/>
    </w:rPr>
  </w:style>
  <w:style w:type="paragraph" w:styleId="Heading2">
    <w:name w:val="heading 2"/>
    <w:basedOn w:val="Normal"/>
    <w:next w:val="Normal"/>
    <w:link w:val="Heading2Char"/>
    <w:autoRedefine/>
    <w:uiPriority w:val="9"/>
    <w:unhideWhenUsed/>
    <w:qFormat/>
    <w:rsid w:val="005F1A1D"/>
    <w:pPr>
      <w:keepNext/>
      <w:keepLines/>
      <w:spacing w:after="0" w:line="480" w:lineRule="auto"/>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5F1A1D"/>
    <w:pPr>
      <w:keepNext/>
      <w:keepLines/>
      <w:spacing w:after="0" w:line="480" w:lineRule="auto"/>
      <w:jc w:val="both"/>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autoRedefine/>
    <w:uiPriority w:val="9"/>
    <w:unhideWhenUsed/>
    <w:qFormat/>
    <w:rsid w:val="005F1A1D"/>
    <w:pPr>
      <w:keepNext/>
      <w:keepLines/>
      <w:spacing w:after="0" w:line="480" w:lineRule="auto"/>
      <w:jc w:val="both"/>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4B0"/>
    <w:rPr>
      <w:rFonts w:ascii="Times New Roman" w:eastAsia="Times New Roman" w:hAnsi="Times New Roman" w:cstheme="majorBidi"/>
      <w:b/>
      <w:sz w:val="24"/>
      <w:szCs w:val="40"/>
      <w:lang w:val="en-ID"/>
    </w:rPr>
  </w:style>
  <w:style w:type="character" w:customStyle="1" w:styleId="Heading2Char">
    <w:name w:val="Heading 2 Char"/>
    <w:basedOn w:val="DefaultParagraphFont"/>
    <w:link w:val="Heading2"/>
    <w:uiPriority w:val="9"/>
    <w:rsid w:val="005F1A1D"/>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5F1A1D"/>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5F1A1D"/>
    <w:rPr>
      <w:rFonts w:ascii="Times New Roman" w:eastAsiaTheme="majorEastAsia" w:hAnsi="Times New Roman" w:cstheme="majorBidi"/>
      <w:b/>
      <w:iCs/>
      <w:color w:val="000000" w:themeColor="text1"/>
      <w:sz w:val="24"/>
    </w:rPr>
  </w:style>
  <w:style w:type="numbering" w:customStyle="1" w:styleId="NoList1">
    <w:name w:val="No List1"/>
    <w:next w:val="NoList"/>
    <w:uiPriority w:val="99"/>
    <w:semiHidden/>
    <w:unhideWhenUsed/>
    <w:rsid w:val="005F1A1D"/>
  </w:style>
  <w:style w:type="table" w:styleId="TableGrid">
    <w:name w:val="Table Grid"/>
    <w:basedOn w:val="TableNormal"/>
    <w:uiPriority w:val="39"/>
    <w:rsid w:val="005F1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1A1D"/>
    <w:pPr>
      <w:spacing w:line="480" w:lineRule="auto"/>
      <w:ind w:left="720"/>
      <w:contextualSpacing/>
      <w:jc w:val="both"/>
    </w:pPr>
    <w:rPr>
      <w:rFonts w:ascii="Times New Roman" w:hAnsi="Times New Roman"/>
      <w:sz w:val="24"/>
    </w:rPr>
  </w:style>
  <w:style w:type="table" w:customStyle="1" w:styleId="TableGrid1">
    <w:name w:val="Table Grid1"/>
    <w:basedOn w:val="TableNormal"/>
    <w:next w:val="TableGrid"/>
    <w:uiPriority w:val="59"/>
    <w:rsid w:val="005F1A1D"/>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F1A1D"/>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1A1D"/>
    <w:pPr>
      <w:tabs>
        <w:tab w:val="center" w:pos="4513"/>
        <w:tab w:val="right" w:pos="9026"/>
      </w:tabs>
      <w:spacing w:after="0" w:line="240" w:lineRule="auto"/>
      <w:jc w:val="both"/>
    </w:pPr>
    <w:rPr>
      <w:rFonts w:ascii="Times New Roman" w:hAnsi="Times New Roman"/>
      <w:sz w:val="24"/>
    </w:rPr>
  </w:style>
  <w:style w:type="character" w:customStyle="1" w:styleId="HeaderChar">
    <w:name w:val="Header Char"/>
    <w:basedOn w:val="DefaultParagraphFont"/>
    <w:link w:val="Header"/>
    <w:uiPriority w:val="99"/>
    <w:rsid w:val="005F1A1D"/>
    <w:rPr>
      <w:rFonts w:ascii="Times New Roman" w:hAnsi="Times New Roman"/>
      <w:sz w:val="24"/>
    </w:rPr>
  </w:style>
  <w:style w:type="paragraph" w:styleId="Footer">
    <w:name w:val="footer"/>
    <w:basedOn w:val="Normal"/>
    <w:link w:val="FooterChar"/>
    <w:uiPriority w:val="99"/>
    <w:unhideWhenUsed/>
    <w:rsid w:val="005F1A1D"/>
    <w:pPr>
      <w:tabs>
        <w:tab w:val="center" w:pos="4513"/>
        <w:tab w:val="right" w:pos="9026"/>
      </w:tabs>
      <w:spacing w:after="0" w:line="240" w:lineRule="auto"/>
      <w:jc w:val="both"/>
    </w:pPr>
    <w:rPr>
      <w:rFonts w:ascii="Times New Roman" w:hAnsi="Times New Roman"/>
      <w:sz w:val="24"/>
    </w:rPr>
  </w:style>
  <w:style w:type="character" w:customStyle="1" w:styleId="FooterChar">
    <w:name w:val="Footer Char"/>
    <w:basedOn w:val="DefaultParagraphFont"/>
    <w:link w:val="Footer"/>
    <w:uiPriority w:val="99"/>
    <w:rsid w:val="005F1A1D"/>
    <w:rPr>
      <w:rFonts w:ascii="Times New Roman" w:hAnsi="Times New Roman"/>
      <w:sz w:val="24"/>
    </w:rPr>
  </w:style>
  <w:style w:type="paragraph" w:styleId="Caption">
    <w:name w:val="caption"/>
    <w:basedOn w:val="Normal"/>
    <w:next w:val="Normal"/>
    <w:uiPriority w:val="35"/>
    <w:unhideWhenUsed/>
    <w:qFormat/>
    <w:rsid w:val="005F1A1D"/>
    <w:pPr>
      <w:spacing w:after="200" w:line="240" w:lineRule="auto"/>
      <w:jc w:val="both"/>
    </w:pPr>
    <w:rPr>
      <w:rFonts w:ascii="Times New Roman" w:hAnsi="Times New Roman"/>
      <w:i/>
      <w:iCs/>
      <w:color w:val="0E2841" w:themeColor="text2"/>
      <w:sz w:val="18"/>
      <w:szCs w:val="18"/>
    </w:rPr>
  </w:style>
  <w:style w:type="paragraph" w:styleId="TOC1">
    <w:name w:val="toc 1"/>
    <w:basedOn w:val="Normal"/>
    <w:next w:val="Normal"/>
    <w:autoRedefine/>
    <w:uiPriority w:val="39"/>
    <w:unhideWhenUsed/>
    <w:rsid w:val="005F1A1D"/>
    <w:pPr>
      <w:tabs>
        <w:tab w:val="right" w:leader="dot" w:pos="7927"/>
      </w:tabs>
      <w:spacing w:after="100" w:line="24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5F1A1D"/>
    <w:pPr>
      <w:spacing w:after="100" w:line="480" w:lineRule="auto"/>
      <w:ind w:left="220"/>
      <w:jc w:val="both"/>
    </w:pPr>
    <w:rPr>
      <w:rFonts w:ascii="Times New Roman" w:hAnsi="Times New Roman"/>
      <w:sz w:val="24"/>
    </w:rPr>
  </w:style>
  <w:style w:type="paragraph" w:styleId="TOC3">
    <w:name w:val="toc 3"/>
    <w:basedOn w:val="Normal"/>
    <w:next w:val="Normal"/>
    <w:autoRedefine/>
    <w:uiPriority w:val="39"/>
    <w:unhideWhenUsed/>
    <w:rsid w:val="005F1A1D"/>
    <w:pPr>
      <w:spacing w:after="100" w:line="480" w:lineRule="auto"/>
      <w:ind w:left="440"/>
      <w:jc w:val="both"/>
    </w:pPr>
    <w:rPr>
      <w:rFonts w:ascii="Times New Roman" w:hAnsi="Times New Roman"/>
      <w:sz w:val="24"/>
    </w:rPr>
  </w:style>
  <w:style w:type="paragraph" w:styleId="TOC4">
    <w:name w:val="toc 4"/>
    <w:basedOn w:val="Normal"/>
    <w:next w:val="Normal"/>
    <w:autoRedefine/>
    <w:uiPriority w:val="39"/>
    <w:unhideWhenUsed/>
    <w:rsid w:val="005F1A1D"/>
    <w:pPr>
      <w:spacing w:after="100" w:line="480" w:lineRule="auto"/>
      <w:ind w:left="660"/>
      <w:jc w:val="both"/>
    </w:pPr>
    <w:rPr>
      <w:rFonts w:ascii="Times New Roman" w:hAnsi="Times New Roman"/>
      <w:sz w:val="24"/>
    </w:rPr>
  </w:style>
  <w:style w:type="character" w:styleId="Hyperlink">
    <w:name w:val="Hyperlink"/>
    <w:basedOn w:val="DefaultParagraphFont"/>
    <w:uiPriority w:val="99"/>
    <w:unhideWhenUsed/>
    <w:rsid w:val="005F1A1D"/>
    <w:rPr>
      <w:color w:val="467886" w:themeColor="hyperlink"/>
      <w:u w:val="single"/>
    </w:rPr>
  </w:style>
  <w:style w:type="paragraph" w:styleId="TOC9">
    <w:name w:val="toc 9"/>
    <w:basedOn w:val="Normal"/>
    <w:next w:val="Normal"/>
    <w:autoRedefine/>
    <w:uiPriority w:val="39"/>
    <w:semiHidden/>
    <w:unhideWhenUsed/>
    <w:rsid w:val="005F1A1D"/>
    <w:pPr>
      <w:spacing w:after="100" w:line="480" w:lineRule="auto"/>
      <w:ind w:left="1760"/>
      <w:jc w:val="both"/>
    </w:pPr>
    <w:rPr>
      <w:rFonts w:ascii="Times New Roman" w:hAnsi="Times New Roman"/>
      <w:sz w:val="24"/>
    </w:rPr>
  </w:style>
  <w:style w:type="paragraph" w:styleId="TableofFigures">
    <w:name w:val="table of figures"/>
    <w:aliases w:val="Lampiran"/>
    <w:basedOn w:val="Normal"/>
    <w:next w:val="Normal"/>
    <w:uiPriority w:val="99"/>
    <w:unhideWhenUsed/>
    <w:rsid w:val="005F1A1D"/>
    <w:pPr>
      <w:spacing w:after="0" w:line="360" w:lineRule="auto"/>
      <w:jc w:val="both"/>
    </w:pPr>
    <w:rPr>
      <w:rFonts w:ascii="Times New Roman" w:hAnsi="Times New Roman"/>
      <w:sz w:val="24"/>
    </w:rPr>
  </w:style>
  <w:style w:type="paragraph" w:customStyle="1" w:styleId="whitespace-normal">
    <w:name w:val="whitespace-normal"/>
    <w:basedOn w:val="Normal"/>
    <w:rsid w:val="005F1A1D"/>
    <w:pPr>
      <w:spacing w:before="100" w:beforeAutospacing="1" w:after="100" w:afterAutospacing="1" w:line="240" w:lineRule="auto"/>
      <w:jc w:val="both"/>
    </w:pPr>
    <w:rPr>
      <w:rFonts w:ascii="Times New Roman" w:eastAsia="Times New Roman" w:hAnsi="Times New Roman" w:cs="Times New Roman"/>
      <w:kern w:val="0"/>
      <w:sz w:val="24"/>
      <w:szCs w:val="24"/>
      <w:lang w:eastAsia="id-ID"/>
      <w14:ligatures w14:val="none"/>
    </w:rPr>
  </w:style>
  <w:style w:type="character" w:styleId="Emphasis">
    <w:name w:val="Emphasis"/>
    <w:basedOn w:val="DefaultParagraphFont"/>
    <w:uiPriority w:val="20"/>
    <w:qFormat/>
    <w:rsid w:val="005F1A1D"/>
    <w:rPr>
      <w:i/>
      <w:iCs/>
    </w:rPr>
  </w:style>
  <w:style w:type="paragraph" w:styleId="NormalWeb">
    <w:name w:val="Normal (Web)"/>
    <w:basedOn w:val="Normal"/>
    <w:uiPriority w:val="99"/>
    <w:semiHidden/>
    <w:unhideWhenUsed/>
    <w:rsid w:val="005F1A1D"/>
    <w:pPr>
      <w:spacing w:line="480" w:lineRule="auto"/>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52477-A1F4-4811-A494-6E98B075D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7600</Words>
  <Characters>43322</Characters>
  <Application>Microsoft Office Word</Application>
  <DocSecurity>0</DocSecurity>
  <Lines>361</Lines>
  <Paragraphs>101</Paragraphs>
  <ScaleCrop>false</ScaleCrop>
  <Company/>
  <LinksUpToDate>false</LinksUpToDate>
  <CharactersWithSpaces>50821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Ananda Ferdhi Danuarta</dc:creator>
  <cp:keywords/>
  <dc:description/>
  <cp:lastModifiedBy>Ananda Ferdhi Danuarta</cp:lastModifiedBy>
  <cp:revision>1</cp:revision>
  <dcterms:created xsi:type="dcterms:W3CDTF">2026-06-17T13:08:00Z</dcterms:created>
  <dcterms:modified xsi:type="dcterms:W3CDTF">2026-06-17T13:15:00Z</dcterms:modified>
</cp:coreProperties>
</file>