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8B8E" w14:textId="77777777" w:rsidR="00BA2BAF" w:rsidRPr="00BA2BAF" w:rsidRDefault="00BA2BAF" w:rsidP="00BA2BAF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Toc207150768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 I</w:t>
      </w:r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PENDAHULUAN</w:t>
      </w:r>
      <w:bookmarkEnd w:id="0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20FC9FAE" w14:textId="77777777" w:rsidR="00BA2BAF" w:rsidRPr="00BA2BAF" w:rsidRDefault="00BA2BAF" w:rsidP="00BA2BAF">
      <w:pPr>
        <w:keepNext/>
        <w:keepLines/>
        <w:numPr>
          <w:ilvl w:val="0"/>
          <w:numId w:val="3"/>
        </w:numPr>
        <w:spacing w:before="200"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Toc207150769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Latar </w:t>
      </w:r>
      <w:proofErr w:type="spellStart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Belakang</w:t>
      </w:r>
      <w:proofErr w:type="spellEnd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Masalah</w:t>
      </w:r>
      <w:bookmarkEnd w:id="1"/>
      <w:proofErr w:type="spellEnd"/>
    </w:p>
    <w:p w14:paraId="16868891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07156541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Pada era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globalisasi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sekarang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perkembangan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dunia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industri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manufaktur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melesat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begitu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Perkembangan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ditandai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mulai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munculnya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industri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manufaktur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Indonesia. Faktor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utama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melatarbelakangi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lesatnya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industri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manufaktur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semakin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mudahnya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akses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bantuan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teknologi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Hal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cukup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beralasan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mengingat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era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sekarang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teknologi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pondasi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menjalankan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bisnis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.</w:t>
      </w:r>
      <w:bookmarkEnd w:id="2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Tercatat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2023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saja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industri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manufaktur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skala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menengah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besar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Indonesia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32.193 unit (Badan Pusat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Statistik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Indonesia, 2024).</w:t>
      </w:r>
    </w:p>
    <w:p w14:paraId="4231D88D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pesatnya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perkembangan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industri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manufaktur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Indonesia,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tentu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strategi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tersendiri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bersaing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kompetitor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Selain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bersaing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strategi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bertahan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tengah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masifnya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persaingan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industri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manufaktur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berlomba-lomba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berusaha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Karena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strategi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arah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ditetapkan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(Budiman et al., 2024).</w:t>
      </w:r>
    </w:p>
    <w:p w14:paraId="0D4D63B4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Gudang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salah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komponen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rantai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pasokan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Rantai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pasok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melibatkan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tahap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produksi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distribusi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penanganan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hingga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produk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jadi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Gudang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dikelola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dampak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positif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efektivitas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pengelolaan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2BAF">
        <w:rPr>
          <w:rFonts w:ascii="Times New Roman" w:eastAsia="Calibri" w:hAnsi="Times New Roman" w:cs="Times New Roman"/>
          <w:sz w:val="24"/>
          <w:szCs w:val="24"/>
        </w:rPr>
        <w:t>gudang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penerimaan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pengeluaran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baramg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berjalan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lancar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tertib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administrasi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keamanan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terjamin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tersimpan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tersusun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rapi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memudahkan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perawatan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(Purwanto, 2020).</w:t>
      </w:r>
    </w:p>
    <w:p w14:paraId="6CF6B8FE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A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Salah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elemen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sangat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salah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indikator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mencerminkan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kesehatan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operasional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penggunaan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salah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elemen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krusial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memastikan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kelancaran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operasional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mengurangi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biaya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kepuasan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pelanggan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disimpan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lain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contoh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cadang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peralatan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mesin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dijual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kembali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Herjanto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, 2015).</w:t>
      </w:r>
    </w:p>
    <w:p w14:paraId="5023E8DA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Salah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faktor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seharusnya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dipertimbangkan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merumuskan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strategi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kebijakan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kelangsungan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industri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manufaktur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jadi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Hal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bisa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input</w:t>
      </w: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output</w:t>
      </w: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nantinya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menopang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kelangsungan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usaha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strategi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pengelolaan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dipikirkan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sedemikian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rupa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menunjang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kelangsungan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bisnis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Karena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strategi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menciptakan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tingkat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efisiensi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biaya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(Dalam Efendi et al., 2019).</w:t>
      </w:r>
    </w:p>
    <w:p w14:paraId="0CA8C159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Salah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pengelolaan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diperhatikan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kebutuhan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logistik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komponen-komponen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cadang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Pasalnya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barang-barang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menunjang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produksi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manufaktur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Karena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tanpa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kehadiran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keberlangsungan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bisnis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manufaktur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berjalan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optimal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target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hendak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dicapai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memperhatikan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tingkat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kebutuhannya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terjadi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kapan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saja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bisnis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Eviondra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Vanany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, 2021).</w:t>
      </w:r>
    </w:p>
    <w:p w14:paraId="410E381E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lastRenderedPageBreak/>
        <w:t>Pengelolaan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berkaitan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erat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bagaimana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yang sangat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manajemen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operasional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mencakup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disimpan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berupa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jadi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siap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dijual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Pengelolaan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sangat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terlalu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banyak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terlalu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sedikit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berdampak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negatif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Oleh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sasaran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begitu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menjalankan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operasionalnya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tanpa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hambatan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Nurlaela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et al., 2022).</w:t>
      </w:r>
    </w:p>
    <w:p w14:paraId="598BA6FF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bertujuan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memastikan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permintaan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pelanggan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tanpa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menimbulkan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biaya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berlebihan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Jika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terlalu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banyak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menghadapi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risiko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penyimpanan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tinggi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biaya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asuransi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potensi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kerugian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akibat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rusak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kedaluwarsa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Sebaliknya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jika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terlalu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sedikit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berisiko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mengalami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kekurangan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penundaan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produksi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kehilangan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kesempatan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penjualan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mendapatkan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optimal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biaya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diminimumkan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Nurlaela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et al., 2022).</w:t>
      </w:r>
    </w:p>
    <w:p w14:paraId="5D926525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207157055"/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selalu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melekat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sendiri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mendapatkan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pendapatan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maksimal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Efektivitas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ukuran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berhasil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tidaknya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tujuannya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apabila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berhasil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dikatakan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berjalan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Efektivitas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umum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seberapa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jauh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tercapainya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ataupun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target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terlebih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dahulu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lastRenderedPageBreak/>
        <w:t>ditentukan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Dalam kata lain,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perbandingan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input dan output,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sebuah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dikatakan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apabila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ditetapkan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.</w:t>
      </w:r>
      <w:bookmarkEnd w:id="3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Efektivitas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kesuksesan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kegagalan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pencapaian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Kalendesang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et al., 2017).</w:t>
      </w:r>
    </w:p>
    <w:p w14:paraId="543F147B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dikatakan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ketika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pelaksanaannya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guna,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Hal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cukup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mengingat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mendatangkan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manfaat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cukup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signifikan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operasional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dijalankan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Karena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nantinya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memperkecil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penggunaan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biaya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benar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tanpa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terganggunya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utama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Paskalis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Roy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Handra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Tipa, 2023).</w:t>
      </w:r>
    </w:p>
    <w:p w14:paraId="13019CEF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207157180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PT Sari Warna Asli Unit 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salah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unit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usaha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PT Sari Warna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berlokasi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Karanganyar, Jawa Tengah.</w:t>
      </w:r>
      <w:bookmarkEnd w:id="4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Unit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memproduksi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kain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polos (</w:t>
      </w:r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dyeing</w:t>
      </w: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)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bermotif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printing</w:t>
      </w: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). Jenis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kain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diproduksi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Unit 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mencakup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katun, polyester, dan rayon. Varian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kain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dihasilkan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sangat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beragam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termasuk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kain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seragam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sekolah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batik,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pakaian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harian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sarung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pakaian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tempur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Produk-produk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dipasarkan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negeri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luar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negeri. Oleh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memastikan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selalu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mencukupi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kebutuhan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pasar.</w:t>
      </w:r>
    </w:p>
    <w:p w14:paraId="3FEE4608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207157235"/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cadang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</w:t>
      </w: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PT Sari Warna Asli Unit 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sepenuhnya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Gudang Logistik. Di mana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cadang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dikelola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disimpan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gudang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gudang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meliputi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cadang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menopang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operasional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mencakup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divisi.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Persediaan-persediaan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nantinya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melancarkan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pengelolaan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input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diubah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output</w:t>
      </w: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berupa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lastRenderedPageBreak/>
        <w:t>kain-kain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siap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dipasarkan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para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pelanggan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dikelola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gudang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nantinya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sistematis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terkonsentrasi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016624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Kepala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Divisi Gudang Logistik PT Sari Warna Asli Unit I juga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menyampaikan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Gudang Logistik PT Sari Warna Asli Unit 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mengintegrasikannya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sistem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berbasis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data. Hal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memungkinkan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merespons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permintaan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pasar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akurat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meminimalkan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biaya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terkait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manajemen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Hal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dilatarbelakangi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fluktuasi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permintaan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perkembangan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teknologi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manajemen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logistik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PT Sari Warna Asli Unit 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perlu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mengadopsi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efisien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responsif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perubahan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Pendekatan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efisiensi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operasional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tetapi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memperkuat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pasar.</w:t>
      </w:r>
    </w:p>
    <w:p w14:paraId="57B8469F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Akan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tetapi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meskipun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pada Gudang Logistik PT Sari Warna Asli Unit 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tersistematisasi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Akan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tetapi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menurut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pengakuan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karyawan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Gudang Logistik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observasi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masih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ditemukan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beberapa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permasalahan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berkaitan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.</w:t>
      </w:r>
      <w:bookmarkEnd w:id="5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Permasalahan-permasalahan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dirincikan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37A2FE8" w14:textId="77777777" w:rsidR="00BA2BAF" w:rsidRPr="00BA2BAF" w:rsidRDefault="00BA2BAF" w:rsidP="00BA2BAF">
      <w:pPr>
        <w:spacing w:after="0" w:line="48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Tabel 1. 1 </w:t>
      </w:r>
      <w:proofErr w:type="spellStart"/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>Permasalahan</w:t>
      </w:r>
      <w:proofErr w:type="spellEnd"/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Yang Ditemukan Dalam </w:t>
      </w:r>
      <w:proofErr w:type="spellStart"/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>Gudang Logistik PT Sari Warna Asli Unit I 2023</w:t>
      </w:r>
    </w:p>
    <w:tbl>
      <w:tblPr>
        <w:tblStyle w:val="TableGrid"/>
        <w:tblW w:w="9522" w:type="dxa"/>
        <w:tblInd w:w="-767" w:type="dxa"/>
        <w:tblLook w:val="04A0" w:firstRow="1" w:lastRow="0" w:firstColumn="1" w:lastColumn="0" w:noHBand="0" w:noVBand="1"/>
      </w:tblPr>
      <w:tblGrid>
        <w:gridCol w:w="3366"/>
        <w:gridCol w:w="2148"/>
        <w:gridCol w:w="1911"/>
        <w:gridCol w:w="2097"/>
      </w:tblGrid>
      <w:tr w:rsidR="00BA2BAF" w:rsidRPr="00BA2BAF" w14:paraId="52996E38" w14:textId="77777777" w:rsidTr="00545C81">
        <w:trPr>
          <w:trHeight w:val="236"/>
        </w:trPr>
        <w:tc>
          <w:tcPr>
            <w:tcW w:w="3366" w:type="dxa"/>
          </w:tcPr>
          <w:p w14:paraId="118CB193" w14:textId="77777777" w:rsidR="00BA2BAF" w:rsidRPr="00BA2BAF" w:rsidRDefault="00BA2BAF" w:rsidP="00BA2BAF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Permasalahan</w:t>
            </w:r>
            <w:proofErr w:type="spellEnd"/>
          </w:p>
        </w:tc>
        <w:tc>
          <w:tcPr>
            <w:tcW w:w="2148" w:type="dxa"/>
          </w:tcPr>
          <w:p w14:paraId="5D850328" w14:textId="77777777" w:rsidR="00BA2BAF" w:rsidRPr="00BA2BAF" w:rsidRDefault="00BA2BAF" w:rsidP="00BA2BAF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Dampak</w:t>
            </w:r>
            <w:proofErr w:type="spellEnd"/>
          </w:p>
        </w:tc>
        <w:tc>
          <w:tcPr>
            <w:tcW w:w="1911" w:type="dxa"/>
          </w:tcPr>
          <w:p w14:paraId="52D6FC8F" w14:textId="77777777" w:rsidR="00BA2BAF" w:rsidRPr="00BA2BAF" w:rsidRDefault="00BA2BAF" w:rsidP="00BA2BAF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097" w:type="dxa"/>
          </w:tcPr>
          <w:p w14:paraId="1CA3CA6D" w14:textId="77777777" w:rsidR="00BA2BAF" w:rsidRPr="00BA2BAF" w:rsidRDefault="00BA2BAF" w:rsidP="00BA2BAF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Standar</w:t>
            </w:r>
            <w:proofErr w:type="spellEnd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Perusahaan</w:t>
            </w:r>
          </w:p>
        </w:tc>
      </w:tr>
      <w:tr w:rsidR="00BA2BAF" w:rsidRPr="00BA2BAF" w14:paraId="7AB703BD" w14:textId="77777777" w:rsidTr="00545C81">
        <w:trPr>
          <w:trHeight w:val="953"/>
        </w:trPr>
        <w:tc>
          <w:tcPr>
            <w:tcW w:w="3366" w:type="dxa"/>
          </w:tcPr>
          <w:p w14:paraId="63264424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Persediaan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Roll Padder yang Kurang Baik.</w:t>
            </w:r>
          </w:p>
        </w:tc>
        <w:tc>
          <w:tcPr>
            <w:tcW w:w="2148" w:type="dxa"/>
          </w:tcPr>
          <w:p w14:paraId="4E110533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Banyak Roll Padder yang Menumpuk.</w:t>
            </w:r>
          </w:p>
        </w:tc>
        <w:tc>
          <w:tcPr>
            <w:tcW w:w="1911" w:type="dxa"/>
          </w:tcPr>
          <w:p w14:paraId="7E01537C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Tumpukan</w:t>
            </w:r>
            <w:proofErr w:type="spellEnd"/>
          </w:p>
        </w:tc>
        <w:tc>
          <w:tcPr>
            <w:tcW w:w="2097" w:type="dxa"/>
          </w:tcPr>
          <w:p w14:paraId="13ECB3B6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Tumpuk</w:t>
            </w:r>
            <w:proofErr w:type="spellEnd"/>
          </w:p>
        </w:tc>
      </w:tr>
      <w:tr w:rsidR="00BA2BAF" w:rsidRPr="00BA2BAF" w14:paraId="3D4E1BCB" w14:textId="77777777" w:rsidTr="00545C81">
        <w:tc>
          <w:tcPr>
            <w:tcW w:w="3366" w:type="dxa"/>
          </w:tcPr>
          <w:p w14:paraId="5A175375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Penempatan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Barang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Persediaan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Tidak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Rak.</w:t>
            </w:r>
          </w:p>
        </w:tc>
        <w:tc>
          <w:tcPr>
            <w:tcW w:w="2148" w:type="dxa"/>
          </w:tcPr>
          <w:p w14:paraId="4BE99BA0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Penyimpanan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Barang Tidak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Tersusun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Sistematis</w:t>
            </w:r>
            <w:proofErr w:type="spellEnd"/>
          </w:p>
        </w:tc>
        <w:tc>
          <w:tcPr>
            <w:tcW w:w="1911" w:type="dxa"/>
          </w:tcPr>
          <w:p w14:paraId="5C042715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Lebih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Dari 5 Barang Tidak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Berada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Tempatnya</w:t>
            </w:r>
            <w:proofErr w:type="spellEnd"/>
          </w:p>
        </w:tc>
        <w:tc>
          <w:tcPr>
            <w:tcW w:w="2097" w:type="dxa"/>
          </w:tcPr>
          <w:p w14:paraId="265C484B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0 Barang</w:t>
            </w:r>
          </w:p>
        </w:tc>
      </w:tr>
      <w:tr w:rsidR="00BA2BAF" w:rsidRPr="00BA2BAF" w14:paraId="347C3F38" w14:textId="77777777" w:rsidTr="00545C81">
        <w:tc>
          <w:tcPr>
            <w:tcW w:w="3366" w:type="dxa"/>
          </w:tcPr>
          <w:p w14:paraId="788D1D93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Kelalaian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Dalam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Pencatatan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Barang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Persediaan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8" w:type="dxa"/>
          </w:tcPr>
          <w:p w14:paraId="58B480A5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Terjadi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Ketidaksesuaian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Antara Data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Sistem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Barang di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Lapangan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</w:tcPr>
          <w:p w14:paraId="1FB817AE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Lebih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Jenis Barang</w:t>
            </w:r>
          </w:p>
        </w:tc>
        <w:tc>
          <w:tcPr>
            <w:tcW w:w="2097" w:type="dxa"/>
          </w:tcPr>
          <w:p w14:paraId="74712A9A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0 Barang</w:t>
            </w:r>
          </w:p>
        </w:tc>
      </w:tr>
      <w:tr w:rsidR="00BA2BAF" w:rsidRPr="00BA2BAF" w14:paraId="73F47C2E" w14:textId="77777777" w:rsidTr="00545C81">
        <w:tc>
          <w:tcPr>
            <w:tcW w:w="3366" w:type="dxa"/>
          </w:tcPr>
          <w:p w14:paraId="1D922921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Terdapat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Barang yang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Hilang</w:t>
            </w:r>
            <w:proofErr w:type="spellEnd"/>
          </w:p>
        </w:tc>
        <w:tc>
          <w:tcPr>
            <w:tcW w:w="2148" w:type="dxa"/>
          </w:tcPr>
          <w:p w14:paraId="0B408C0B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Kerugian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Material</w:t>
            </w:r>
          </w:p>
        </w:tc>
        <w:tc>
          <w:tcPr>
            <w:tcW w:w="1911" w:type="dxa"/>
          </w:tcPr>
          <w:p w14:paraId="46492630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Lebih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Jenis Barang</w:t>
            </w:r>
          </w:p>
        </w:tc>
        <w:tc>
          <w:tcPr>
            <w:tcW w:w="2097" w:type="dxa"/>
          </w:tcPr>
          <w:p w14:paraId="7F4ACF02" w14:textId="77777777" w:rsidR="00BA2BAF" w:rsidRPr="00BA2BAF" w:rsidRDefault="00BA2BAF" w:rsidP="00BA2BAF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0 Barang</w:t>
            </w:r>
          </w:p>
        </w:tc>
      </w:tr>
    </w:tbl>
    <w:p w14:paraId="054CE5AE" w14:textId="77777777" w:rsidR="00BA2BAF" w:rsidRPr="00BA2BAF" w:rsidRDefault="00BA2BAF" w:rsidP="00BA2BAF">
      <w:pPr>
        <w:spacing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A2BAF">
        <w:rPr>
          <w:rFonts w:ascii="Times New Roman" w:eastAsia="Calibri" w:hAnsi="Times New Roman" w:cs="Times New Roman"/>
          <w:b/>
          <w:bCs/>
        </w:rPr>
        <w:t>(</w:t>
      </w:r>
      <w:proofErr w:type="spellStart"/>
      <w:proofErr w:type="gramStart"/>
      <w:r w:rsidRPr="00BA2BAF">
        <w:rPr>
          <w:rFonts w:ascii="Times New Roman" w:eastAsia="Calibri" w:hAnsi="Times New Roman" w:cs="Times New Roman"/>
          <w:b/>
          <w:bCs/>
        </w:rPr>
        <w:t>Sumber</w:t>
      </w:r>
      <w:proofErr w:type="spellEnd"/>
      <w:r w:rsidRPr="00BA2BAF">
        <w:rPr>
          <w:rFonts w:ascii="Times New Roman" w:eastAsia="Calibri" w:hAnsi="Times New Roman" w:cs="Times New Roman"/>
          <w:b/>
          <w:bCs/>
        </w:rPr>
        <w:t xml:space="preserve"> :</w:t>
      </w:r>
      <w:proofErr w:type="gramEnd"/>
      <w:r w:rsidRPr="00BA2BAF">
        <w:rPr>
          <w:rFonts w:ascii="Times New Roman" w:eastAsia="Calibri" w:hAnsi="Times New Roman" w:cs="Times New Roman"/>
          <w:b/>
          <w:bCs/>
        </w:rPr>
        <w:t xml:space="preserve"> Hasil </w:t>
      </w:r>
      <w:proofErr w:type="spellStart"/>
      <w:r w:rsidRPr="00BA2BAF">
        <w:rPr>
          <w:rFonts w:ascii="Times New Roman" w:eastAsia="Calibri" w:hAnsi="Times New Roman" w:cs="Times New Roman"/>
          <w:b/>
          <w:bCs/>
        </w:rPr>
        <w:t>Wawancara</w:t>
      </w:r>
      <w:proofErr w:type="spellEnd"/>
      <w:r w:rsidRPr="00BA2BAF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b/>
          <w:bCs/>
        </w:rPr>
        <w:t>Dengan</w:t>
      </w:r>
      <w:proofErr w:type="spellEnd"/>
      <w:r w:rsidRPr="00BA2BAF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b/>
          <w:bCs/>
        </w:rPr>
        <w:t>Pegawai</w:t>
      </w:r>
      <w:proofErr w:type="spellEnd"/>
      <w:r w:rsidRPr="00BA2BAF">
        <w:rPr>
          <w:rFonts w:ascii="Times New Roman" w:eastAsia="Calibri" w:hAnsi="Times New Roman" w:cs="Times New Roman"/>
          <w:b/>
          <w:bCs/>
        </w:rPr>
        <w:t xml:space="preserve"> Gudang Logistik PT Sari Warna Asli Unit I dan Hasil </w:t>
      </w:r>
      <w:proofErr w:type="spellStart"/>
      <w:r w:rsidRPr="00BA2BAF">
        <w:rPr>
          <w:rFonts w:ascii="Times New Roman" w:eastAsia="Calibri" w:hAnsi="Times New Roman" w:cs="Times New Roman"/>
          <w:b/>
          <w:bCs/>
        </w:rPr>
        <w:t>Observasi</w:t>
      </w:r>
      <w:proofErr w:type="spellEnd"/>
      <w:r w:rsidRPr="00BA2BAF">
        <w:rPr>
          <w:rFonts w:ascii="Times New Roman" w:eastAsia="Calibri" w:hAnsi="Times New Roman" w:cs="Times New Roman"/>
          <w:b/>
          <w:bCs/>
        </w:rPr>
        <w:t xml:space="preserve"> Peneliti, 2023)</w:t>
      </w:r>
    </w:p>
    <w:p w14:paraId="7213E627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Permasalahan-permasalahan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ditopang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pada Gudang Logistik PT Sari Warna Asli Unit I Bulan Agustus 2023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masih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ketidaksesuaian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sistem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lapangan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Tentu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mengendikasikan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masih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terdapatnya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Data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ditunjukkan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0714AE0" w14:textId="77777777" w:rsidR="00BA2BAF" w:rsidRPr="00BA2BAF" w:rsidRDefault="00BA2BAF" w:rsidP="00BA2BAF">
      <w:pPr>
        <w:spacing w:line="480" w:lineRule="auto"/>
        <w:ind w:firstLine="3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Tabel 1.2 Data </w:t>
      </w:r>
      <w:proofErr w:type="spellStart"/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>Selisih</w:t>
      </w:r>
      <w:proofErr w:type="spellEnd"/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Barang </w:t>
      </w:r>
      <w:proofErr w:type="spellStart"/>
      <w:r w:rsidRPr="00BA2B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Pada Gudang Logistik PT Sari Warna Asli Unit 3 Bulan Agustus </w:t>
      </w:r>
      <w:proofErr w:type="spellStart"/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>Sampai</w:t>
      </w:r>
      <w:proofErr w:type="spellEnd"/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November 2023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1701"/>
        <w:gridCol w:w="1843"/>
        <w:gridCol w:w="1806"/>
        <w:gridCol w:w="1306"/>
      </w:tblGrid>
      <w:tr w:rsidR="00BA2BAF" w:rsidRPr="00BA2BAF" w14:paraId="04F0D5F8" w14:textId="77777777" w:rsidTr="00545C81">
        <w:trPr>
          <w:trHeight w:val="1180"/>
        </w:trPr>
        <w:tc>
          <w:tcPr>
            <w:tcW w:w="911" w:type="dxa"/>
          </w:tcPr>
          <w:p w14:paraId="15522BA6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1701" w:type="dxa"/>
          </w:tcPr>
          <w:p w14:paraId="0C614298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1843" w:type="dxa"/>
          </w:tcPr>
          <w:p w14:paraId="0A44848C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Barang Pada </w:t>
            </w:r>
            <w:proofErr w:type="spellStart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1806" w:type="dxa"/>
          </w:tcPr>
          <w:p w14:paraId="019D96FD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Barang di </w:t>
            </w:r>
            <w:proofErr w:type="spellStart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1306" w:type="dxa"/>
          </w:tcPr>
          <w:p w14:paraId="15B61283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Selisih</w:t>
            </w:r>
            <w:proofErr w:type="spellEnd"/>
            <w:r w:rsidRPr="00BA2B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A2BAF" w:rsidRPr="00BA2BAF" w14:paraId="27F06010" w14:textId="77777777" w:rsidTr="00545C81">
        <w:tc>
          <w:tcPr>
            <w:tcW w:w="911" w:type="dxa"/>
          </w:tcPr>
          <w:p w14:paraId="264D2C10" w14:textId="77777777" w:rsidR="00BA2BAF" w:rsidRPr="00BA2BAF" w:rsidRDefault="00BA2BAF" w:rsidP="00BA2BAF">
            <w:pPr>
              <w:numPr>
                <w:ilvl w:val="0"/>
                <w:numId w:val="5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A038A7" w14:textId="77777777" w:rsidR="00BA2BAF" w:rsidRPr="00BA2BAF" w:rsidRDefault="00BA2BAF" w:rsidP="00BA2BAF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Roll Padder</w:t>
            </w:r>
          </w:p>
        </w:tc>
        <w:tc>
          <w:tcPr>
            <w:tcW w:w="1843" w:type="dxa"/>
          </w:tcPr>
          <w:p w14:paraId="12AA4C84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20 pcs</w:t>
            </w:r>
          </w:p>
        </w:tc>
        <w:tc>
          <w:tcPr>
            <w:tcW w:w="1806" w:type="dxa"/>
          </w:tcPr>
          <w:p w14:paraId="2A462285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15 pcs</w:t>
            </w:r>
          </w:p>
        </w:tc>
        <w:tc>
          <w:tcPr>
            <w:tcW w:w="1306" w:type="dxa"/>
          </w:tcPr>
          <w:p w14:paraId="5FA7157E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5 pcs</w:t>
            </w:r>
          </w:p>
        </w:tc>
      </w:tr>
      <w:tr w:rsidR="00BA2BAF" w:rsidRPr="00BA2BAF" w14:paraId="34D72AAF" w14:textId="77777777" w:rsidTr="00545C81">
        <w:tc>
          <w:tcPr>
            <w:tcW w:w="911" w:type="dxa"/>
          </w:tcPr>
          <w:p w14:paraId="4BA1FEC2" w14:textId="77777777" w:rsidR="00BA2BAF" w:rsidRPr="00BA2BAF" w:rsidRDefault="00BA2BAF" w:rsidP="00BA2BAF">
            <w:pPr>
              <w:numPr>
                <w:ilvl w:val="0"/>
                <w:numId w:val="5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B7341E" w14:textId="77777777" w:rsidR="00BA2BAF" w:rsidRPr="00BA2BAF" w:rsidRDefault="00BA2BAF" w:rsidP="00BA2BAF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Etiket</w:t>
            </w:r>
            <w:proofErr w:type="spellEnd"/>
          </w:p>
        </w:tc>
        <w:tc>
          <w:tcPr>
            <w:tcW w:w="1843" w:type="dxa"/>
          </w:tcPr>
          <w:p w14:paraId="2F571BFF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bendel</w:t>
            </w:r>
            <w:proofErr w:type="spellEnd"/>
          </w:p>
        </w:tc>
        <w:tc>
          <w:tcPr>
            <w:tcW w:w="1806" w:type="dxa"/>
          </w:tcPr>
          <w:p w14:paraId="3BD9C8D9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bendel</w:t>
            </w:r>
            <w:proofErr w:type="spellEnd"/>
          </w:p>
        </w:tc>
        <w:tc>
          <w:tcPr>
            <w:tcW w:w="1306" w:type="dxa"/>
          </w:tcPr>
          <w:p w14:paraId="2CFB040D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bendel</w:t>
            </w:r>
            <w:proofErr w:type="spellEnd"/>
          </w:p>
        </w:tc>
      </w:tr>
      <w:tr w:rsidR="00BA2BAF" w:rsidRPr="00BA2BAF" w14:paraId="20722935" w14:textId="77777777" w:rsidTr="00545C81">
        <w:tc>
          <w:tcPr>
            <w:tcW w:w="911" w:type="dxa"/>
          </w:tcPr>
          <w:p w14:paraId="3D8D4BBF" w14:textId="77777777" w:rsidR="00BA2BAF" w:rsidRPr="00BA2BAF" w:rsidRDefault="00BA2BAF" w:rsidP="00BA2BAF">
            <w:pPr>
              <w:numPr>
                <w:ilvl w:val="0"/>
                <w:numId w:val="5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9FC5DC" w14:textId="77777777" w:rsidR="00BA2BAF" w:rsidRPr="00BA2BAF" w:rsidRDefault="00BA2BAF" w:rsidP="00BA2BAF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Jarum</w:t>
            </w:r>
          </w:p>
        </w:tc>
        <w:tc>
          <w:tcPr>
            <w:tcW w:w="1843" w:type="dxa"/>
          </w:tcPr>
          <w:p w14:paraId="3C768335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1000 pcs</w:t>
            </w:r>
          </w:p>
        </w:tc>
        <w:tc>
          <w:tcPr>
            <w:tcW w:w="1806" w:type="dxa"/>
          </w:tcPr>
          <w:p w14:paraId="29944C84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959 pcs</w:t>
            </w:r>
          </w:p>
        </w:tc>
        <w:tc>
          <w:tcPr>
            <w:tcW w:w="1306" w:type="dxa"/>
          </w:tcPr>
          <w:p w14:paraId="394829A3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41 pcs</w:t>
            </w:r>
          </w:p>
        </w:tc>
      </w:tr>
      <w:tr w:rsidR="00BA2BAF" w:rsidRPr="00BA2BAF" w14:paraId="60F62FBE" w14:textId="77777777" w:rsidTr="00545C81">
        <w:tc>
          <w:tcPr>
            <w:tcW w:w="911" w:type="dxa"/>
          </w:tcPr>
          <w:p w14:paraId="56A3ABAC" w14:textId="77777777" w:rsidR="00BA2BAF" w:rsidRPr="00BA2BAF" w:rsidRDefault="00BA2BAF" w:rsidP="00BA2BAF">
            <w:pPr>
              <w:numPr>
                <w:ilvl w:val="0"/>
                <w:numId w:val="5"/>
              </w:num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FDC205" w14:textId="77777777" w:rsidR="00BA2BAF" w:rsidRPr="00BA2BAF" w:rsidRDefault="00BA2BAF" w:rsidP="00BA2BAF">
            <w:pPr>
              <w:spacing w:line="48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Bearing</w:t>
            </w:r>
          </w:p>
        </w:tc>
        <w:tc>
          <w:tcPr>
            <w:tcW w:w="1843" w:type="dxa"/>
          </w:tcPr>
          <w:p w14:paraId="2509202C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20 pcs</w:t>
            </w:r>
          </w:p>
        </w:tc>
        <w:tc>
          <w:tcPr>
            <w:tcW w:w="1806" w:type="dxa"/>
          </w:tcPr>
          <w:p w14:paraId="6A23F01A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13 pcs</w:t>
            </w:r>
          </w:p>
        </w:tc>
        <w:tc>
          <w:tcPr>
            <w:tcW w:w="1306" w:type="dxa"/>
          </w:tcPr>
          <w:p w14:paraId="7FBF1784" w14:textId="77777777" w:rsidR="00BA2BAF" w:rsidRPr="00BA2BAF" w:rsidRDefault="00BA2BAF" w:rsidP="00BA2BAF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BAF">
              <w:rPr>
                <w:rFonts w:ascii="Times New Roman" w:eastAsia="Calibri" w:hAnsi="Times New Roman" w:cs="Times New Roman"/>
                <w:sz w:val="24"/>
                <w:szCs w:val="24"/>
              </w:rPr>
              <w:t>7 pcs</w:t>
            </w:r>
          </w:p>
        </w:tc>
      </w:tr>
    </w:tbl>
    <w:p w14:paraId="5F92718D" w14:textId="77777777" w:rsidR="00BA2BAF" w:rsidRPr="00BA2BAF" w:rsidRDefault="00BA2BAF" w:rsidP="00BA2BAF">
      <w:pPr>
        <w:spacing w:line="360" w:lineRule="auto"/>
        <w:ind w:firstLine="36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A2BAF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proofErr w:type="spellStart"/>
      <w:proofErr w:type="gramStart"/>
      <w:r w:rsidRPr="00BA2BAF">
        <w:rPr>
          <w:rFonts w:ascii="Times New Roman" w:eastAsia="Calibri" w:hAnsi="Times New Roman" w:cs="Times New Roman"/>
          <w:b/>
          <w:bCs/>
          <w:sz w:val="20"/>
          <w:szCs w:val="20"/>
        </w:rPr>
        <w:t>Sumber</w:t>
      </w:r>
      <w:proofErr w:type="spellEnd"/>
      <w:r w:rsidRPr="00BA2BA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:</w:t>
      </w:r>
      <w:proofErr w:type="gramEnd"/>
      <w:r w:rsidRPr="00BA2BA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b/>
          <w:bCs/>
          <w:sz w:val="20"/>
          <w:szCs w:val="20"/>
        </w:rPr>
        <w:t>Inventarisasi</w:t>
      </w:r>
      <w:proofErr w:type="spellEnd"/>
      <w:r w:rsidRPr="00BA2BA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Data </w:t>
      </w:r>
      <w:proofErr w:type="spellStart"/>
      <w:r w:rsidRPr="00BA2BAF">
        <w:rPr>
          <w:rFonts w:ascii="Times New Roman" w:eastAsia="Calibri" w:hAnsi="Times New Roman" w:cs="Times New Roman"/>
          <w:b/>
          <w:bCs/>
          <w:sz w:val="20"/>
          <w:szCs w:val="20"/>
        </w:rPr>
        <w:t>Sistem</w:t>
      </w:r>
      <w:proofErr w:type="spellEnd"/>
      <w:r w:rsidRPr="00BA2BA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Gudang Logistik PT Sari Warna Asli Unit I, 2023)</w:t>
      </w:r>
    </w:p>
    <w:p w14:paraId="101B0CC9" w14:textId="77777777" w:rsidR="00BA2BAF" w:rsidRPr="00BA2BAF" w:rsidRDefault="00BA2BAF" w:rsidP="00BA2BAF">
      <w:pPr>
        <w:spacing w:line="36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tabel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tentu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masih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permasalahan-permasalahan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cukup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signifikan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terkait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pengelolaan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Gudang Logistik PT Sari Warna Asli Unit I.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dampak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selisih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berdampak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pendistribusian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kurang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penempatan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rak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kelalaian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pencatatan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Selain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juga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berdampak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kerugian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mengalami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kehilangan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dampak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dikaji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dicari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formulasi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tertarik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judul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Penyimpanan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74911911"/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Gudang Logistik 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PT Sari Warna Asli Unit I Karanganyar</w:t>
      </w:r>
      <w:bookmarkEnd w:id="6"/>
      <w:r w:rsidRPr="00BA2BAF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78C63755" w14:textId="77777777" w:rsidR="00BA2BAF" w:rsidRPr="00BA2BAF" w:rsidRDefault="00BA2BAF" w:rsidP="00BA2BA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6745C08C" w14:textId="77777777" w:rsidR="00BA2BAF" w:rsidRPr="00BA2BAF" w:rsidRDefault="00BA2BAF" w:rsidP="00BA2BAF">
      <w:pPr>
        <w:keepNext/>
        <w:keepLines/>
        <w:numPr>
          <w:ilvl w:val="0"/>
          <w:numId w:val="3"/>
        </w:numPr>
        <w:spacing w:before="200"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Toc207150770"/>
      <w:proofErr w:type="spellStart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Rumusan</w:t>
      </w:r>
      <w:proofErr w:type="spellEnd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Masalah</w:t>
      </w:r>
      <w:bookmarkEnd w:id="7"/>
      <w:proofErr w:type="spellEnd"/>
    </w:p>
    <w:p w14:paraId="79F8A0AF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latar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belakang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disampaikan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dirumuskan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dua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rumusan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2395402" w14:textId="77777777" w:rsidR="00BA2BAF" w:rsidRPr="00BA2BAF" w:rsidRDefault="00BA2BAF" w:rsidP="00BA2BAF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174912084"/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Bagaimana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efektivitas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gudang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logistik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PT Sari Warna Asli Unit I Karanganyar</w:t>
      </w:r>
      <w:bookmarkEnd w:id="8"/>
      <w:r w:rsidRPr="00BA2BAF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7C58A312" w14:textId="77777777" w:rsidR="00BA2BAF" w:rsidRPr="00BA2BAF" w:rsidRDefault="00BA2BAF" w:rsidP="00BA2BAF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_Hlk174912113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Apa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saja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kendala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dihadapi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Gudang Logistik 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PT Sari Warna Asli Unit I Karanganyar</w:t>
      </w:r>
      <w:bookmarkEnd w:id="9"/>
      <w:r w:rsidRPr="00BA2BAF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6F74DB47" w14:textId="77777777" w:rsidR="00BA2BAF" w:rsidRPr="00BA2BAF" w:rsidRDefault="00BA2BAF" w:rsidP="00BA2BAF">
      <w:pPr>
        <w:keepNext/>
        <w:keepLines/>
        <w:numPr>
          <w:ilvl w:val="0"/>
          <w:numId w:val="3"/>
        </w:numPr>
        <w:spacing w:before="20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0" w:name="_Toc207150771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Tujuan </w:t>
      </w:r>
      <w:proofErr w:type="spellStart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Penelitian</w:t>
      </w:r>
      <w:bookmarkEnd w:id="10"/>
      <w:proofErr w:type="spellEnd"/>
    </w:p>
    <w:p w14:paraId="710D28CD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Permasalahan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terjadi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gudang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logistik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PT Sari Warna Asli Unit I Karanganyar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2023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pendistribusian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kurang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berdampak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banyaknya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menumpuk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Selain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beberapa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sistem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berada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gudang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rumusan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dituliskan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sebelumnya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0E343F9" w14:textId="77777777" w:rsidR="00BA2BAF" w:rsidRPr="00BA2BAF" w:rsidRDefault="00BA2BAF" w:rsidP="00BA2BAF">
      <w:pPr>
        <w:numPr>
          <w:ilvl w:val="0"/>
          <w:numId w:val="2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bagaimana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efektivitas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gudang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logistik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PT Sari Warna Asli Unit I Karanganyar.</w:t>
      </w:r>
    </w:p>
    <w:p w14:paraId="6F1FD9CA" w14:textId="269F8272" w:rsidR="00BA2BAF" w:rsidRPr="00BA2BAF" w:rsidRDefault="00BA2BAF" w:rsidP="00BA2BAF">
      <w:pPr>
        <w:numPr>
          <w:ilvl w:val="0"/>
          <w:numId w:val="2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saja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kendala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dihadapi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pada Gudang Logistik </w:t>
      </w:r>
      <w:proofErr w:type="spellStart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>Sparepart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PT Sari Warna Asli Unit I Karanganyar.</w:t>
      </w:r>
    </w:p>
    <w:p w14:paraId="33F30B60" w14:textId="77777777" w:rsidR="00BA2BAF" w:rsidRPr="00BA2BAF" w:rsidRDefault="00BA2BAF" w:rsidP="00BA2BAF">
      <w:pPr>
        <w:keepNext/>
        <w:keepLines/>
        <w:numPr>
          <w:ilvl w:val="0"/>
          <w:numId w:val="3"/>
        </w:numPr>
        <w:spacing w:before="200"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1" w:name="_Toc207150772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Manfaat </w:t>
      </w:r>
      <w:proofErr w:type="spellStart"/>
      <w:r w:rsidRPr="00BA2B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Penelitiaan</w:t>
      </w:r>
      <w:bookmarkEnd w:id="11"/>
      <w:proofErr w:type="spellEnd"/>
    </w:p>
    <w:p w14:paraId="0E08386C" w14:textId="77777777" w:rsidR="00BA2BAF" w:rsidRPr="00BA2BAF" w:rsidRDefault="00BA2BAF" w:rsidP="00BA2BAF">
      <w:pPr>
        <w:spacing w:line="480" w:lineRule="auto"/>
        <w:ind w:left="36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nantinya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beberapa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manfaat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C6932D7" w14:textId="77777777" w:rsidR="00BA2BAF" w:rsidRPr="00BA2BAF" w:rsidRDefault="00BA2BAF" w:rsidP="00BA2BAF">
      <w:pPr>
        <w:numPr>
          <w:ilvl w:val="0"/>
          <w:numId w:val="4"/>
        </w:numPr>
        <w:spacing w:line="48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Bagi </w:t>
      </w:r>
      <w:proofErr w:type="spellStart"/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>Peneliti</w:t>
      </w:r>
      <w:proofErr w:type="spellEnd"/>
    </w:p>
    <w:p w14:paraId="1AD0575F" w14:textId="77777777" w:rsidR="00BA2BAF" w:rsidRPr="00BA2BAF" w:rsidRDefault="00BA2BAF" w:rsidP="00BA2BAF">
      <w:pPr>
        <w:spacing w:line="480" w:lineRule="auto"/>
        <w:ind w:left="851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wawasan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kecapakan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Selain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wawasan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terkait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kendala-kendala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sering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dihadapi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Terakhir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mengaplikasikan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juga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lastRenderedPageBreak/>
        <w:t>pelajaran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selama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bangku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perkuliahan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efektif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B49554" w14:textId="77777777" w:rsidR="00BA2BAF" w:rsidRPr="00BA2BAF" w:rsidRDefault="00BA2BAF" w:rsidP="00BA2BAF">
      <w:pPr>
        <w:numPr>
          <w:ilvl w:val="0"/>
          <w:numId w:val="4"/>
        </w:numPr>
        <w:spacing w:line="48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>Bagi Program Studi</w:t>
      </w:r>
    </w:p>
    <w:p w14:paraId="329273EC" w14:textId="69865AAB" w:rsidR="00BA2BAF" w:rsidRPr="00BA2BAF" w:rsidRDefault="00BA2BAF" w:rsidP="00BA2BAF">
      <w:pPr>
        <w:spacing w:line="480" w:lineRule="auto"/>
        <w:ind w:left="851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manfaat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program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studi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menyempurnakan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materi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perkuliahan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bidang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pergudangan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umum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Selain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acuan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mahasiswa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lain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mahasiswa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hendak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menyusun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tugas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akhir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menambah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referensi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khazanah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keilmuan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75E8D8" w14:textId="77777777" w:rsidR="00BA2BAF" w:rsidRPr="00BA2BAF" w:rsidRDefault="00BA2BAF" w:rsidP="00BA2BAF">
      <w:pPr>
        <w:numPr>
          <w:ilvl w:val="0"/>
          <w:numId w:val="4"/>
        </w:numPr>
        <w:spacing w:line="48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BAF">
        <w:rPr>
          <w:rFonts w:ascii="Times New Roman" w:eastAsia="Calibri" w:hAnsi="Times New Roman" w:cs="Times New Roman"/>
          <w:b/>
          <w:bCs/>
          <w:sz w:val="24"/>
          <w:szCs w:val="24"/>
        </w:rPr>
        <w:t>Bagi Perusahaan</w:t>
      </w:r>
    </w:p>
    <w:p w14:paraId="41728494" w14:textId="62515026" w:rsidR="00BA2BAF" w:rsidRPr="00BA2BAF" w:rsidRDefault="00BA2BAF" w:rsidP="00BA2BAF">
      <w:pPr>
        <w:spacing w:line="480" w:lineRule="auto"/>
        <w:ind w:left="851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bahan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pertimbangan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perumusan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prosedur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pengelolaan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begitu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membuat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mengelola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barang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persediaan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guna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menopang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usaha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2BAF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BA2BA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DCA115" w14:textId="5409CD69" w:rsidR="008C2D77" w:rsidRPr="00BA2BAF" w:rsidRDefault="008C2D77" w:rsidP="00BA2BAF"/>
    <w:sectPr w:rsidR="008C2D77" w:rsidRPr="00BA2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67C5"/>
    <w:multiLevelType w:val="hybridMultilevel"/>
    <w:tmpl w:val="81A625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31BE"/>
    <w:multiLevelType w:val="hybridMultilevel"/>
    <w:tmpl w:val="F378E5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725C6"/>
    <w:multiLevelType w:val="hybridMultilevel"/>
    <w:tmpl w:val="7E3AF8D6"/>
    <w:lvl w:ilvl="0" w:tplc="5D5ABFE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E1C5B"/>
    <w:multiLevelType w:val="hybridMultilevel"/>
    <w:tmpl w:val="E2CA0636"/>
    <w:lvl w:ilvl="0" w:tplc="55FAAB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890CA6"/>
    <w:multiLevelType w:val="hybridMultilevel"/>
    <w:tmpl w:val="E9A26C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1144">
    <w:abstractNumId w:val="0"/>
  </w:num>
  <w:num w:numId="2" w16cid:durableId="1268581955">
    <w:abstractNumId w:val="1"/>
  </w:num>
  <w:num w:numId="3" w16cid:durableId="63262472">
    <w:abstractNumId w:val="2"/>
  </w:num>
  <w:num w:numId="4" w16cid:durableId="803550145">
    <w:abstractNumId w:val="3"/>
  </w:num>
  <w:num w:numId="5" w16cid:durableId="1473912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80"/>
    <w:rsid w:val="000D3CE1"/>
    <w:rsid w:val="008C2D77"/>
    <w:rsid w:val="00BA2BAF"/>
    <w:rsid w:val="00C232A4"/>
    <w:rsid w:val="00DA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0819"/>
  <w15:chartTrackingRefBased/>
  <w15:docId w15:val="{8F29D83F-A629-466A-9AE4-0A74E464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BA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5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D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D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A5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D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D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D8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A2B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2132</Words>
  <Characters>12153</Characters>
  <Application>Microsoft Office Word</Application>
  <DocSecurity>0</DocSecurity>
  <Lines>101</Lines>
  <Paragraphs>28</Paragraphs>
  <ScaleCrop>false</ScaleCrop>
  <Company/>
  <LinksUpToDate>false</LinksUpToDate>
  <CharactersWithSpaces>14257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Taufik Firman Hidayat</dc:creator>
  <cp:keywords/>
  <dc:description/>
  <cp:lastModifiedBy>Taufik Firman Hidayat</cp:lastModifiedBy>
  <cp:revision>2</cp:revision>
  <dcterms:created xsi:type="dcterms:W3CDTF">2026-01-05T04:28:00Z</dcterms:created>
  <dcterms:modified xsi:type="dcterms:W3CDTF">2026-01-05T04:31:00Z</dcterms:modified>
</cp:coreProperties>
</file>