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1D1E" w14:textId="77777777" w:rsidR="00BE4638" w:rsidRPr="006F2509" w:rsidRDefault="00BE4638" w:rsidP="00BE4638">
      <w:pPr>
        <w:pStyle w:val="Heading1"/>
        <w:spacing w:before="0" w:line="360" w:lineRule="auto"/>
        <w:jc w:val="center"/>
        <w:rPr>
          <w:rFonts w:ascii="Times New Roman" w:hAnsi="Times New Roman" w:cs="Times New Roman"/>
          <w:b/>
          <w:bCs/>
          <w:color w:val="000000" w:themeColor="text1"/>
          <w:sz w:val="24"/>
          <w:szCs w:val="24"/>
          <w:lang w:val="id-ID"/>
        </w:rPr>
      </w:pPr>
      <w:bookmarkStart w:id="0" w:name="_Toc204910219"/>
      <w:r w:rsidRPr="006F2509">
        <w:rPr>
          <w:rFonts w:ascii="Times New Roman" w:hAnsi="Times New Roman" w:cs="Times New Roman"/>
          <w:b/>
          <w:bCs/>
          <w:color w:val="000000" w:themeColor="text1"/>
          <w:sz w:val="24"/>
          <w:szCs w:val="24"/>
          <w:lang w:val="id-ID"/>
        </w:rPr>
        <w:t>BAB I</w:t>
      </w:r>
      <w:bookmarkEnd w:id="0"/>
    </w:p>
    <w:p w14:paraId="3292DF57" w14:textId="77777777" w:rsidR="00BE4638" w:rsidRDefault="00BE4638" w:rsidP="00BE4638">
      <w:pPr>
        <w:pStyle w:val="Heading1"/>
        <w:spacing w:before="0" w:line="360" w:lineRule="auto"/>
        <w:jc w:val="center"/>
        <w:rPr>
          <w:rFonts w:ascii="Times New Roman" w:hAnsi="Times New Roman" w:cs="Times New Roman"/>
          <w:b/>
          <w:bCs/>
          <w:color w:val="000000" w:themeColor="text1"/>
          <w:sz w:val="24"/>
          <w:szCs w:val="24"/>
          <w:lang w:val="id-ID"/>
        </w:rPr>
      </w:pPr>
      <w:bookmarkStart w:id="1" w:name="_Toc204910220"/>
      <w:r w:rsidRPr="006F2509">
        <w:rPr>
          <w:rFonts w:ascii="Times New Roman" w:hAnsi="Times New Roman" w:cs="Times New Roman"/>
          <w:b/>
          <w:bCs/>
          <w:color w:val="000000" w:themeColor="text1"/>
          <w:sz w:val="24"/>
          <w:szCs w:val="24"/>
          <w:lang w:val="id-ID"/>
        </w:rPr>
        <w:t>PENDAHULUAN</w:t>
      </w:r>
      <w:bookmarkEnd w:id="1"/>
    </w:p>
    <w:p w14:paraId="478EE578" w14:textId="77777777" w:rsidR="00BE4638" w:rsidRPr="00402077" w:rsidRDefault="00BE4638" w:rsidP="00BE4638">
      <w:pPr>
        <w:rPr>
          <w:lang w:val="id-ID"/>
        </w:rPr>
      </w:pPr>
    </w:p>
    <w:p w14:paraId="500616C4" w14:textId="77777777" w:rsidR="00BE4638" w:rsidRPr="006F2509" w:rsidRDefault="00BE4638" w:rsidP="00BE4638">
      <w:pPr>
        <w:pStyle w:val="Heading2"/>
        <w:spacing w:line="360" w:lineRule="auto"/>
        <w:rPr>
          <w:lang w:val="id-ID"/>
        </w:rPr>
      </w:pPr>
      <w:bookmarkStart w:id="2" w:name="_Toc204910221"/>
      <w:r w:rsidRPr="006F2509">
        <w:rPr>
          <w:rFonts w:ascii="Times New Roman" w:hAnsi="Times New Roman" w:cs="Times New Roman"/>
          <w:b/>
          <w:bCs/>
          <w:color w:val="000000" w:themeColor="text1"/>
          <w:sz w:val="24"/>
          <w:szCs w:val="24"/>
          <w:lang w:val="id-ID"/>
        </w:rPr>
        <w:t>1.1</w:t>
      </w:r>
      <w:r w:rsidRPr="006F2509">
        <w:rPr>
          <w:lang w:val="id-ID"/>
        </w:rPr>
        <w:t xml:space="preserve"> </w:t>
      </w:r>
      <w:r w:rsidRPr="006F2509">
        <w:rPr>
          <w:rFonts w:ascii="Times New Roman" w:hAnsi="Times New Roman" w:cs="Times New Roman"/>
          <w:b/>
          <w:bCs/>
          <w:color w:val="000000" w:themeColor="text1"/>
          <w:sz w:val="24"/>
          <w:szCs w:val="24"/>
          <w:lang w:val="id-ID"/>
        </w:rPr>
        <w:t>Latar Belakang</w:t>
      </w:r>
      <w:bookmarkEnd w:id="2"/>
    </w:p>
    <w:p w14:paraId="14A445CE" w14:textId="77777777" w:rsidR="00BE4638" w:rsidRPr="006F2509" w:rsidRDefault="00BE4638" w:rsidP="00BE4638">
      <w:pPr>
        <w:pStyle w:val="ListParagraph"/>
        <w:spacing w:line="360" w:lineRule="auto"/>
        <w:ind w:left="360" w:firstLine="360"/>
        <w:jc w:val="both"/>
        <w:rPr>
          <w:rFonts w:ascii="Times New Roman" w:hAnsi="Times New Roman" w:cs="Times New Roman"/>
          <w:lang w:val="id-ID"/>
        </w:rPr>
      </w:pPr>
      <w:r w:rsidRPr="006F2509">
        <w:rPr>
          <w:rFonts w:ascii="Times New Roman" w:hAnsi="Times New Roman" w:cs="Times New Roman"/>
          <w:lang w:val="id-ID"/>
        </w:rPr>
        <w:t xml:space="preserve">Setiap manusia memiliki kelebihan dan kekurangannya masing-masing, begitu juga dengan penyandang disabilitas yang memiliki keterbatasan tertentu, namun tetap memiliki potensi, bakat, dan keunikan. </w:t>
      </w:r>
      <w:bookmarkStart w:id="3" w:name="_Hlk201300719"/>
      <w:r w:rsidRPr="006F2509">
        <w:rPr>
          <w:rFonts w:ascii="Times New Roman" w:hAnsi="Times New Roman" w:cs="Times New Roman"/>
          <w:lang w:val="id-ID"/>
        </w:rPr>
        <w:t>Penyandang disabilitas atau difabel merupakan seseorang yang memiliki keterbelakangan mental maupun fisik, sehingga potensi yang ada dalam diri mereka menjadi terhambat</w:t>
      </w:r>
      <w:bookmarkEnd w:id="3"/>
      <w:r w:rsidRPr="006F2509">
        <w:rPr>
          <w:rFonts w:ascii="Times New Roman" w:hAnsi="Times New Roman" w:cs="Times New Roman"/>
          <w:lang w:val="id-ID"/>
        </w:rPr>
        <w:t>. Menurut pakar John C. Maxwell (Tauda et al., 2017), difabel (</w:t>
      </w:r>
      <w:r w:rsidRPr="006F2509">
        <w:rPr>
          <w:rFonts w:ascii="Times New Roman" w:hAnsi="Times New Roman" w:cs="Times New Roman"/>
          <w:i/>
          <w:iCs/>
          <w:lang w:val="id-ID"/>
        </w:rPr>
        <w:t>different ability</w:t>
      </w:r>
      <w:r w:rsidRPr="006F2509">
        <w:rPr>
          <w:rFonts w:ascii="Times New Roman" w:hAnsi="Times New Roman" w:cs="Times New Roman"/>
          <w:lang w:val="id-ID"/>
        </w:rPr>
        <w:t>) atau penyandang disabilitas merupakan seseorang atau individu yang memiliki kelainan fisik dan mental yang dapat menghambat untuk melakukan aktivitas secara normal. Penyandang disabilitas dapat dikategorikan dalam beberapa jenis berdasarkan kondisi mereka, diantaranya yaitu penyandang disabilitas fisik yang memiliki gangguan pada fungsi gerak tubuh, penyandang disabilitas sensorik yang berkaitan dengan indra seperti penglihatan dan pendengaran, penyandang disabilitas intelektual yang berhubungan dengan fungsi kognitif dan kemampuan berpikir, serta penyandang disabilitas mental yang berdampak pada interaksi sosial.</w:t>
      </w:r>
    </w:p>
    <w:p w14:paraId="7D16B930" w14:textId="77777777" w:rsidR="00BE4638" w:rsidRPr="006F2509" w:rsidRDefault="00BE4638" w:rsidP="00BE4638">
      <w:pPr>
        <w:pStyle w:val="Caption"/>
        <w:spacing w:line="360" w:lineRule="auto"/>
        <w:jc w:val="center"/>
        <w:rPr>
          <w:rFonts w:ascii="Times New Roman" w:hAnsi="Times New Roman" w:cs="Times New Roman"/>
          <w:b/>
          <w:bCs/>
          <w:i w:val="0"/>
          <w:iCs w:val="0"/>
          <w:color w:val="000000" w:themeColor="text1"/>
          <w:sz w:val="24"/>
          <w:szCs w:val="24"/>
          <w:lang w:val="id-ID"/>
        </w:rPr>
      </w:pPr>
      <w:bookmarkStart w:id="4" w:name="_Toc204693348"/>
      <w:r w:rsidRPr="006F2509">
        <w:rPr>
          <w:rFonts w:ascii="Times New Roman" w:hAnsi="Times New Roman" w:cs="Times New Roman"/>
          <w:b/>
          <w:bCs/>
          <w:i w:val="0"/>
          <w:iCs w:val="0"/>
          <w:color w:val="000000" w:themeColor="text1"/>
          <w:sz w:val="24"/>
          <w:szCs w:val="24"/>
          <w:lang w:val="id-ID"/>
        </w:rPr>
        <w:t xml:space="preserve">Tabel 1. </w:t>
      </w:r>
      <w:r w:rsidRPr="006F2509">
        <w:rPr>
          <w:rFonts w:ascii="Times New Roman" w:hAnsi="Times New Roman" w:cs="Times New Roman"/>
          <w:b/>
          <w:bCs/>
          <w:i w:val="0"/>
          <w:iCs w:val="0"/>
          <w:color w:val="000000" w:themeColor="text1"/>
          <w:sz w:val="24"/>
          <w:szCs w:val="24"/>
          <w:lang w:val="id-ID"/>
        </w:rPr>
        <w:fldChar w:fldCharType="begin"/>
      </w:r>
      <w:r w:rsidRPr="006F2509">
        <w:rPr>
          <w:rFonts w:ascii="Times New Roman" w:hAnsi="Times New Roman" w:cs="Times New Roman"/>
          <w:b/>
          <w:bCs/>
          <w:i w:val="0"/>
          <w:iCs w:val="0"/>
          <w:color w:val="000000" w:themeColor="text1"/>
          <w:sz w:val="24"/>
          <w:szCs w:val="24"/>
          <w:lang w:val="id-ID"/>
        </w:rPr>
        <w:instrText xml:space="preserve"> SEQ Tabel_1. \* ARABIC </w:instrText>
      </w:r>
      <w:r w:rsidRPr="006F2509">
        <w:rPr>
          <w:rFonts w:ascii="Times New Roman" w:hAnsi="Times New Roman" w:cs="Times New Roman"/>
          <w:b/>
          <w:bCs/>
          <w:i w:val="0"/>
          <w:iCs w:val="0"/>
          <w:color w:val="000000" w:themeColor="text1"/>
          <w:sz w:val="24"/>
          <w:szCs w:val="24"/>
          <w:lang w:val="id-ID"/>
        </w:rPr>
        <w:fldChar w:fldCharType="separate"/>
      </w:r>
      <w:r>
        <w:rPr>
          <w:rFonts w:ascii="Times New Roman" w:hAnsi="Times New Roman" w:cs="Times New Roman"/>
          <w:b/>
          <w:bCs/>
          <w:i w:val="0"/>
          <w:iCs w:val="0"/>
          <w:noProof/>
          <w:color w:val="000000" w:themeColor="text1"/>
          <w:sz w:val="24"/>
          <w:szCs w:val="24"/>
          <w:lang w:val="id-ID"/>
        </w:rPr>
        <w:t>1</w:t>
      </w:r>
      <w:r w:rsidRPr="006F2509">
        <w:rPr>
          <w:rFonts w:ascii="Times New Roman" w:hAnsi="Times New Roman" w:cs="Times New Roman"/>
          <w:b/>
          <w:bCs/>
          <w:i w:val="0"/>
          <w:iCs w:val="0"/>
          <w:color w:val="000000" w:themeColor="text1"/>
          <w:sz w:val="24"/>
          <w:szCs w:val="24"/>
          <w:lang w:val="id-ID"/>
        </w:rPr>
        <w:fldChar w:fldCharType="end"/>
      </w:r>
      <w:r w:rsidRPr="006F2509">
        <w:rPr>
          <w:rFonts w:ascii="Times New Roman" w:hAnsi="Times New Roman" w:cs="Times New Roman"/>
          <w:b/>
          <w:bCs/>
          <w:i w:val="0"/>
          <w:iCs w:val="0"/>
          <w:color w:val="000000" w:themeColor="text1"/>
          <w:sz w:val="24"/>
          <w:szCs w:val="24"/>
          <w:lang w:val="id-ID"/>
        </w:rPr>
        <w:t xml:space="preserve"> JUMLAH PENYANDANG DISABILITAS KOTA SEMARANG 2023</w:t>
      </w:r>
      <w:bookmarkEnd w:id="4"/>
    </w:p>
    <w:tbl>
      <w:tblPr>
        <w:tblStyle w:val="TableGrid"/>
        <w:tblW w:w="9254" w:type="dxa"/>
        <w:tblInd w:w="-5" w:type="dxa"/>
        <w:tblLayout w:type="fixed"/>
        <w:tblLook w:val="04A0" w:firstRow="1" w:lastRow="0" w:firstColumn="1" w:lastColumn="0" w:noHBand="0" w:noVBand="1"/>
      </w:tblPr>
      <w:tblGrid>
        <w:gridCol w:w="1403"/>
        <w:gridCol w:w="1297"/>
        <w:gridCol w:w="1297"/>
        <w:gridCol w:w="1297"/>
        <w:gridCol w:w="1297"/>
        <w:gridCol w:w="1297"/>
        <w:gridCol w:w="1366"/>
      </w:tblGrid>
      <w:tr w:rsidR="00BE4638" w:rsidRPr="006F2509" w14:paraId="15362731" w14:textId="77777777" w:rsidTr="00C01983">
        <w:tc>
          <w:tcPr>
            <w:tcW w:w="1403" w:type="dxa"/>
            <w:vMerge w:val="restart"/>
          </w:tcPr>
          <w:p w14:paraId="6BCB5FF8" w14:textId="77777777" w:rsidR="00BE4638" w:rsidRPr="006F2509" w:rsidRDefault="00BE4638" w:rsidP="00C01983">
            <w:pPr>
              <w:spacing w:line="360" w:lineRule="auto"/>
              <w:jc w:val="center"/>
              <w:rPr>
                <w:rFonts w:ascii="Times New Roman" w:hAnsi="Times New Roman" w:cs="Times New Roman"/>
                <w:b/>
                <w:bCs/>
                <w:lang w:val="id-ID"/>
              </w:rPr>
            </w:pPr>
            <w:r w:rsidRPr="006F2509">
              <w:rPr>
                <w:rFonts w:ascii="Times New Roman" w:hAnsi="Times New Roman" w:cs="Times New Roman"/>
                <w:b/>
                <w:bCs/>
                <w:lang w:val="id-ID"/>
              </w:rPr>
              <w:t>Kecamatan</w:t>
            </w:r>
          </w:p>
        </w:tc>
        <w:tc>
          <w:tcPr>
            <w:tcW w:w="7851" w:type="dxa"/>
            <w:gridSpan w:val="6"/>
          </w:tcPr>
          <w:p w14:paraId="742D9EE8" w14:textId="77777777" w:rsidR="00BE4638" w:rsidRPr="006F2509" w:rsidRDefault="00BE4638" w:rsidP="00C01983">
            <w:pPr>
              <w:spacing w:line="360" w:lineRule="auto"/>
              <w:jc w:val="center"/>
              <w:rPr>
                <w:rFonts w:ascii="Times New Roman" w:hAnsi="Times New Roman" w:cs="Times New Roman"/>
                <w:b/>
                <w:bCs/>
                <w:lang w:val="id-ID"/>
              </w:rPr>
            </w:pPr>
            <w:r w:rsidRPr="006F2509">
              <w:rPr>
                <w:rFonts w:ascii="Times New Roman" w:hAnsi="Times New Roman" w:cs="Times New Roman"/>
                <w:b/>
                <w:bCs/>
                <w:lang w:val="id-ID"/>
              </w:rPr>
              <w:t>Jumlah Penyandang Disabilitas Tahun 2023</w:t>
            </w:r>
          </w:p>
        </w:tc>
      </w:tr>
      <w:tr w:rsidR="00BE4638" w:rsidRPr="006F2509" w14:paraId="6DB4741A" w14:textId="77777777" w:rsidTr="00C01983">
        <w:tc>
          <w:tcPr>
            <w:tcW w:w="1403" w:type="dxa"/>
            <w:vMerge/>
          </w:tcPr>
          <w:p w14:paraId="598A2E7C" w14:textId="77777777" w:rsidR="00BE4638" w:rsidRPr="006F2509" w:rsidRDefault="00BE4638" w:rsidP="00C01983">
            <w:pPr>
              <w:spacing w:line="360" w:lineRule="auto"/>
              <w:jc w:val="center"/>
              <w:rPr>
                <w:rFonts w:ascii="Times New Roman" w:hAnsi="Times New Roman" w:cs="Times New Roman"/>
                <w:b/>
                <w:bCs/>
                <w:lang w:val="id-ID"/>
              </w:rPr>
            </w:pPr>
          </w:p>
        </w:tc>
        <w:tc>
          <w:tcPr>
            <w:tcW w:w="1297" w:type="dxa"/>
          </w:tcPr>
          <w:p w14:paraId="252620EB" w14:textId="77777777" w:rsidR="00BE4638" w:rsidRPr="006F2509" w:rsidRDefault="00BE4638" w:rsidP="00C01983">
            <w:pPr>
              <w:spacing w:line="360" w:lineRule="auto"/>
              <w:jc w:val="center"/>
              <w:rPr>
                <w:rFonts w:ascii="Times New Roman" w:hAnsi="Times New Roman" w:cs="Times New Roman"/>
                <w:b/>
                <w:bCs/>
                <w:lang w:val="id-ID"/>
              </w:rPr>
            </w:pPr>
            <w:r w:rsidRPr="006F2509">
              <w:rPr>
                <w:rFonts w:ascii="Times New Roman" w:hAnsi="Times New Roman" w:cs="Times New Roman"/>
                <w:b/>
                <w:bCs/>
                <w:lang w:val="id-ID"/>
              </w:rPr>
              <w:t>Disabilitas Fisik</w:t>
            </w:r>
          </w:p>
          <w:p w14:paraId="42C990FE" w14:textId="77777777" w:rsidR="00BE4638" w:rsidRPr="006F2509" w:rsidRDefault="00BE4638" w:rsidP="00C01983">
            <w:pPr>
              <w:spacing w:line="360" w:lineRule="auto"/>
              <w:jc w:val="center"/>
              <w:rPr>
                <w:rFonts w:ascii="Times New Roman" w:hAnsi="Times New Roman" w:cs="Times New Roman"/>
                <w:b/>
                <w:bCs/>
                <w:lang w:val="id-ID"/>
              </w:rPr>
            </w:pPr>
          </w:p>
        </w:tc>
        <w:tc>
          <w:tcPr>
            <w:tcW w:w="1297" w:type="dxa"/>
          </w:tcPr>
          <w:p w14:paraId="49CC2DE6" w14:textId="77777777" w:rsidR="00BE4638" w:rsidRPr="006F2509" w:rsidRDefault="00BE4638" w:rsidP="00C01983">
            <w:pPr>
              <w:spacing w:line="360" w:lineRule="auto"/>
              <w:jc w:val="center"/>
              <w:rPr>
                <w:rFonts w:ascii="Times New Roman" w:hAnsi="Times New Roman" w:cs="Times New Roman"/>
                <w:b/>
                <w:bCs/>
                <w:lang w:val="id-ID"/>
              </w:rPr>
            </w:pPr>
            <w:r w:rsidRPr="006F2509">
              <w:rPr>
                <w:rFonts w:ascii="Times New Roman" w:hAnsi="Times New Roman" w:cs="Times New Roman"/>
                <w:b/>
                <w:bCs/>
                <w:lang w:val="id-ID"/>
              </w:rPr>
              <w:t>Disabilitas Netra</w:t>
            </w:r>
          </w:p>
        </w:tc>
        <w:tc>
          <w:tcPr>
            <w:tcW w:w="1297" w:type="dxa"/>
          </w:tcPr>
          <w:p w14:paraId="3909B14A" w14:textId="77777777" w:rsidR="00BE4638" w:rsidRPr="006F2509" w:rsidRDefault="00BE4638" w:rsidP="00C01983">
            <w:pPr>
              <w:spacing w:line="360" w:lineRule="auto"/>
              <w:jc w:val="center"/>
              <w:rPr>
                <w:rFonts w:ascii="Times New Roman" w:hAnsi="Times New Roman" w:cs="Times New Roman"/>
                <w:b/>
                <w:bCs/>
                <w:lang w:val="id-ID"/>
              </w:rPr>
            </w:pPr>
            <w:r w:rsidRPr="006F2509">
              <w:rPr>
                <w:rFonts w:ascii="Times New Roman" w:hAnsi="Times New Roman" w:cs="Times New Roman"/>
                <w:b/>
                <w:bCs/>
                <w:lang w:val="id-ID"/>
              </w:rPr>
              <w:t>Disabilitas Rungu</w:t>
            </w:r>
          </w:p>
        </w:tc>
        <w:tc>
          <w:tcPr>
            <w:tcW w:w="1297" w:type="dxa"/>
          </w:tcPr>
          <w:p w14:paraId="43E32A77" w14:textId="77777777" w:rsidR="00BE4638" w:rsidRPr="006F2509" w:rsidRDefault="00BE4638" w:rsidP="00C01983">
            <w:pPr>
              <w:spacing w:line="360" w:lineRule="auto"/>
              <w:jc w:val="center"/>
              <w:rPr>
                <w:rFonts w:ascii="Times New Roman" w:hAnsi="Times New Roman" w:cs="Times New Roman"/>
                <w:b/>
                <w:bCs/>
                <w:lang w:val="id-ID"/>
              </w:rPr>
            </w:pPr>
            <w:r w:rsidRPr="006F2509">
              <w:rPr>
                <w:rFonts w:ascii="Times New Roman" w:hAnsi="Times New Roman" w:cs="Times New Roman"/>
                <w:b/>
                <w:bCs/>
                <w:lang w:val="id-ID"/>
              </w:rPr>
              <w:t>Disabilitas Mental</w:t>
            </w:r>
          </w:p>
        </w:tc>
        <w:tc>
          <w:tcPr>
            <w:tcW w:w="1297" w:type="dxa"/>
          </w:tcPr>
          <w:p w14:paraId="7CE0F51D" w14:textId="77777777" w:rsidR="00BE4638" w:rsidRPr="006F2509" w:rsidRDefault="00BE4638" w:rsidP="00C01983">
            <w:pPr>
              <w:spacing w:line="360" w:lineRule="auto"/>
              <w:jc w:val="center"/>
              <w:rPr>
                <w:rFonts w:ascii="Times New Roman" w:hAnsi="Times New Roman" w:cs="Times New Roman"/>
                <w:b/>
                <w:bCs/>
                <w:lang w:val="id-ID"/>
              </w:rPr>
            </w:pPr>
            <w:r w:rsidRPr="006F2509">
              <w:rPr>
                <w:rFonts w:ascii="Times New Roman" w:hAnsi="Times New Roman" w:cs="Times New Roman"/>
                <w:b/>
                <w:bCs/>
                <w:lang w:val="id-ID"/>
              </w:rPr>
              <w:t>Disabilitas Fisik dan Mental</w:t>
            </w:r>
          </w:p>
        </w:tc>
        <w:tc>
          <w:tcPr>
            <w:tcW w:w="1366" w:type="dxa"/>
          </w:tcPr>
          <w:p w14:paraId="5D284A3A" w14:textId="77777777" w:rsidR="00BE4638" w:rsidRPr="006F2509" w:rsidRDefault="00BE4638" w:rsidP="00C01983">
            <w:pPr>
              <w:spacing w:line="360" w:lineRule="auto"/>
              <w:jc w:val="center"/>
              <w:rPr>
                <w:rFonts w:ascii="Times New Roman" w:hAnsi="Times New Roman" w:cs="Times New Roman"/>
                <w:b/>
                <w:bCs/>
                <w:lang w:val="id-ID"/>
              </w:rPr>
            </w:pPr>
            <w:r w:rsidRPr="006F2509">
              <w:rPr>
                <w:rFonts w:ascii="Times New Roman" w:hAnsi="Times New Roman" w:cs="Times New Roman"/>
                <w:b/>
                <w:bCs/>
                <w:lang w:val="id-ID"/>
              </w:rPr>
              <w:t>Disabilitas Lainnya</w:t>
            </w:r>
          </w:p>
        </w:tc>
      </w:tr>
      <w:tr w:rsidR="00BE4638" w:rsidRPr="006F2509" w14:paraId="55688802" w14:textId="77777777" w:rsidTr="00C01983">
        <w:tc>
          <w:tcPr>
            <w:tcW w:w="1403" w:type="dxa"/>
          </w:tcPr>
          <w:p w14:paraId="3ED6EBE7"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Semarang Tengah</w:t>
            </w:r>
          </w:p>
        </w:tc>
        <w:tc>
          <w:tcPr>
            <w:tcW w:w="1297" w:type="dxa"/>
          </w:tcPr>
          <w:p w14:paraId="5624CA78"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11</w:t>
            </w:r>
          </w:p>
        </w:tc>
        <w:tc>
          <w:tcPr>
            <w:tcW w:w="1297" w:type="dxa"/>
          </w:tcPr>
          <w:p w14:paraId="5C78375B"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5</w:t>
            </w:r>
          </w:p>
        </w:tc>
        <w:tc>
          <w:tcPr>
            <w:tcW w:w="1297" w:type="dxa"/>
          </w:tcPr>
          <w:p w14:paraId="0AF08F21"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31</w:t>
            </w:r>
          </w:p>
        </w:tc>
        <w:tc>
          <w:tcPr>
            <w:tcW w:w="1297" w:type="dxa"/>
          </w:tcPr>
          <w:p w14:paraId="49AF9C23"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37</w:t>
            </w:r>
          </w:p>
        </w:tc>
        <w:tc>
          <w:tcPr>
            <w:tcW w:w="1297" w:type="dxa"/>
          </w:tcPr>
          <w:p w14:paraId="7105B890"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4</w:t>
            </w:r>
          </w:p>
        </w:tc>
        <w:tc>
          <w:tcPr>
            <w:tcW w:w="1366" w:type="dxa"/>
          </w:tcPr>
          <w:p w14:paraId="038661F4"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16</w:t>
            </w:r>
          </w:p>
        </w:tc>
      </w:tr>
      <w:tr w:rsidR="00BE4638" w:rsidRPr="006F2509" w14:paraId="1885DDB2" w14:textId="77777777" w:rsidTr="00C01983">
        <w:tc>
          <w:tcPr>
            <w:tcW w:w="1403" w:type="dxa"/>
          </w:tcPr>
          <w:p w14:paraId="2636A1AD"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Semarang Barat</w:t>
            </w:r>
          </w:p>
        </w:tc>
        <w:tc>
          <w:tcPr>
            <w:tcW w:w="1297" w:type="dxa"/>
          </w:tcPr>
          <w:p w14:paraId="18E5215F"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24</w:t>
            </w:r>
          </w:p>
        </w:tc>
        <w:tc>
          <w:tcPr>
            <w:tcW w:w="1297" w:type="dxa"/>
          </w:tcPr>
          <w:p w14:paraId="293E03D8"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12</w:t>
            </w:r>
          </w:p>
        </w:tc>
        <w:tc>
          <w:tcPr>
            <w:tcW w:w="1297" w:type="dxa"/>
          </w:tcPr>
          <w:p w14:paraId="4B263023"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46</w:t>
            </w:r>
          </w:p>
        </w:tc>
        <w:tc>
          <w:tcPr>
            <w:tcW w:w="1297" w:type="dxa"/>
          </w:tcPr>
          <w:p w14:paraId="1311912C"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87</w:t>
            </w:r>
          </w:p>
        </w:tc>
        <w:tc>
          <w:tcPr>
            <w:tcW w:w="1297" w:type="dxa"/>
          </w:tcPr>
          <w:p w14:paraId="23FB1263"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3</w:t>
            </w:r>
          </w:p>
        </w:tc>
        <w:tc>
          <w:tcPr>
            <w:tcW w:w="1366" w:type="dxa"/>
          </w:tcPr>
          <w:p w14:paraId="71FD2BCA"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30</w:t>
            </w:r>
          </w:p>
        </w:tc>
      </w:tr>
      <w:tr w:rsidR="00BE4638" w:rsidRPr="006F2509" w14:paraId="7EF12E48" w14:textId="77777777" w:rsidTr="00C01983">
        <w:tc>
          <w:tcPr>
            <w:tcW w:w="1403" w:type="dxa"/>
          </w:tcPr>
          <w:p w14:paraId="6296AC23"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Semarang Timur</w:t>
            </w:r>
          </w:p>
        </w:tc>
        <w:tc>
          <w:tcPr>
            <w:tcW w:w="1297" w:type="dxa"/>
          </w:tcPr>
          <w:p w14:paraId="49569694"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23</w:t>
            </w:r>
          </w:p>
        </w:tc>
        <w:tc>
          <w:tcPr>
            <w:tcW w:w="1297" w:type="dxa"/>
          </w:tcPr>
          <w:p w14:paraId="19DB79C5"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9</w:t>
            </w:r>
          </w:p>
        </w:tc>
        <w:tc>
          <w:tcPr>
            <w:tcW w:w="1297" w:type="dxa"/>
          </w:tcPr>
          <w:p w14:paraId="13DB316B"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39</w:t>
            </w:r>
          </w:p>
        </w:tc>
        <w:tc>
          <w:tcPr>
            <w:tcW w:w="1297" w:type="dxa"/>
          </w:tcPr>
          <w:p w14:paraId="5B0387D9"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45</w:t>
            </w:r>
          </w:p>
        </w:tc>
        <w:tc>
          <w:tcPr>
            <w:tcW w:w="1297" w:type="dxa"/>
          </w:tcPr>
          <w:p w14:paraId="317F6F97"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3</w:t>
            </w:r>
          </w:p>
        </w:tc>
        <w:tc>
          <w:tcPr>
            <w:tcW w:w="1366" w:type="dxa"/>
          </w:tcPr>
          <w:p w14:paraId="00E8D2F2"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14</w:t>
            </w:r>
          </w:p>
        </w:tc>
      </w:tr>
      <w:tr w:rsidR="00BE4638" w:rsidRPr="006F2509" w14:paraId="6BBCB5CF" w14:textId="77777777" w:rsidTr="00C01983">
        <w:tc>
          <w:tcPr>
            <w:tcW w:w="1403" w:type="dxa"/>
          </w:tcPr>
          <w:p w14:paraId="05896BFC"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lastRenderedPageBreak/>
              <w:t>Semarang Utara</w:t>
            </w:r>
          </w:p>
        </w:tc>
        <w:tc>
          <w:tcPr>
            <w:tcW w:w="1297" w:type="dxa"/>
          </w:tcPr>
          <w:p w14:paraId="040049E3"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15</w:t>
            </w:r>
          </w:p>
        </w:tc>
        <w:tc>
          <w:tcPr>
            <w:tcW w:w="1297" w:type="dxa"/>
          </w:tcPr>
          <w:p w14:paraId="1A1F4ACE"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4</w:t>
            </w:r>
          </w:p>
        </w:tc>
        <w:tc>
          <w:tcPr>
            <w:tcW w:w="1297" w:type="dxa"/>
          </w:tcPr>
          <w:p w14:paraId="3D85834C"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37</w:t>
            </w:r>
          </w:p>
        </w:tc>
        <w:tc>
          <w:tcPr>
            <w:tcW w:w="1297" w:type="dxa"/>
          </w:tcPr>
          <w:p w14:paraId="460AD8DE"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50</w:t>
            </w:r>
          </w:p>
        </w:tc>
        <w:tc>
          <w:tcPr>
            <w:tcW w:w="1297" w:type="dxa"/>
          </w:tcPr>
          <w:p w14:paraId="292EA9D2"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2</w:t>
            </w:r>
          </w:p>
        </w:tc>
        <w:tc>
          <w:tcPr>
            <w:tcW w:w="1366" w:type="dxa"/>
          </w:tcPr>
          <w:p w14:paraId="7E35A9B6"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28</w:t>
            </w:r>
          </w:p>
        </w:tc>
      </w:tr>
      <w:tr w:rsidR="00BE4638" w:rsidRPr="006F2509" w14:paraId="03F57A83" w14:textId="77777777" w:rsidTr="00C01983">
        <w:tc>
          <w:tcPr>
            <w:tcW w:w="1403" w:type="dxa"/>
          </w:tcPr>
          <w:p w14:paraId="4197A86E"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Semarang Selatan</w:t>
            </w:r>
          </w:p>
        </w:tc>
        <w:tc>
          <w:tcPr>
            <w:tcW w:w="1297" w:type="dxa"/>
          </w:tcPr>
          <w:p w14:paraId="722562E4"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9</w:t>
            </w:r>
          </w:p>
        </w:tc>
        <w:tc>
          <w:tcPr>
            <w:tcW w:w="1297" w:type="dxa"/>
          </w:tcPr>
          <w:p w14:paraId="1F4FCA5A"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4</w:t>
            </w:r>
          </w:p>
        </w:tc>
        <w:tc>
          <w:tcPr>
            <w:tcW w:w="1297" w:type="dxa"/>
          </w:tcPr>
          <w:p w14:paraId="5312AC8C"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22</w:t>
            </w:r>
          </w:p>
        </w:tc>
        <w:tc>
          <w:tcPr>
            <w:tcW w:w="1297" w:type="dxa"/>
          </w:tcPr>
          <w:p w14:paraId="0E724623"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46</w:t>
            </w:r>
          </w:p>
        </w:tc>
        <w:tc>
          <w:tcPr>
            <w:tcW w:w="1297" w:type="dxa"/>
          </w:tcPr>
          <w:p w14:paraId="50F966EF"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6</w:t>
            </w:r>
          </w:p>
        </w:tc>
        <w:tc>
          <w:tcPr>
            <w:tcW w:w="1366" w:type="dxa"/>
          </w:tcPr>
          <w:p w14:paraId="0AEEBDD6"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16</w:t>
            </w:r>
          </w:p>
        </w:tc>
      </w:tr>
      <w:tr w:rsidR="00BE4638" w:rsidRPr="006F2509" w14:paraId="6C0C3948" w14:textId="77777777" w:rsidTr="00C01983">
        <w:tc>
          <w:tcPr>
            <w:tcW w:w="1403" w:type="dxa"/>
          </w:tcPr>
          <w:p w14:paraId="7B6996CE" w14:textId="77777777" w:rsidR="00BE4638" w:rsidRPr="006F2509" w:rsidRDefault="00BE4638" w:rsidP="00C01983">
            <w:pPr>
              <w:spacing w:line="360" w:lineRule="auto"/>
              <w:jc w:val="center"/>
              <w:rPr>
                <w:rFonts w:ascii="Times New Roman" w:hAnsi="Times New Roman" w:cs="Times New Roman"/>
                <w:lang w:val="id-ID"/>
              </w:rPr>
            </w:pPr>
          </w:p>
        </w:tc>
        <w:tc>
          <w:tcPr>
            <w:tcW w:w="1297" w:type="dxa"/>
          </w:tcPr>
          <w:p w14:paraId="1CCB44EA"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82</w:t>
            </w:r>
          </w:p>
        </w:tc>
        <w:tc>
          <w:tcPr>
            <w:tcW w:w="1297" w:type="dxa"/>
          </w:tcPr>
          <w:p w14:paraId="3D1F8406"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34</w:t>
            </w:r>
          </w:p>
        </w:tc>
        <w:tc>
          <w:tcPr>
            <w:tcW w:w="1297" w:type="dxa"/>
          </w:tcPr>
          <w:p w14:paraId="7D18AACD"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175</w:t>
            </w:r>
          </w:p>
        </w:tc>
        <w:tc>
          <w:tcPr>
            <w:tcW w:w="1297" w:type="dxa"/>
          </w:tcPr>
          <w:p w14:paraId="365D6565"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265</w:t>
            </w:r>
          </w:p>
        </w:tc>
        <w:tc>
          <w:tcPr>
            <w:tcW w:w="1297" w:type="dxa"/>
          </w:tcPr>
          <w:p w14:paraId="3807B553"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18</w:t>
            </w:r>
          </w:p>
        </w:tc>
        <w:tc>
          <w:tcPr>
            <w:tcW w:w="1366" w:type="dxa"/>
          </w:tcPr>
          <w:p w14:paraId="1AC3FEA1"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104</w:t>
            </w:r>
          </w:p>
        </w:tc>
      </w:tr>
      <w:tr w:rsidR="00BE4638" w:rsidRPr="006F2509" w14:paraId="43E2AA2E" w14:textId="77777777" w:rsidTr="00C01983">
        <w:tc>
          <w:tcPr>
            <w:tcW w:w="7888" w:type="dxa"/>
            <w:gridSpan w:val="6"/>
          </w:tcPr>
          <w:p w14:paraId="2BFE7458" w14:textId="77777777" w:rsidR="00BE4638" w:rsidRPr="006F2509" w:rsidRDefault="00BE4638" w:rsidP="00C01983">
            <w:pPr>
              <w:spacing w:line="360" w:lineRule="auto"/>
              <w:jc w:val="center"/>
              <w:rPr>
                <w:rFonts w:ascii="Times New Roman" w:hAnsi="Times New Roman" w:cs="Times New Roman"/>
                <w:b/>
                <w:bCs/>
                <w:lang w:val="id-ID"/>
              </w:rPr>
            </w:pPr>
            <w:r w:rsidRPr="006F2509">
              <w:rPr>
                <w:rFonts w:ascii="Times New Roman" w:hAnsi="Times New Roman" w:cs="Times New Roman"/>
                <w:b/>
                <w:bCs/>
                <w:lang w:val="id-ID"/>
              </w:rPr>
              <w:t>Jumlah Penyandang Disabilitas Kota semarang Tahun 2023</w:t>
            </w:r>
          </w:p>
        </w:tc>
        <w:tc>
          <w:tcPr>
            <w:tcW w:w="1366" w:type="dxa"/>
          </w:tcPr>
          <w:p w14:paraId="5BC2311A" w14:textId="77777777" w:rsidR="00BE4638" w:rsidRPr="006F2509" w:rsidRDefault="00BE4638" w:rsidP="00C01983">
            <w:pPr>
              <w:spacing w:line="360" w:lineRule="auto"/>
              <w:jc w:val="center"/>
              <w:rPr>
                <w:rFonts w:ascii="Times New Roman" w:hAnsi="Times New Roman" w:cs="Times New Roman"/>
                <w:lang w:val="id-ID"/>
              </w:rPr>
            </w:pPr>
            <w:r w:rsidRPr="006F2509">
              <w:rPr>
                <w:rFonts w:ascii="Times New Roman" w:hAnsi="Times New Roman" w:cs="Times New Roman"/>
                <w:lang w:val="id-ID"/>
              </w:rPr>
              <w:t>675</w:t>
            </w:r>
          </w:p>
        </w:tc>
      </w:tr>
    </w:tbl>
    <w:p w14:paraId="69A78A97" w14:textId="77777777" w:rsidR="00BE4638" w:rsidRPr="006F2509" w:rsidRDefault="00BE4638" w:rsidP="00BE4638">
      <w:pPr>
        <w:spacing w:line="360" w:lineRule="auto"/>
        <w:jc w:val="center"/>
        <w:rPr>
          <w:rFonts w:ascii="Times New Roman" w:hAnsi="Times New Roman" w:cs="Times New Roman"/>
          <w:i/>
          <w:iCs/>
          <w:lang w:val="id-ID"/>
        </w:rPr>
      </w:pPr>
      <w:r w:rsidRPr="006F2509">
        <w:rPr>
          <w:rFonts w:ascii="Times New Roman" w:hAnsi="Times New Roman" w:cs="Times New Roman"/>
          <w:i/>
          <w:iCs/>
          <w:lang w:val="id-ID"/>
        </w:rPr>
        <w:t>(Sumber: semarang.bps.go.id)</w:t>
      </w:r>
    </w:p>
    <w:p w14:paraId="5B7CA190" w14:textId="77777777" w:rsidR="00BE4638" w:rsidRPr="006F2509" w:rsidRDefault="00BE4638" w:rsidP="00BE4638">
      <w:pPr>
        <w:pStyle w:val="ListParagraph"/>
        <w:spacing w:line="360" w:lineRule="auto"/>
        <w:ind w:left="360" w:firstLine="360"/>
        <w:jc w:val="both"/>
        <w:rPr>
          <w:rFonts w:ascii="Times New Roman" w:hAnsi="Times New Roman" w:cs="Times New Roman"/>
          <w:lang w:val="id-ID"/>
        </w:rPr>
      </w:pPr>
      <w:bookmarkStart w:id="5" w:name="_Hlk201300740"/>
      <w:r w:rsidRPr="006F2509">
        <w:rPr>
          <w:rFonts w:ascii="Times New Roman" w:hAnsi="Times New Roman" w:cs="Times New Roman"/>
          <w:lang w:val="id-ID"/>
        </w:rPr>
        <w:t xml:space="preserve">Berdasarkan Badan Pusat Statistik (BPS) Kota Semarang, pada tahun 2023 terdapat 675 orang penyandang disabilitas. </w:t>
      </w:r>
      <w:bookmarkEnd w:id="5"/>
      <w:r w:rsidRPr="006F2509">
        <w:rPr>
          <w:rFonts w:ascii="Times New Roman" w:hAnsi="Times New Roman" w:cs="Times New Roman"/>
          <w:lang w:val="id-ID"/>
        </w:rPr>
        <w:t>Diantaranya yaitu 82 orang penyandang disabilitas fisik, 34 orang penyandang disabilitas netra, 175 orang penyandang disabilitas rungu, 265 penyandang disabilitas mental, 18 penyandang disabilitas ganda (fisik dan mental), serta 675 penyandang disabilitas lainnya (intelektual).</w:t>
      </w:r>
    </w:p>
    <w:p w14:paraId="574F01EE" w14:textId="77777777" w:rsidR="00BE4638" w:rsidRPr="006F2509" w:rsidRDefault="00BE4638" w:rsidP="00BE4638">
      <w:pPr>
        <w:pStyle w:val="ListParagraph"/>
        <w:spacing w:line="360" w:lineRule="auto"/>
        <w:ind w:left="360" w:firstLine="360"/>
        <w:jc w:val="both"/>
        <w:rPr>
          <w:rFonts w:ascii="Times New Roman" w:hAnsi="Times New Roman" w:cs="Times New Roman"/>
          <w:lang w:val="id-ID"/>
        </w:rPr>
      </w:pPr>
      <w:bookmarkStart w:id="6" w:name="_Hlk201300761"/>
      <w:r w:rsidRPr="006F2509">
        <w:rPr>
          <w:rFonts w:ascii="Times New Roman" w:hAnsi="Times New Roman" w:cs="Times New Roman"/>
          <w:lang w:val="id-ID"/>
        </w:rPr>
        <w:t xml:space="preserve">Undang-Undang Pasal 1 nomor 8 tahun 2016 Tentang Penyandang Disabilitas menyebutkan bahwa setiap orang yang mengalami keterbatasan fisik, intelektual, mental, atau sensorik dalam jangka waktu yang lama dalam berinteraksi dengan lingkungan dapat mengalami hambatan dan kesulitan saat berkomunikasi. </w:t>
      </w:r>
      <w:bookmarkStart w:id="7" w:name="_Hlk201300776"/>
      <w:bookmarkEnd w:id="6"/>
      <w:r w:rsidRPr="006F2509">
        <w:rPr>
          <w:rFonts w:ascii="Times New Roman" w:hAnsi="Times New Roman" w:cs="Times New Roman"/>
          <w:lang w:val="id-ID"/>
        </w:rPr>
        <w:t xml:space="preserve">Salah satu hambatan yang sering terjadi adalah dalam aspek komunikasi dan interaksi sosial. Masyarakat umum masih banyak yang belum memahami bagaimana cara berinteraksi dengan baik dan tepat kepada difabel. </w:t>
      </w:r>
      <w:bookmarkEnd w:id="7"/>
      <w:r w:rsidRPr="006F2509">
        <w:rPr>
          <w:rFonts w:ascii="Times New Roman" w:hAnsi="Times New Roman" w:cs="Times New Roman"/>
          <w:lang w:val="id-ID"/>
        </w:rPr>
        <w:t xml:space="preserve">Komunikasi yang kurang tepat dapat menimbulkan kesalahpahaman, ketidaknyamanan, bahkan menimbulkan rasa tersinggung bagi difabel. Komunikasi merupakan aspek penting dalam kehidupan manusia, komunikasi adalah proses berbagi makna melalui prilaku verbal dan nonverbal yang dilakukan oleh dua orang atau lebih. Komunikasi yang baik tidak hanya melibatkan penyampaian informasi, namun juga melibatkan etika. </w:t>
      </w:r>
    </w:p>
    <w:p w14:paraId="0D09E187" w14:textId="77777777" w:rsidR="00BE4638" w:rsidRPr="006F2509" w:rsidRDefault="00BE4638" w:rsidP="00BE4638">
      <w:pPr>
        <w:pStyle w:val="ListParagraph"/>
        <w:spacing w:line="360" w:lineRule="auto"/>
        <w:ind w:left="360" w:firstLine="360"/>
        <w:jc w:val="both"/>
        <w:rPr>
          <w:rFonts w:ascii="Times New Roman" w:hAnsi="Times New Roman" w:cs="Times New Roman"/>
          <w:lang w:val="id-ID"/>
        </w:rPr>
      </w:pPr>
      <w:r w:rsidRPr="006F2509">
        <w:rPr>
          <w:rFonts w:ascii="Times New Roman" w:hAnsi="Times New Roman" w:cs="Times New Roman"/>
          <w:lang w:val="id-ID"/>
        </w:rPr>
        <w:t xml:space="preserve">Etika merupakan prinsip atau nilai moral yang mengatur perilaku individu atau sekelompok orang dalam melakukan kegiatan sehari-hari. Etika dapat membantu untuk mengetahui baik atau buruk dalam berbagai situasi. Etika juga memiliki kaitan yang erat dengan sopan santun, etika mengacu pada segala tindakan dan tutur manusia secara menyeluruh, mengarahkan orang pada perilaku yang baik (Sari, 2020). Dengan adanya etika dan komunikasi, proses interaksi menjadi lebih efektif dan berlangsung dengan baik, sopan, serta sesuai dengan norma yang berlaku. Selain itu, etika dan komunikasi dapat menciptakan lingkungan yang kondusif dan terhindar dari kesalahpahaman. </w:t>
      </w:r>
    </w:p>
    <w:p w14:paraId="4F1DB842" w14:textId="77777777" w:rsidR="00BE4638" w:rsidRPr="006F2509" w:rsidRDefault="00BE4638" w:rsidP="00BE4638">
      <w:pPr>
        <w:pStyle w:val="ListParagraph"/>
        <w:spacing w:line="360" w:lineRule="auto"/>
        <w:ind w:left="360" w:firstLine="360"/>
        <w:jc w:val="both"/>
        <w:rPr>
          <w:rFonts w:ascii="Times New Roman" w:hAnsi="Times New Roman" w:cs="Times New Roman"/>
          <w:lang w:val="id-ID"/>
        </w:rPr>
      </w:pPr>
      <w:r w:rsidRPr="006F2509">
        <w:rPr>
          <w:rFonts w:ascii="Times New Roman" w:hAnsi="Times New Roman" w:cs="Times New Roman"/>
          <w:lang w:val="id-ID"/>
        </w:rPr>
        <w:lastRenderedPageBreak/>
        <w:t>Hal ini menunjuk</w:t>
      </w:r>
      <w:r>
        <w:rPr>
          <w:rFonts w:ascii="Times New Roman" w:hAnsi="Times New Roman" w:cs="Times New Roman"/>
          <w:lang w:val="id-ID"/>
        </w:rPr>
        <w:t>k</w:t>
      </w:r>
      <w:r w:rsidRPr="006F2509">
        <w:rPr>
          <w:rFonts w:ascii="Times New Roman" w:hAnsi="Times New Roman" w:cs="Times New Roman"/>
          <w:lang w:val="id-ID"/>
        </w:rPr>
        <w:t>an bahwa etika interaksi dalam berkomunikasi memiliki peran penting untuk mendukung terciptanya lingkungan yang inklusif dan ramah bagi difabel. Penerapan etika yang tepat saat berkomunikasi dapat membantu mengurangi hambatan yang dihadapi oleh difabel dalam berinteraksi dengan lingkungan sekitarnya. Sikap menghargai, sabar, dan empati menjadi hal utama dalam membangun komunikasi yang efektif. Etika interaksi yang baik menjadi langkah awal untuk mendukung kesetaraan hak dan kesempatan, sesuai yang terkandung dalam Undang-Undang Pasal 1 nomor 8 tahun 2016 tentang Penyandang Disabilitas.</w:t>
      </w:r>
    </w:p>
    <w:p w14:paraId="42328901" w14:textId="77777777" w:rsidR="00BE4638" w:rsidRPr="006F2509" w:rsidRDefault="00BE4638" w:rsidP="00BE4638">
      <w:pPr>
        <w:pStyle w:val="ListParagraph"/>
        <w:spacing w:line="360" w:lineRule="auto"/>
        <w:ind w:left="360"/>
        <w:jc w:val="both"/>
        <w:rPr>
          <w:rFonts w:ascii="Times New Roman" w:hAnsi="Times New Roman" w:cs="Times New Roman"/>
          <w:lang w:val="id-ID"/>
        </w:rPr>
      </w:pPr>
      <w:r w:rsidRPr="006F2509">
        <w:rPr>
          <w:rFonts w:ascii="Times New Roman" w:hAnsi="Times New Roman" w:cs="Times New Roman"/>
          <w:lang w:val="id-ID"/>
        </w:rPr>
        <w:tab/>
        <w:t xml:space="preserve">Pengendalian emosi bagi difabel masih sulit untuk dikontrol, sehingga terkadang sulit untuk mengerti atau melakukan komunikasi dengan difabel. Maka dari itu, diperlukan adanya etika komunikasi dalam berinteraksi dengan difabel, etika komunikasi dapat mengatur bagaimana individu atau kelompok berkomunikasi dengan orang lain dengan baik, sopan, dan bertanggung jawab, seperti cara berbicara, menulis, mendengarkan, serta menyampaikan informasi. Etika komunikasi yang baik dapat menciptakan hubungan yang baik, harmonis, dan membangun kepercayaan dalam interaksi. Namun, tanpa adanya etika komunikasi, maka akan terjadi kesalahpahaman, ketidaknyamanan, dan dianggap tidak sopan. Komunikasi yang baik tidak hanya menyampaikan informasi dan berbicara, namun perlu melibatkan cara mendengarkan, pengendalian emosi, serta respon yang tepat agar tidak terjadi kesalahpahaman. </w:t>
      </w:r>
    </w:p>
    <w:p w14:paraId="27BEBAB7" w14:textId="77777777" w:rsidR="00BE4638" w:rsidRPr="006F2509" w:rsidRDefault="00BE4638" w:rsidP="00BE4638">
      <w:pPr>
        <w:pStyle w:val="ListParagraph"/>
        <w:spacing w:line="360" w:lineRule="auto"/>
        <w:ind w:left="360"/>
        <w:jc w:val="both"/>
        <w:rPr>
          <w:rFonts w:ascii="Times New Roman" w:hAnsi="Times New Roman" w:cs="Times New Roman"/>
          <w:lang w:val="id-ID"/>
        </w:rPr>
      </w:pPr>
      <w:r w:rsidRPr="006F2509">
        <w:rPr>
          <w:rFonts w:ascii="Times New Roman" w:hAnsi="Times New Roman" w:cs="Times New Roman"/>
          <w:lang w:val="id-ID"/>
        </w:rPr>
        <w:tab/>
        <w:t xml:space="preserve">Untuk mendukung hal ini, </w:t>
      </w:r>
      <w:r>
        <w:rPr>
          <w:rFonts w:ascii="Times New Roman" w:hAnsi="Times New Roman" w:cs="Times New Roman"/>
          <w:lang w:val="id-ID"/>
        </w:rPr>
        <w:t>Komunitas</w:t>
      </w:r>
      <w:r w:rsidRPr="006F2509">
        <w:rPr>
          <w:rFonts w:ascii="Times New Roman" w:hAnsi="Times New Roman" w:cs="Times New Roman"/>
          <w:lang w:val="id-ID"/>
        </w:rPr>
        <w:t xml:space="preserve"> Kinasih hadir sebagai organisasi yang bergerak di bidang pemberdayaan difabel. </w:t>
      </w:r>
      <w:r>
        <w:rPr>
          <w:rFonts w:ascii="Times New Roman" w:hAnsi="Times New Roman" w:cs="Times New Roman"/>
          <w:lang w:val="id-ID"/>
        </w:rPr>
        <w:t>Komunitas</w:t>
      </w:r>
      <w:r w:rsidRPr="006F2509">
        <w:rPr>
          <w:rFonts w:ascii="Times New Roman" w:hAnsi="Times New Roman" w:cs="Times New Roman"/>
          <w:lang w:val="id-ID"/>
        </w:rPr>
        <w:t xml:space="preserve"> Kinasih fokus pada kegiatan sosial untuk mendukung penyandang disabilitas dapat mandiri, berdaya, dan terlibat aktif dalam masyarakat. </w:t>
      </w:r>
      <w:r>
        <w:rPr>
          <w:rFonts w:ascii="Times New Roman" w:hAnsi="Times New Roman" w:cs="Times New Roman"/>
          <w:lang w:val="id-ID"/>
        </w:rPr>
        <w:t>Komunitas</w:t>
      </w:r>
      <w:r w:rsidRPr="006F2509">
        <w:rPr>
          <w:rFonts w:ascii="Times New Roman" w:hAnsi="Times New Roman" w:cs="Times New Roman"/>
          <w:lang w:val="id-ID"/>
        </w:rPr>
        <w:t xml:space="preserve"> Kinasih memiliki visi untuk meningkatkan kualitas hidup penyandang disabilitas melalui berbagai program pemberdayaan. Maka dari itu, </w:t>
      </w:r>
      <w:r>
        <w:rPr>
          <w:rFonts w:ascii="Times New Roman" w:hAnsi="Times New Roman" w:cs="Times New Roman"/>
          <w:lang w:val="id-ID"/>
        </w:rPr>
        <w:t>Komunitas</w:t>
      </w:r>
      <w:r w:rsidRPr="006F2509">
        <w:rPr>
          <w:rFonts w:ascii="Times New Roman" w:hAnsi="Times New Roman" w:cs="Times New Roman"/>
          <w:lang w:val="id-ID"/>
        </w:rPr>
        <w:t xml:space="preserve"> Kinasih mendirikan Roemah Difabel Inklusi Semarang pada tahun 2023 sebagai pusat pelatihan dan pemberdayaan penyandang disabilitas. Roemah Difabel Inklusi Semarang merupakan lembaga yang menyediakan ruang bagi difabel untuk beraktivitas dan berkreasi dalam suasana inklusif dan inspiratif. Roemah Difabel Inklusi Semarang memiliki 18 anak yang berusia 15-25 tahun dengan kelebihan yang berbeda-beda, dalam kesehariannya mereka melakukan kegiatan seperti belajar bersama, mengikuti pelatihan, serta bermain bersama. Tak jarang, Roemah Difabel Inklusi Semarang menerima kunjungan dari berbagai pihak, contohnya seperti </w:t>
      </w:r>
      <w:r w:rsidRPr="006F2509">
        <w:rPr>
          <w:rFonts w:ascii="Times New Roman" w:hAnsi="Times New Roman" w:cs="Times New Roman"/>
          <w:lang w:val="id-ID"/>
        </w:rPr>
        <w:lastRenderedPageBreak/>
        <w:t>mahasiswa Universitas Islam Sultan Agung Semarang yang mengadakan kegiatan kerajinan tangan, Universitas Katolik Seogijapranata Semarang berkunjung untuk bermain dengan mewarnai bersama dengan difabel. Penulis mewawancarai Reza selaku salah satu p</w:t>
      </w:r>
      <w:r>
        <w:rPr>
          <w:rFonts w:ascii="Times New Roman" w:hAnsi="Times New Roman" w:cs="Times New Roman"/>
          <w:lang w:val="id-ID"/>
        </w:rPr>
        <w:t>endamping</w:t>
      </w:r>
      <w:r w:rsidRPr="006F2509">
        <w:rPr>
          <w:rFonts w:ascii="Times New Roman" w:hAnsi="Times New Roman" w:cs="Times New Roman"/>
          <w:lang w:val="id-ID"/>
        </w:rPr>
        <w:t xml:space="preserve"> dari Roemah Difabel Inklusi Semarang pada 19 Maret 2025, Reza mengungkapkan sering terjadi kesalahpahaman dalam berkomunikasi antara tamu kunjungan dengan difabel. Tamu yang berkunjung ke Roemah Difabel Inklusi Semarang mengandalkan </w:t>
      </w:r>
      <w:r>
        <w:rPr>
          <w:rFonts w:ascii="Times New Roman" w:hAnsi="Times New Roman" w:cs="Times New Roman"/>
          <w:lang w:val="id-ID"/>
        </w:rPr>
        <w:t>pendamping</w:t>
      </w:r>
      <w:r w:rsidRPr="006F2509">
        <w:rPr>
          <w:rFonts w:ascii="Times New Roman" w:hAnsi="Times New Roman" w:cs="Times New Roman"/>
          <w:lang w:val="id-ID"/>
        </w:rPr>
        <w:t xml:space="preserve"> ketika ingin berkomunikasi dan berinteraksi dengan difabel, karena khawatir jika melakukan kesalahan saat menyampaikan pesan dan menyinggung perasaan difabel. Contohnya seperti berbicara dengan nada yang tidak sesuai, misalnya terlalu pelan, terlalu keras, atau menggunakan gaya bicara seperti kepada anak kecil, padahal tidak semua difabel mengalami hambatan intelektual. Jika hal ini terus dibiarkan, maka akan membuat perasaan tidak nyaman kepada difabel dan munculnya perasaan dianggap ‘berbeda’. Pada 2 Juni 2025, penulis telah mewawancarai Aulia selaku salah satu tamu Roemah Difabel Inklusi Semarang juga mengungkapkan bahwa ketika bertemu dengan teman-teman difabel, bingung harus memulai interaksi bagaimana karena takut menyinggung mereka, karena itu Aulia mengandalkan </w:t>
      </w:r>
      <w:r>
        <w:rPr>
          <w:rFonts w:ascii="Times New Roman" w:hAnsi="Times New Roman" w:cs="Times New Roman"/>
          <w:lang w:val="id-ID"/>
        </w:rPr>
        <w:t>pendamping</w:t>
      </w:r>
      <w:r w:rsidRPr="006F2509">
        <w:rPr>
          <w:rFonts w:ascii="Times New Roman" w:hAnsi="Times New Roman" w:cs="Times New Roman"/>
          <w:lang w:val="id-ID"/>
        </w:rPr>
        <w:t xml:space="preserve"> agar hal yang ingin disampaikan, tersampaikan dengan baik dan benar.</w:t>
      </w:r>
    </w:p>
    <w:p w14:paraId="5B0DBFAB" w14:textId="77777777" w:rsidR="00BE4638" w:rsidRPr="006F2509" w:rsidRDefault="00BE4638" w:rsidP="00BE4638">
      <w:pPr>
        <w:pStyle w:val="ListParagraph"/>
        <w:spacing w:line="360" w:lineRule="auto"/>
        <w:ind w:left="360" w:firstLine="360"/>
        <w:jc w:val="both"/>
        <w:rPr>
          <w:rFonts w:ascii="Times New Roman" w:eastAsia="Times New Roman" w:hAnsi="Times New Roman" w:cs="Times New Roman"/>
          <w:lang w:val="id-ID" w:eastAsia="en-ID"/>
        </w:rPr>
      </w:pPr>
      <w:r w:rsidRPr="006F2509">
        <w:rPr>
          <w:rFonts w:ascii="Times New Roman" w:eastAsia="Times New Roman" w:hAnsi="Times New Roman" w:cs="Times New Roman"/>
          <w:lang w:val="id-ID" w:eastAsia="en-ID"/>
        </w:rPr>
        <w:t>Guna memahami kondisi internal dan eksternal Roemah Difabel Inklusi Semarang secara lebih komprehensif, diperlukan analisis SWOT (</w:t>
      </w:r>
      <w:r w:rsidRPr="006F2509">
        <w:rPr>
          <w:rFonts w:ascii="Times New Roman" w:eastAsia="Times New Roman" w:hAnsi="Times New Roman" w:cs="Times New Roman"/>
          <w:i/>
          <w:iCs/>
          <w:lang w:val="id-ID" w:eastAsia="en-ID"/>
        </w:rPr>
        <w:t>Strengths, Weaknesses, Opportunities, and Threats</w:t>
      </w:r>
      <w:r w:rsidRPr="006F2509">
        <w:rPr>
          <w:rFonts w:ascii="Times New Roman" w:eastAsia="Times New Roman" w:hAnsi="Times New Roman" w:cs="Times New Roman"/>
          <w:lang w:val="id-ID" w:eastAsia="en-ID"/>
        </w:rPr>
        <w:t>). Dengan adanya analisis SWOT, dapat mengidentifikasi faktor-faktor kekuatan, kelemahan, peluang, serta ancaman. Sehingga Roemah Difabel Inklusi Semarang dapat merancang strategi yang lebih efektif dalam meningkatkan kemampuan tamu dalam berinteraksi dengan difabel. Berikut adalah analisis SWOT Roemah Difabel Inklusi Semarang:</w:t>
      </w:r>
    </w:p>
    <w:p w14:paraId="397EDE03" w14:textId="77777777" w:rsidR="00BE4638" w:rsidRPr="006F2509" w:rsidRDefault="00BE4638" w:rsidP="00BE4638">
      <w:pPr>
        <w:pStyle w:val="Caption"/>
        <w:spacing w:line="360" w:lineRule="auto"/>
        <w:jc w:val="center"/>
        <w:rPr>
          <w:rFonts w:ascii="Times New Roman" w:hAnsi="Times New Roman" w:cs="Times New Roman"/>
          <w:b/>
          <w:bCs/>
          <w:i w:val="0"/>
          <w:iCs w:val="0"/>
          <w:color w:val="000000" w:themeColor="text1"/>
          <w:sz w:val="24"/>
          <w:szCs w:val="24"/>
          <w:lang w:val="id-ID"/>
        </w:rPr>
      </w:pPr>
      <w:bookmarkStart w:id="8" w:name="_Toc204693349"/>
      <w:r w:rsidRPr="006F2509">
        <w:rPr>
          <w:rFonts w:ascii="Times New Roman" w:hAnsi="Times New Roman" w:cs="Times New Roman"/>
          <w:b/>
          <w:bCs/>
          <w:i w:val="0"/>
          <w:iCs w:val="0"/>
          <w:color w:val="000000" w:themeColor="text1"/>
          <w:sz w:val="24"/>
          <w:szCs w:val="24"/>
          <w:lang w:val="id-ID"/>
        </w:rPr>
        <w:t xml:space="preserve">Tabel 1. </w:t>
      </w:r>
      <w:r w:rsidRPr="006F2509">
        <w:rPr>
          <w:rFonts w:ascii="Times New Roman" w:hAnsi="Times New Roman" w:cs="Times New Roman"/>
          <w:b/>
          <w:bCs/>
          <w:i w:val="0"/>
          <w:iCs w:val="0"/>
          <w:color w:val="000000" w:themeColor="text1"/>
          <w:sz w:val="24"/>
          <w:szCs w:val="24"/>
          <w:lang w:val="id-ID"/>
        </w:rPr>
        <w:fldChar w:fldCharType="begin"/>
      </w:r>
      <w:r w:rsidRPr="006F2509">
        <w:rPr>
          <w:rFonts w:ascii="Times New Roman" w:hAnsi="Times New Roman" w:cs="Times New Roman"/>
          <w:b/>
          <w:bCs/>
          <w:i w:val="0"/>
          <w:iCs w:val="0"/>
          <w:color w:val="000000" w:themeColor="text1"/>
          <w:sz w:val="24"/>
          <w:szCs w:val="24"/>
          <w:lang w:val="id-ID"/>
        </w:rPr>
        <w:instrText xml:space="preserve"> SEQ Tabel_1. \* ARABIC </w:instrText>
      </w:r>
      <w:r w:rsidRPr="006F2509">
        <w:rPr>
          <w:rFonts w:ascii="Times New Roman" w:hAnsi="Times New Roman" w:cs="Times New Roman"/>
          <w:b/>
          <w:bCs/>
          <w:i w:val="0"/>
          <w:iCs w:val="0"/>
          <w:color w:val="000000" w:themeColor="text1"/>
          <w:sz w:val="24"/>
          <w:szCs w:val="24"/>
          <w:lang w:val="id-ID"/>
        </w:rPr>
        <w:fldChar w:fldCharType="separate"/>
      </w:r>
      <w:r>
        <w:rPr>
          <w:rFonts w:ascii="Times New Roman" w:hAnsi="Times New Roman" w:cs="Times New Roman"/>
          <w:b/>
          <w:bCs/>
          <w:i w:val="0"/>
          <w:iCs w:val="0"/>
          <w:noProof/>
          <w:color w:val="000000" w:themeColor="text1"/>
          <w:sz w:val="24"/>
          <w:szCs w:val="24"/>
          <w:lang w:val="id-ID"/>
        </w:rPr>
        <w:t>2</w:t>
      </w:r>
      <w:r w:rsidRPr="006F2509">
        <w:rPr>
          <w:rFonts w:ascii="Times New Roman" w:hAnsi="Times New Roman" w:cs="Times New Roman"/>
          <w:b/>
          <w:bCs/>
          <w:i w:val="0"/>
          <w:iCs w:val="0"/>
          <w:color w:val="000000" w:themeColor="text1"/>
          <w:sz w:val="24"/>
          <w:szCs w:val="24"/>
          <w:lang w:val="id-ID"/>
        </w:rPr>
        <w:fldChar w:fldCharType="end"/>
      </w:r>
      <w:r w:rsidRPr="006F2509">
        <w:rPr>
          <w:rFonts w:ascii="Times New Roman" w:hAnsi="Times New Roman" w:cs="Times New Roman"/>
          <w:i w:val="0"/>
          <w:iCs w:val="0"/>
          <w:color w:val="000000" w:themeColor="text1"/>
          <w:sz w:val="24"/>
          <w:szCs w:val="24"/>
          <w:lang w:val="id-ID"/>
        </w:rPr>
        <w:t xml:space="preserve"> </w:t>
      </w:r>
      <w:r w:rsidRPr="006F2509">
        <w:rPr>
          <w:rFonts w:ascii="Times New Roman" w:hAnsi="Times New Roman" w:cs="Times New Roman"/>
          <w:b/>
          <w:bCs/>
          <w:i w:val="0"/>
          <w:iCs w:val="0"/>
          <w:color w:val="000000" w:themeColor="text1"/>
          <w:sz w:val="24"/>
          <w:szCs w:val="24"/>
          <w:lang w:val="id-ID"/>
        </w:rPr>
        <w:t>ANALISIS SWOT ROEMAH DIFABEL INKLUSI SEMARANG</w:t>
      </w:r>
      <w:bookmarkEnd w:id="8"/>
      <w:r w:rsidRPr="006F2509">
        <w:rPr>
          <w:rFonts w:ascii="Times New Roman" w:hAnsi="Times New Roman" w:cs="Times New Roman"/>
          <w:b/>
          <w:bCs/>
          <w:i w:val="0"/>
          <w:iCs w:val="0"/>
          <w:color w:val="000000" w:themeColor="text1"/>
          <w:sz w:val="24"/>
          <w:szCs w:val="24"/>
          <w:lang w:val="id-ID"/>
        </w:rPr>
        <w:t xml:space="preserve"> </w:t>
      </w:r>
    </w:p>
    <w:tbl>
      <w:tblPr>
        <w:tblStyle w:val="TableGrid"/>
        <w:tblW w:w="8607" w:type="dxa"/>
        <w:tblInd w:w="658" w:type="dxa"/>
        <w:tblLook w:val="04A0" w:firstRow="1" w:lastRow="0" w:firstColumn="1" w:lastColumn="0" w:noHBand="0" w:noVBand="1"/>
      </w:tblPr>
      <w:tblGrid>
        <w:gridCol w:w="4377"/>
        <w:gridCol w:w="4230"/>
      </w:tblGrid>
      <w:tr w:rsidR="00BE4638" w:rsidRPr="006F2509" w14:paraId="67361F3E" w14:textId="77777777" w:rsidTr="00C01983">
        <w:tc>
          <w:tcPr>
            <w:tcW w:w="4377" w:type="dxa"/>
          </w:tcPr>
          <w:p w14:paraId="5317D93A" w14:textId="77777777" w:rsidR="00BE4638" w:rsidRPr="006F2509" w:rsidRDefault="00BE4638" w:rsidP="00C01983">
            <w:pPr>
              <w:jc w:val="center"/>
              <w:rPr>
                <w:rFonts w:ascii="Times New Roman" w:eastAsia="Times New Roman" w:hAnsi="Times New Roman" w:cs="Times New Roman"/>
                <w:b/>
                <w:bCs/>
                <w:lang w:val="id-ID" w:eastAsia="en-ID"/>
              </w:rPr>
            </w:pPr>
            <w:r w:rsidRPr="006F2509">
              <w:rPr>
                <w:rFonts w:ascii="Times New Roman" w:eastAsia="Times New Roman" w:hAnsi="Times New Roman" w:cs="Times New Roman"/>
                <w:b/>
                <w:bCs/>
                <w:i/>
                <w:iCs/>
                <w:lang w:val="id-ID" w:eastAsia="en-ID"/>
              </w:rPr>
              <w:t>Strengths</w:t>
            </w:r>
            <w:r w:rsidRPr="006F2509">
              <w:rPr>
                <w:rFonts w:ascii="Times New Roman" w:eastAsia="Times New Roman" w:hAnsi="Times New Roman" w:cs="Times New Roman"/>
                <w:b/>
                <w:bCs/>
                <w:lang w:val="id-ID" w:eastAsia="en-ID"/>
              </w:rPr>
              <w:t xml:space="preserve"> (Kekuatan)</w:t>
            </w:r>
          </w:p>
        </w:tc>
        <w:tc>
          <w:tcPr>
            <w:tcW w:w="4230" w:type="dxa"/>
          </w:tcPr>
          <w:p w14:paraId="54F5727E" w14:textId="77777777" w:rsidR="00BE4638" w:rsidRPr="006F2509" w:rsidRDefault="00BE4638" w:rsidP="00C01983">
            <w:pPr>
              <w:jc w:val="center"/>
              <w:rPr>
                <w:rFonts w:ascii="Times New Roman" w:eastAsia="Times New Roman" w:hAnsi="Times New Roman" w:cs="Times New Roman"/>
                <w:b/>
                <w:bCs/>
                <w:lang w:val="id-ID" w:eastAsia="en-ID"/>
              </w:rPr>
            </w:pPr>
            <w:r w:rsidRPr="006F2509">
              <w:rPr>
                <w:rFonts w:ascii="Times New Roman" w:eastAsia="Times New Roman" w:hAnsi="Times New Roman" w:cs="Times New Roman"/>
                <w:b/>
                <w:bCs/>
                <w:i/>
                <w:iCs/>
                <w:lang w:val="id-ID" w:eastAsia="en-ID"/>
              </w:rPr>
              <w:t>Weaknesses</w:t>
            </w:r>
            <w:r w:rsidRPr="006F2509">
              <w:rPr>
                <w:rFonts w:ascii="Times New Roman" w:eastAsia="Times New Roman" w:hAnsi="Times New Roman" w:cs="Times New Roman"/>
                <w:b/>
                <w:bCs/>
                <w:lang w:val="id-ID" w:eastAsia="en-ID"/>
              </w:rPr>
              <w:t xml:space="preserve"> (Kelemahan)</w:t>
            </w:r>
          </w:p>
        </w:tc>
      </w:tr>
      <w:tr w:rsidR="00BE4638" w:rsidRPr="00A87C83" w14:paraId="6AD51F9A" w14:textId="77777777" w:rsidTr="00C01983">
        <w:tc>
          <w:tcPr>
            <w:tcW w:w="4377" w:type="dxa"/>
          </w:tcPr>
          <w:p w14:paraId="225974B4" w14:textId="77777777" w:rsidR="00BE4638" w:rsidRPr="006F2509" w:rsidRDefault="00BE4638" w:rsidP="00BE4638">
            <w:pPr>
              <w:pStyle w:val="ListParagraph"/>
              <w:numPr>
                <w:ilvl w:val="0"/>
                <w:numId w:val="4"/>
              </w:numPr>
              <w:jc w:val="both"/>
              <w:rPr>
                <w:rFonts w:ascii="Times New Roman" w:eastAsia="Times New Roman" w:hAnsi="Times New Roman" w:cs="Times New Roman"/>
                <w:lang w:val="id-ID" w:eastAsia="en-ID"/>
              </w:rPr>
            </w:pPr>
            <w:r w:rsidRPr="006F2509">
              <w:rPr>
                <w:rFonts w:ascii="Times New Roman" w:eastAsia="Times New Roman" w:hAnsi="Times New Roman" w:cs="Times New Roman"/>
                <w:lang w:val="id-ID" w:eastAsia="en-ID"/>
              </w:rPr>
              <w:t>Lingkungan inklusif serta mendukung difabel untuk belajar, berkarya, dan bersosialisasi.</w:t>
            </w:r>
          </w:p>
          <w:p w14:paraId="5CDED570" w14:textId="77777777" w:rsidR="00BE4638" w:rsidRPr="006F2509" w:rsidRDefault="00BE4638" w:rsidP="00BE4638">
            <w:pPr>
              <w:pStyle w:val="ListParagraph"/>
              <w:numPr>
                <w:ilvl w:val="0"/>
                <w:numId w:val="4"/>
              </w:numPr>
              <w:jc w:val="both"/>
              <w:rPr>
                <w:rFonts w:ascii="Times New Roman" w:eastAsia="Times New Roman" w:hAnsi="Times New Roman" w:cs="Times New Roman"/>
                <w:lang w:val="id-ID" w:eastAsia="en-ID"/>
              </w:rPr>
            </w:pPr>
            <w:r w:rsidRPr="006F2509">
              <w:rPr>
                <w:rFonts w:ascii="Times New Roman" w:eastAsia="Times New Roman" w:hAnsi="Times New Roman" w:cs="Times New Roman"/>
                <w:lang w:val="id-ID" w:eastAsia="en-ID"/>
              </w:rPr>
              <w:t>Memiliki kegiatan rutin yang kreatif, edukatif, dan memberdayakan difabel secara langsung.</w:t>
            </w:r>
          </w:p>
          <w:p w14:paraId="6BAEFE6E" w14:textId="77777777" w:rsidR="00BE4638" w:rsidRPr="006F2509" w:rsidRDefault="00BE4638" w:rsidP="00BE4638">
            <w:pPr>
              <w:pStyle w:val="ListParagraph"/>
              <w:numPr>
                <w:ilvl w:val="0"/>
                <w:numId w:val="4"/>
              </w:numPr>
              <w:jc w:val="both"/>
              <w:rPr>
                <w:rFonts w:ascii="Times New Roman" w:eastAsia="Times New Roman" w:hAnsi="Times New Roman" w:cs="Times New Roman"/>
                <w:lang w:val="id-ID" w:eastAsia="en-ID"/>
              </w:rPr>
            </w:pPr>
            <w:r w:rsidRPr="006F2509">
              <w:rPr>
                <w:rFonts w:ascii="Times New Roman" w:eastAsia="Times New Roman" w:hAnsi="Times New Roman" w:cs="Times New Roman"/>
                <w:lang w:val="id-ID" w:eastAsia="en-ID"/>
              </w:rPr>
              <w:t>Difabel dilibatkan secara aktif dalam kegiatan dan pengambilan keputusan.</w:t>
            </w:r>
          </w:p>
        </w:tc>
        <w:tc>
          <w:tcPr>
            <w:tcW w:w="4230" w:type="dxa"/>
          </w:tcPr>
          <w:p w14:paraId="3363AC83" w14:textId="77777777" w:rsidR="00BE4638" w:rsidRPr="006F2509" w:rsidRDefault="00BE4638" w:rsidP="00BE4638">
            <w:pPr>
              <w:pStyle w:val="ListParagraph"/>
              <w:numPr>
                <w:ilvl w:val="0"/>
                <w:numId w:val="4"/>
              </w:numPr>
              <w:jc w:val="both"/>
              <w:rPr>
                <w:rFonts w:ascii="Times New Roman" w:eastAsia="Times New Roman" w:hAnsi="Times New Roman" w:cs="Times New Roman"/>
                <w:lang w:val="id-ID" w:eastAsia="en-ID"/>
              </w:rPr>
            </w:pPr>
            <w:r w:rsidRPr="006F2509">
              <w:rPr>
                <w:rFonts w:ascii="Times New Roman" w:eastAsia="Times New Roman" w:hAnsi="Times New Roman" w:cs="Times New Roman"/>
                <w:lang w:val="id-ID" w:eastAsia="en-ID"/>
              </w:rPr>
              <w:t>Belum tersedianya panduan khusus untuk tamu tentang etika berinteraksi dengan difabel.</w:t>
            </w:r>
          </w:p>
          <w:p w14:paraId="11DDDC75" w14:textId="77777777" w:rsidR="00BE4638" w:rsidRPr="006F2509" w:rsidRDefault="00BE4638" w:rsidP="00BE4638">
            <w:pPr>
              <w:pStyle w:val="ListParagraph"/>
              <w:numPr>
                <w:ilvl w:val="0"/>
                <w:numId w:val="4"/>
              </w:numPr>
              <w:jc w:val="both"/>
              <w:rPr>
                <w:rFonts w:ascii="Times New Roman" w:eastAsia="Times New Roman" w:hAnsi="Times New Roman" w:cs="Times New Roman"/>
                <w:lang w:val="id-ID" w:eastAsia="en-ID"/>
              </w:rPr>
            </w:pPr>
            <w:r w:rsidRPr="006F2509">
              <w:rPr>
                <w:rFonts w:ascii="Times New Roman" w:eastAsia="Times New Roman" w:hAnsi="Times New Roman" w:cs="Times New Roman"/>
                <w:lang w:val="id-ID" w:eastAsia="en-ID"/>
              </w:rPr>
              <w:t xml:space="preserve">Ketergantungan pengunjung pada </w:t>
            </w:r>
            <w:r>
              <w:rPr>
                <w:rFonts w:ascii="Times New Roman" w:eastAsia="Times New Roman" w:hAnsi="Times New Roman" w:cs="Times New Roman"/>
                <w:lang w:val="id-ID" w:eastAsia="en-ID"/>
              </w:rPr>
              <w:t>pendamping</w:t>
            </w:r>
            <w:r w:rsidRPr="006F2509">
              <w:rPr>
                <w:rFonts w:ascii="Times New Roman" w:eastAsia="Times New Roman" w:hAnsi="Times New Roman" w:cs="Times New Roman"/>
                <w:lang w:val="id-ID" w:eastAsia="en-ID"/>
              </w:rPr>
              <w:t xml:space="preserve"> dalam berkomunikasi dengan difabel.</w:t>
            </w:r>
          </w:p>
          <w:p w14:paraId="075F3732" w14:textId="77777777" w:rsidR="00BE4638" w:rsidRPr="006F2509" w:rsidRDefault="00BE4638" w:rsidP="00C01983">
            <w:pPr>
              <w:pStyle w:val="ListParagraph"/>
              <w:ind w:left="360"/>
              <w:jc w:val="both"/>
              <w:rPr>
                <w:rFonts w:ascii="Times New Roman" w:eastAsia="Times New Roman" w:hAnsi="Times New Roman" w:cs="Times New Roman"/>
                <w:lang w:val="id-ID" w:eastAsia="en-ID"/>
              </w:rPr>
            </w:pPr>
          </w:p>
        </w:tc>
      </w:tr>
      <w:tr w:rsidR="00BE4638" w:rsidRPr="006F2509" w14:paraId="3484B786" w14:textId="77777777" w:rsidTr="00C01983">
        <w:tc>
          <w:tcPr>
            <w:tcW w:w="4377" w:type="dxa"/>
          </w:tcPr>
          <w:p w14:paraId="0D2A37C2" w14:textId="77777777" w:rsidR="00BE4638" w:rsidRPr="006F2509" w:rsidRDefault="00BE4638" w:rsidP="00C01983">
            <w:pPr>
              <w:jc w:val="center"/>
              <w:rPr>
                <w:rFonts w:ascii="Times New Roman" w:eastAsia="Times New Roman" w:hAnsi="Times New Roman" w:cs="Times New Roman"/>
                <w:b/>
                <w:bCs/>
                <w:lang w:val="id-ID" w:eastAsia="en-ID"/>
              </w:rPr>
            </w:pPr>
            <w:r w:rsidRPr="006F2509">
              <w:rPr>
                <w:rFonts w:ascii="Times New Roman" w:eastAsia="Times New Roman" w:hAnsi="Times New Roman" w:cs="Times New Roman"/>
                <w:b/>
                <w:bCs/>
                <w:i/>
                <w:iCs/>
                <w:lang w:val="id-ID" w:eastAsia="en-ID"/>
              </w:rPr>
              <w:t>Opportunities</w:t>
            </w:r>
            <w:r w:rsidRPr="006F2509">
              <w:rPr>
                <w:rFonts w:ascii="Times New Roman" w:eastAsia="Times New Roman" w:hAnsi="Times New Roman" w:cs="Times New Roman"/>
                <w:b/>
                <w:bCs/>
                <w:lang w:val="id-ID" w:eastAsia="en-ID"/>
              </w:rPr>
              <w:t xml:space="preserve"> (Peluang)</w:t>
            </w:r>
          </w:p>
        </w:tc>
        <w:tc>
          <w:tcPr>
            <w:tcW w:w="4230" w:type="dxa"/>
          </w:tcPr>
          <w:p w14:paraId="27A9B4AA" w14:textId="77777777" w:rsidR="00BE4638" w:rsidRPr="006F2509" w:rsidRDefault="00BE4638" w:rsidP="00C01983">
            <w:pPr>
              <w:jc w:val="center"/>
              <w:rPr>
                <w:rFonts w:ascii="Times New Roman" w:eastAsia="Times New Roman" w:hAnsi="Times New Roman" w:cs="Times New Roman"/>
                <w:b/>
                <w:bCs/>
                <w:lang w:val="id-ID" w:eastAsia="en-ID"/>
              </w:rPr>
            </w:pPr>
            <w:r w:rsidRPr="006F2509">
              <w:rPr>
                <w:rFonts w:ascii="Times New Roman" w:eastAsia="Times New Roman" w:hAnsi="Times New Roman" w:cs="Times New Roman"/>
                <w:b/>
                <w:bCs/>
                <w:i/>
                <w:iCs/>
                <w:lang w:val="id-ID" w:eastAsia="en-ID"/>
              </w:rPr>
              <w:t>Threats</w:t>
            </w:r>
            <w:r w:rsidRPr="006F2509">
              <w:rPr>
                <w:rFonts w:ascii="Times New Roman" w:eastAsia="Times New Roman" w:hAnsi="Times New Roman" w:cs="Times New Roman"/>
                <w:b/>
                <w:bCs/>
                <w:lang w:val="id-ID" w:eastAsia="en-ID"/>
              </w:rPr>
              <w:t xml:space="preserve"> (Ancaman)</w:t>
            </w:r>
          </w:p>
        </w:tc>
      </w:tr>
      <w:tr w:rsidR="00BE4638" w:rsidRPr="00BE4638" w14:paraId="755D861B" w14:textId="77777777" w:rsidTr="00C01983">
        <w:tc>
          <w:tcPr>
            <w:tcW w:w="4377" w:type="dxa"/>
          </w:tcPr>
          <w:p w14:paraId="62815A62" w14:textId="77777777" w:rsidR="00BE4638" w:rsidRPr="006F2509" w:rsidRDefault="00BE4638" w:rsidP="00BE4638">
            <w:pPr>
              <w:pStyle w:val="ListParagraph"/>
              <w:numPr>
                <w:ilvl w:val="0"/>
                <w:numId w:val="5"/>
              </w:numPr>
              <w:jc w:val="both"/>
              <w:rPr>
                <w:rFonts w:ascii="Times New Roman" w:eastAsia="Times New Roman" w:hAnsi="Times New Roman" w:cs="Times New Roman"/>
                <w:lang w:val="id-ID" w:eastAsia="en-ID"/>
              </w:rPr>
            </w:pPr>
            <w:r w:rsidRPr="006F2509">
              <w:rPr>
                <w:rFonts w:ascii="Times New Roman" w:eastAsia="Times New Roman" w:hAnsi="Times New Roman" w:cs="Times New Roman"/>
                <w:lang w:val="id-ID" w:eastAsia="en-ID"/>
              </w:rPr>
              <w:lastRenderedPageBreak/>
              <w:t>Antusiasme masyarakat untuk berkunjung dan belajar langsung dengan difabel melalui kegiatan kunjungan.</w:t>
            </w:r>
          </w:p>
          <w:p w14:paraId="17753F1D" w14:textId="77777777" w:rsidR="00BE4638" w:rsidRPr="006F2509" w:rsidRDefault="00BE4638" w:rsidP="00BE4638">
            <w:pPr>
              <w:pStyle w:val="ListParagraph"/>
              <w:numPr>
                <w:ilvl w:val="0"/>
                <w:numId w:val="5"/>
              </w:numPr>
              <w:jc w:val="both"/>
              <w:rPr>
                <w:rFonts w:ascii="Times New Roman" w:eastAsia="Times New Roman" w:hAnsi="Times New Roman" w:cs="Times New Roman"/>
                <w:lang w:val="id-ID" w:eastAsia="en-ID"/>
              </w:rPr>
            </w:pPr>
            <w:r w:rsidRPr="006F2509">
              <w:rPr>
                <w:rFonts w:ascii="Times New Roman" w:eastAsia="Times New Roman" w:hAnsi="Times New Roman" w:cs="Times New Roman"/>
                <w:lang w:val="id-ID" w:eastAsia="en-ID"/>
              </w:rPr>
              <w:t>Membuat media edukasi agar pengunjung mempelajari etika berinteraksi dengan difabel.</w:t>
            </w:r>
          </w:p>
          <w:p w14:paraId="08030964" w14:textId="77777777" w:rsidR="00BE4638" w:rsidRPr="006F2509" w:rsidRDefault="00BE4638" w:rsidP="00BE4638">
            <w:pPr>
              <w:pStyle w:val="ListParagraph"/>
              <w:numPr>
                <w:ilvl w:val="0"/>
                <w:numId w:val="5"/>
              </w:numPr>
              <w:jc w:val="both"/>
              <w:rPr>
                <w:rFonts w:ascii="Times New Roman" w:eastAsia="Times New Roman" w:hAnsi="Times New Roman" w:cs="Times New Roman"/>
                <w:lang w:val="id-ID" w:eastAsia="en-ID"/>
              </w:rPr>
            </w:pPr>
            <w:r w:rsidRPr="006F2509">
              <w:rPr>
                <w:rFonts w:ascii="Times New Roman" w:eastAsia="Times New Roman" w:hAnsi="Times New Roman" w:cs="Times New Roman"/>
                <w:lang w:val="id-ID" w:eastAsia="en-ID"/>
              </w:rPr>
              <w:t>Roemah Difabel Inklusi Semarang memiliki media sosial seperti Instagram dan YouTube yang dapat dimanfaatkan sebagai sarana untuk menyebarkan edukasi mengenai etika interaksi.</w:t>
            </w:r>
          </w:p>
        </w:tc>
        <w:tc>
          <w:tcPr>
            <w:tcW w:w="4230" w:type="dxa"/>
          </w:tcPr>
          <w:p w14:paraId="778BEA3C" w14:textId="77777777" w:rsidR="00BE4638" w:rsidRPr="0093070C" w:rsidRDefault="00BE4638" w:rsidP="00C01983">
            <w:pPr>
              <w:jc w:val="both"/>
              <w:rPr>
                <w:rFonts w:ascii="Times New Roman" w:hAnsi="Times New Roman" w:cs="Times New Roman"/>
                <w:lang w:val="id-ID"/>
              </w:rPr>
            </w:pPr>
            <w:r w:rsidRPr="0093070C">
              <w:rPr>
                <w:rFonts w:ascii="Times New Roman" w:hAnsi="Times New Roman" w:cs="Times New Roman"/>
                <w:lang w:val="id-ID"/>
              </w:rPr>
              <w:t xml:space="preserve">Adanya kesalahpahaman pengunjung saat melakukan interaksi dengan difabel. </w:t>
            </w:r>
          </w:p>
          <w:p w14:paraId="4DA606BE" w14:textId="77777777" w:rsidR="00BE4638" w:rsidRPr="006F2509" w:rsidRDefault="00BE4638" w:rsidP="00C01983">
            <w:pPr>
              <w:rPr>
                <w:rFonts w:ascii="Times New Roman" w:eastAsia="Times New Roman" w:hAnsi="Times New Roman" w:cs="Times New Roman"/>
                <w:lang w:val="id-ID" w:eastAsia="en-ID"/>
              </w:rPr>
            </w:pPr>
          </w:p>
        </w:tc>
      </w:tr>
    </w:tbl>
    <w:p w14:paraId="1FEEA6E8" w14:textId="77777777" w:rsidR="00BE4638" w:rsidRPr="006F2509" w:rsidRDefault="00BE4638" w:rsidP="00BE4638">
      <w:pPr>
        <w:pStyle w:val="ListParagraph"/>
        <w:spacing w:line="360" w:lineRule="auto"/>
        <w:ind w:left="360"/>
        <w:jc w:val="both"/>
        <w:rPr>
          <w:rFonts w:ascii="Times New Roman" w:hAnsi="Times New Roman" w:cs="Times New Roman"/>
          <w:lang w:val="id-ID"/>
        </w:rPr>
      </w:pPr>
    </w:p>
    <w:p w14:paraId="2185D7BE" w14:textId="77777777" w:rsidR="00BE4638" w:rsidRPr="006F2509" w:rsidRDefault="00BE4638" w:rsidP="00BE4638">
      <w:pPr>
        <w:pStyle w:val="ListParagraph"/>
        <w:spacing w:line="360" w:lineRule="auto"/>
        <w:ind w:left="360"/>
        <w:jc w:val="both"/>
        <w:rPr>
          <w:rFonts w:ascii="Times New Roman" w:hAnsi="Times New Roman" w:cs="Times New Roman"/>
          <w:lang w:val="id-ID"/>
        </w:rPr>
      </w:pPr>
      <w:r w:rsidRPr="006F2509">
        <w:rPr>
          <w:rFonts w:ascii="Times New Roman" w:hAnsi="Times New Roman" w:cs="Times New Roman"/>
          <w:lang w:val="id-ID"/>
        </w:rPr>
        <w:tab/>
        <w:t>Berdasarkan analisis SWOT tersebut, Roemah Difabel Inklusi Semarang memiliki potensi berkembang sebagai ruang inklusif serta memberdayakan penyandang disabilitas. Roemah Difabel Inklusi Semarang memiliki lingkungan yang mendukung, kegiatan yang kreatif, serta keterlibatan aktif difabel dalam berbagai aktivitas. Namun, masih terdapat beberapa kelemahan, yaitu saat tamu berinteraksi difabel.</w:t>
      </w:r>
    </w:p>
    <w:p w14:paraId="26B2561D" w14:textId="77777777" w:rsidR="00BE4638" w:rsidRPr="006F2509" w:rsidRDefault="00BE4638" w:rsidP="00BE4638">
      <w:pPr>
        <w:pStyle w:val="ListParagraph"/>
        <w:spacing w:line="360" w:lineRule="auto"/>
        <w:ind w:left="360" w:firstLine="360"/>
        <w:jc w:val="both"/>
        <w:rPr>
          <w:rFonts w:ascii="Times New Roman" w:hAnsi="Times New Roman" w:cs="Times New Roman"/>
          <w:lang w:val="id-ID"/>
        </w:rPr>
      </w:pPr>
      <w:r w:rsidRPr="006F2509">
        <w:rPr>
          <w:rFonts w:ascii="Times New Roman" w:hAnsi="Times New Roman" w:cs="Times New Roman"/>
          <w:lang w:val="id-ID"/>
        </w:rPr>
        <w:t xml:space="preserve">Terdapat adanya peluang seperti antusiasme </w:t>
      </w:r>
      <w:r w:rsidRPr="006F2509">
        <w:rPr>
          <w:rFonts w:ascii="Times New Roman" w:eastAsia="Times New Roman" w:hAnsi="Times New Roman" w:cs="Times New Roman"/>
          <w:lang w:val="id-ID" w:eastAsia="en-ID"/>
        </w:rPr>
        <w:t>masyarakat untuk berkunjung dan belajar langsung dengan difabel melalui kegiatan kunjungan</w:t>
      </w:r>
      <w:r w:rsidRPr="006F2509">
        <w:rPr>
          <w:rFonts w:ascii="Times New Roman" w:hAnsi="Times New Roman" w:cs="Times New Roman"/>
          <w:lang w:val="id-ID"/>
        </w:rPr>
        <w:t>, membuat dan memberikan media edukasi yang informatif, mudah dipahami, dan relevan dengan situasi nyata yang akan dihadapi tamu Roemah Difabel Inklusi Semarang saat berinteraksi dengan difabel. Dengan adanya media edukasi seperti modul dan video, tamu mempelajari untuk memahami sikap, ucapan, dan tindakan yang tepat. Hal ini penting agar proses interaksi berlangsung dengan baik dan tercipta lingkungan yang inklusif.</w:t>
      </w:r>
    </w:p>
    <w:p w14:paraId="229E51F5" w14:textId="77777777" w:rsidR="00BE4638" w:rsidRPr="006F2509" w:rsidRDefault="00BE4638" w:rsidP="00BE4638">
      <w:pPr>
        <w:pStyle w:val="ListParagraph"/>
        <w:spacing w:line="360" w:lineRule="auto"/>
        <w:ind w:left="360" w:firstLine="360"/>
        <w:jc w:val="both"/>
        <w:rPr>
          <w:rFonts w:ascii="Times New Roman" w:hAnsi="Times New Roman" w:cs="Times New Roman"/>
          <w:lang w:val="id-ID"/>
        </w:rPr>
      </w:pPr>
      <w:r w:rsidRPr="006F2509">
        <w:rPr>
          <w:rFonts w:ascii="Times New Roman" w:hAnsi="Times New Roman" w:cs="Times New Roman"/>
          <w:lang w:val="id-ID"/>
        </w:rPr>
        <w:t xml:space="preserve">Penulis memberikan solusi berupa media edukasi berbasis modul dan video etika interaksi. </w:t>
      </w:r>
      <w:r w:rsidRPr="003C1457">
        <w:rPr>
          <w:rFonts w:ascii="Times New Roman" w:hAnsi="Times New Roman" w:cs="Times New Roman"/>
          <w:lang w:val="fi-FI"/>
        </w:rPr>
        <w:t>Alasan pemilihan kedua media tersebut adalah karena modul dan video memiliki karakteristik yang saling melengkapi. Modul berfungsi sebagai media pembelajaran tertulis yang menyajikan informasi secara sistematis, rinci, dan dapat dipelajari secara mandiri. Sementara itu, video berfungsi sebagai media visual yang mampu memberikan gambaran nyata melalui kombinasi audio, gambar, dan gerak.</w:t>
      </w:r>
      <w:r>
        <w:rPr>
          <w:rFonts w:ascii="Times New Roman" w:hAnsi="Times New Roman" w:cs="Times New Roman"/>
          <w:lang w:val="fi-FI"/>
        </w:rPr>
        <w:t xml:space="preserve"> </w:t>
      </w:r>
      <w:r w:rsidRPr="006F2509">
        <w:rPr>
          <w:rFonts w:ascii="Times New Roman" w:hAnsi="Times New Roman" w:cs="Times New Roman"/>
          <w:lang w:val="id-ID"/>
        </w:rPr>
        <w:t xml:space="preserve">Modul akan dibuat dengan bentuk media cetak dan </w:t>
      </w:r>
      <w:r>
        <w:rPr>
          <w:rFonts w:ascii="Times New Roman" w:hAnsi="Times New Roman" w:cs="Times New Roman"/>
          <w:lang w:val="id-ID"/>
        </w:rPr>
        <w:t>digital</w:t>
      </w:r>
      <w:r w:rsidRPr="006F2509">
        <w:rPr>
          <w:rFonts w:ascii="Times New Roman" w:hAnsi="Times New Roman" w:cs="Times New Roman"/>
          <w:lang w:val="id-ID"/>
        </w:rPr>
        <w:t xml:space="preserve"> yang ditautkan pada bio Instagram @rdinklusi.smg </w:t>
      </w:r>
      <w:r w:rsidRPr="002E6FC7">
        <w:rPr>
          <w:rFonts w:ascii="Times New Roman" w:hAnsi="Times New Roman" w:cs="Times New Roman"/>
          <w:lang w:val="fi-FI"/>
        </w:rPr>
        <w:t>yang saat ini memiliki sekitar 135 pengikut dan telah memuat 58 unggahan. Materi yang disampaikan meliputi etika interaksi dengan difabel, seperti cara menyapa, penggunaan nada bicara yang tepat, dan ekspresi wajah yang sesuai.</w:t>
      </w:r>
      <w:r>
        <w:rPr>
          <w:rFonts w:ascii="Times New Roman" w:hAnsi="Times New Roman" w:cs="Times New Roman"/>
          <w:lang w:val="fi-FI"/>
        </w:rPr>
        <w:t xml:space="preserve"> </w:t>
      </w:r>
      <w:r w:rsidRPr="006F2509">
        <w:rPr>
          <w:rFonts w:ascii="Times New Roman" w:hAnsi="Times New Roman" w:cs="Times New Roman"/>
          <w:lang w:val="id-ID"/>
        </w:rPr>
        <w:t xml:space="preserve">Sedangkan media edukasi berbasis video merupakan media yang sangat efektif dalam </w:t>
      </w:r>
      <w:r w:rsidRPr="006F2509">
        <w:rPr>
          <w:rFonts w:ascii="Times New Roman" w:hAnsi="Times New Roman" w:cs="Times New Roman"/>
          <w:lang w:val="id-ID"/>
        </w:rPr>
        <w:lastRenderedPageBreak/>
        <w:t xml:space="preserve">membantu proses etika interaksi kepada penyandang disabilitas dengan mengandalkan visualisasi yang ada pada video. Melalui pendekatan ini, audiens dapat memperoleh informasi yang disampaikan dengan cepat dan tepat (Hermasari et al., 2021). Media video akan dipublikasikan melalui </w:t>
      </w:r>
      <w:r>
        <w:rPr>
          <w:rFonts w:ascii="Times New Roman" w:hAnsi="Times New Roman" w:cs="Times New Roman"/>
          <w:lang w:val="id-ID"/>
        </w:rPr>
        <w:t>YouTube</w:t>
      </w:r>
      <w:r w:rsidRPr="006F2509">
        <w:rPr>
          <w:rFonts w:ascii="Times New Roman" w:hAnsi="Times New Roman" w:cs="Times New Roman"/>
          <w:lang w:val="id-ID"/>
        </w:rPr>
        <w:t xml:space="preserve"> </w:t>
      </w:r>
      <w:r>
        <w:rPr>
          <w:rFonts w:ascii="Times New Roman" w:hAnsi="Times New Roman" w:cs="Times New Roman"/>
          <w:lang w:val="id-ID"/>
        </w:rPr>
        <w:t>Komunitas Kinasih</w:t>
      </w:r>
      <w:r w:rsidRPr="00097151">
        <w:rPr>
          <w:lang w:val="id-ID"/>
        </w:rPr>
        <w:t xml:space="preserve"> </w:t>
      </w:r>
      <w:r w:rsidRPr="00097151">
        <w:rPr>
          <w:rFonts w:ascii="Times New Roman" w:hAnsi="Times New Roman" w:cs="Times New Roman"/>
          <w:lang w:val="id-ID"/>
        </w:rPr>
        <w:t xml:space="preserve">yang saat ini memiliki sekitar 12 subscriber dan 1 video. </w:t>
      </w:r>
      <w:r w:rsidRPr="006F2509">
        <w:rPr>
          <w:rFonts w:ascii="Times New Roman" w:hAnsi="Times New Roman" w:cs="Times New Roman"/>
          <w:lang w:val="id-ID"/>
        </w:rPr>
        <w:t xml:space="preserve">Dalam video tentunya melibatkan difabel sebagai bentuk contoh kepada penonton, hal ini dilakukan agar penonton mandapatkan gambaran mengenai materi yang disampaikan. </w:t>
      </w:r>
    </w:p>
    <w:p w14:paraId="2EBAD90E" w14:textId="77777777" w:rsidR="00BE4638" w:rsidRPr="006F2509" w:rsidRDefault="00BE4638" w:rsidP="00BE4638">
      <w:pPr>
        <w:pStyle w:val="ListParagraph"/>
        <w:spacing w:line="360" w:lineRule="auto"/>
        <w:ind w:left="360" w:firstLine="360"/>
        <w:jc w:val="both"/>
        <w:rPr>
          <w:rFonts w:ascii="Times New Roman" w:hAnsi="Times New Roman" w:cs="Times New Roman"/>
          <w:lang w:val="id-ID"/>
        </w:rPr>
      </w:pPr>
    </w:p>
    <w:p w14:paraId="5125B8A4" w14:textId="77777777" w:rsidR="00BE4638" w:rsidRPr="006F2509" w:rsidRDefault="00BE4638" w:rsidP="00BE4638">
      <w:pPr>
        <w:pStyle w:val="Heading2"/>
        <w:spacing w:line="360" w:lineRule="auto"/>
        <w:rPr>
          <w:rFonts w:ascii="Times New Roman" w:hAnsi="Times New Roman" w:cs="Times New Roman"/>
          <w:b/>
          <w:bCs/>
          <w:color w:val="000000" w:themeColor="text1"/>
          <w:sz w:val="24"/>
          <w:szCs w:val="24"/>
          <w:lang w:val="id-ID"/>
        </w:rPr>
      </w:pPr>
      <w:bookmarkStart w:id="9" w:name="_Toc204910222"/>
      <w:r w:rsidRPr="006F2509">
        <w:rPr>
          <w:rFonts w:ascii="Times New Roman" w:hAnsi="Times New Roman" w:cs="Times New Roman"/>
          <w:b/>
          <w:bCs/>
          <w:color w:val="000000" w:themeColor="text1"/>
          <w:sz w:val="24"/>
          <w:szCs w:val="24"/>
          <w:lang w:val="id-ID"/>
        </w:rPr>
        <w:t>1.2 Rumusan Masalah</w:t>
      </w:r>
      <w:bookmarkEnd w:id="9"/>
      <w:r w:rsidRPr="006F2509">
        <w:rPr>
          <w:rFonts w:ascii="Times New Roman" w:hAnsi="Times New Roman" w:cs="Times New Roman"/>
          <w:b/>
          <w:bCs/>
          <w:color w:val="000000" w:themeColor="text1"/>
          <w:sz w:val="24"/>
          <w:szCs w:val="24"/>
          <w:lang w:val="id-ID"/>
        </w:rPr>
        <w:t xml:space="preserve"> </w:t>
      </w:r>
    </w:p>
    <w:p w14:paraId="2F293B27" w14:textId="77777777" w:rsidR="00BE4638" w:rsidRPr="006F2509" w:rsidRDefault="00BE4638" w:rsidP="00BE4638">
      <w:pPr>
        <w:pStyle w:val="ListParagraph"/>
        <w:spacing w:line="360" w:lineRule="auto"/>
        <w:ind w:left="360" w:firstLine="360"/>
        <w:jc w:val="both"/>
        <w:rPr>
          <w:rFonts w:ascii="Times New Roman" w:hAnsi="Times New Roman" w:cs="Times New Roman"/>
          <w:lang w:val="id-ID"/>
        </w:rPr>
      </w:pPr>
      <w:r w:rsidRPr="006F2509">
        <w:rPr>
          <w:rFonts w:ascii="Times New Roman" w:hAnsi="Times New Roman" w:cs="Times New Roman"/>
          <w:lang w:val="id-ID"/>
        </w:rPr>
        <w:t xml:space="preserve">Dari latar belakang di atas menunjukkan bahwa Roemah Difabel Inklusi Semarang merupakan tempat pemberdayaan penyandang disabilitas yang sering menerima kunjungan dari berbagai pihak. Namun, masih banyak tamu yang merasa ragu saat berinteraksi langsung dengan difabel karena khawatir melakukan kesalahan atau menyinggung perasaan difabel. Hal ini membuat tamu cenderung mengandalkan </w:t>
      </w:r>
      <w:r>
        <w:rPr>
          <w:rFonts w:ascii="Times New Roman" w:hAnsi="Times New Roman" w:cs="Times New Roman"/>
          <w:lang w:val="id-ID"/>
        </w:rPr>
        <w:t>pendamping</w:t>
      </w:r>
      <w:r w:rsidRPr="006F2509">
        <w:rPr>
          <w:rFonts w:ascii="Times New Roman" w:hAnsi="Times New Roman" w:cs="Times New Roman"/>
          <w:lang w:val="id-ID"/>
        </w:rPr>
        <w:t xml:space="preserve"> dalam proses komunikasi. Oleh karena itu, diperlukan pengembangan media edukasi berbasis modul dan video etika interaksi dengan difabel, agar tamu dapat membangun komunikasi yang setara, menghargai, dan inklusif tanpa bergantung pada </w:t>
      </w:r>
      <w:r>
        <w:rPr>
          <w:rFonts w:ascii="Times New Roman" w:hAnsi="Times New Roman" w:cs="Times New Roman"/>
          <w:lang w:val="id-ID"/>
        </w:rPr>
        <w:t>pendamping</w:t>
      </w:r>
      <w:r w:rsidRPr="006F2509">
        <w:rPr>
          <w:rFonts w:ascii="Times New Roman" w:hAnsi="Times New Roman" w:cs="Times New Roman"/>
          <w:lang w:val="id-ID"/>
        </w:rPr>
        <w:t>.</w:t>
      </w:r>
    </w:p>
    <w:p w14:paraId="5BCF1D42" w14:textId="77777777" w:rsidR="00BE4638" w:rsidRPr="006F2509" w:rsidRDefault="00BE4638" w:rsidP="00BE4638">
      <w:pPr>
        <w:pStyle w:val="ListParagraph"/>
        <w:spacing w:line="360" w:lineRule="auto"/>
        <w:ind w:left="360" w:firstLine="360"/>
        <w:jc w:val="both"/>
        <w:rPr>
          <w:rFonts w:ascii="Times New Roman" w:hAnsi="Times New Roman" w:cs="Times New Roman"/>
          <w:lang w:val="id-ID"/>
        </w:rPr>
      </w:pPr>
    </w:p>
    <w:p w14:paraId="33A261DE" w14:textId="77777777" w:rsidR="00BE4638" w:rsidRPr="006F2509" w:rsidRDefault="00BE4638" w:rsidP="00BE4638">
      <w:pPr>
        <w:pStyle w:val="Heading2"/>
        <w:numPr>
          <w:ilvl w:val="1"/>
          <w:numId w:val="8"/>
        </w:numPr>
        <w:tabs>
          <w:tab w:val="num" w:pos="360"/>
        </w:tabs>
        <w:spacing w:line="360" w:lineRule="auto"/>
        <w:ind w:left="0" w:firstLine="0"/>
        <w:rPr>
          <w:rFonts w:ascii="Times New Roman" w:hAnsi="Times New Roman" w:cs="Times New Roman"/>
          <w:b/>
          <w:bCs/>
          <w:color w:val="000000" w:themeColor="text1"/>
          <w:sz w:val="24"/>
          <w:szCs w:val="24"/>
          <w:lang w:val="id-ID"/>
        </w:rPr>
      </w:pPr>
      <w:bookmarkStart w:id="10" w:name="_Toc204910223"/>
      <w:r w:rsidRPr="006F2509">
        <w:rPr>
          <w:rFonts w:ascii="Times New Roman" w:hAnsi="Times New Roman" w:cs="Times New Roman"/>
          <w:b/>
          <w:bCs/>
          <w:color w:val="000000" w:themeColor="text1"/>
          <w:sz w:val="24"/>
          <w:szCs w:val="24"/>
          <w:lang w:val="id-ID"/>
        </w:rPr>
        <w:t>Tujuan</w:t>
      </w:r>
      <w:bookmarkEnd w:id="10"/>
    </w:p>
    <w:p w14:paraId="779142E8" w14:textId="77777777" w:rsidR="00BE4638" w:rsidRPr="006F2509" w:rsidRDefault="00BE4638" w:rsidP="00BE4638">
      <w:pPr>
        <w:pStyle w:val="ListParagraph"/>
        <w:numPr>
          <w:ilvl w:val="2"/>
          <w:numId w:val="8"/>
        </w:numPr>
        <w:spacing w:line="360" w:lineRule="auto"/>
        <w:ind w:left="630" w:hanging="540"/>
        <w:jc w:val="both"/>
        <w:rPr>
          <w:rFonts w:ascii="Times New Roman" w:hAnsi="Times New Roman" w:cs="Times New Roman"/>
          <w:b/>
          <w:bCs/>
          <w:lang w:val="id-ID"/>
        </w:rPr>
      </w:pPr>
      <w:r w:rsidRPr="006F2509">
        <w:rPr>
          <w:rFonts w:ascii="Times New Roman" w:hAnsi="Times New Roman" w:cs="Times New Roman"/>
          <w:b/>
          <w:bCs/>
          <w:lang w:val="id-ID"/>
        </w:rPr>
        <w:t>Tujuan Umum</w:t>
      </w:r>
    </w:p>
    <w:p w14:paraId="1AC0C681" w14:textId="77777777" w:rsidR="00BE4638" w:rsidRPr="006F2509" w:rsidRDefault="00BE4638" w:rsidP="00BE4638">
      <w:pPr>
        <w:pStyle w:val="ListParagraph"/>
        <w:spacing w:line="360" w:lineRule="auto"/>
        <w:ind w:left="630"/>
        <w:jc w:val="both"/>
        <w:rPr>
          <w:rFonts w:ascii="Times New Roman" w:hAnsi="Times New Roman" w:cs="Times New Roman"/>
          <w:b/>
          <w:bCs/>
          <w:lang w:val="id-ID"/>
        </w:rPr>
      </w:pPr>
      <w:r w:rsidRPr="006F2509">
        <w:rPr>
          <w:rFonts w:ascii="Times New Roman" w:hAnsi="Times New Roman" w:cs="Times New Roman"/>
          <w:lang w:val="id-ID"/>
        </w:rPr>
        <w:t>Memberikan panduan kepada tamu pengunjung Roemah Difabel Inklusi Semarang berupa modul dan video etika interaksi dengan difabel.</w:t>
      </w:r>
    </w:p>
    <w:p w14:paraId="708BFF07" w14:textId="77777777" w:rsidR="00BE4638" w:rsidRPr="006F2509" w:rsidRDefault="00BE4638" w:rsidP="00BE4638">
      <w:pPr>
        <w:pStyle w:val="ListParagraph"/>
        <w:spacing w:line="360" w:lineRule="auto"/>
        <w:jc w:val="both"/>
        <w:rPr>
          <w:rFonts w:ascii="Times New Roman" w:hAnsi="Times New Roman" w:cs="Times New Roman"/>
          <w:lang w:val="id-ID"/>
        </w:rPr>
      </w:pPr>
    </w:p>
    <w:p w14:paraId="45C3AA47" w14:textId="77777777" w:rsidR="00BE4638" w:rsidRPr="006F2509" w:rsidRDefault="00BE4638" w:rsidP="00BE4638">
      <w:pPr>
        <w:pStyle w:val="ListParagraph"/>
        <w:numPr>
          <w:ilvl w:val="2"/>
          <w:numId w:val="9"/>
        </w:numPr>
        <w:spacing w:line="360" w:lineRule="auto"/>
        <w:ind w:left="630" w:hanging="540"/>
        <w:jc w:val="both"/>
        <w:rPr>
          <w:rFonts w:ascii="Times New Roman" w:hAnsi="Times New Roman" w:cs="Times New Roman"/>
          <w:b/>
          <w:bCs/>
          <w:lang w:val="id-ID"/>
        </w:rPr>
      </w:pPr>
      <w:r w:rsidRPr="006F2509">
        <w:rPr>
          <w:rFonts w:ascii="Times New Roman" w:hAnsi="Times New Roman" w:cs="Times New Roman"/>
          <w:b/>
          <w:bCs/>
          <w:lang w:val="id-ID"/>
        </w:rPr>
        <w:t>Tujuan Khusus</w:t>
      </w:r>
    </w:p>
    <w:p w14:paraId="7E682DA5" w14:textId="77777777" w:rsidR="00BE4638" w:rsidRPr="006F2509" w:rsidRDefault="00BE4638" w:rsidP="00BE4638">
      <w:pPr>
        <w:pStyle w:val="ListParagraph"/>
        <w:numPr>
          <w:ilvl w:val="0"/>
          <w:numId w:val="1"/>
        </w:numPr>
        <w:spacing w:line="360" w:lineRule="auto"/>
        <w:ind w:left="990"/>
        <w:jc w:val="both"/>
        <w:rPr>
          <w:rFonts w:ascii="Times New Roman" w:hAnsi="Times New Roman" w:cs="Times New Roman"/>
          <w:lang w:val="id-ID"/>
        </w:rPr>
      </w:pPr>
      <w:r w:rsidRPr="006F2509">
        <w:rPr>
          <w:rFonts w:ascii="Times New Roman" w:hAnsi="Times New Roman" w:cs="Times New Roman"/>
          <w:lang w:val="id-ID"/>
        </w:rPr>
        <w:t>Meningkatkan kesadaran tamu Roemah Difabel Inklusi kepada difabel serta menumbuhkan sikap empati dan kesetaraan dalam berinteraksi dengan difabel</w:t>
      </w:r>
    </w:p>
    <w:p w14:paraId="7DAC1A8F" w14:textId="77777777" w:rsidR="00BE4638" w:rsidRPr="006F2509" w:rsidRDefault="00BE4638" w:rsidP="00BE4638">
      <w:pPr>
        <w:pStyle w:val="ListParagraph"/>
        <w:numPr>
          <w:ilvl w:val="0"/>
          <w:numId w:val="1"/>
        </w:numPr>
        <w:spacing w:line="360" w:lineRule="auto"/>
        <w:ind w:left="990"/>
        <w:jc w:val="both"/>
        <w:rPr>
          <w:rFonts w:ascii="Times New Roman" w:hAnsi="Times New Roman" w:cs="Times New Roman"/>
          <w:lang w:val="id-ID"/>
        </w:rPr>
      </w:pPr>
      <w:r w:rsidRPr="006F2509">
        <w:rPr>
          <w:rFonts w:ascii="Times New Roman" w:hAnsi="Times New Roman" w:cs="Times New Roman"/>
          <w:lang w:val="id-ID"/>
        </w:rPr>
        <w:t>Membantu tamu Roemah Difabel Inklusi Semarang memahami berbagai jenis disabilitas, baik fisik, sensorik, intelektual, maupun mental.</w:t>
      </w:r>
    </w:p>
    <w:p w14:paraId="4E83D776" w14:textId="77777777" w:rsidR="00BE4638" w:rsidRPr="00216766" w:rsidRDefault="00BE4638" w:rsidP="00BE4638">
      <w:pPr>
        <w:pStyle w:val="ListParagraph"/>
        <w:numPr>
          <w:ilvl w:val="0"/>
          <w:numId w:val="1"/>
        </w:numPr>
        <w:spacing w:line="360" w:lineRule="auto"/>
        <w:ind w:left="990"/>
        <w:jc w:val="both"/>
        <w:rPr>
          <w:rFonts w:ascii="Times New Roman" w:hAnsi="Times New Roman" w:cs="Times New Roman"/>
          <w:lang w:val="id-ID"/>
        </w:rPr>
      </w:pPr>
      <w:r w:rsidRPr="006F2509">
        <w:rPr>
          <w:rFonts w:ascii="Times New Roman" w:hAnsi="Times New Roman" w:cs="Times New Roman"/>
          <w:lang w:val="id-ID"/>
        </w:rPr>
        <w:t>Mengurangi kesalahpahaman antara tamu Roemah Difabel Inklusi Semarang dengan difabel saat melakukan interaksi</w:t>
      </w:r>
      <w:r>
        <w:rPr>
          <w:rFonts w:ascii="Times New Roman" w:hAnsi="Times New Roman" w:cs="Times New Roman"/>
          <w:lang w:val="id-ID"/>
        </w:rPr>
        <w:t>.</w:t>
      </w:r>
    </w:p>
    <w:p w14:paraId="32ED98EB" w14:textId="77777777" w:rsidR="00BE4638" w:rsidRPr="006F2509" w:rsidRDefault="00BE4638" w:rsidP="00BE4638">
      <w:pPr>
        <w:pStyle w:val="Heading2"/>
        <w:spacing w:line="360" w:lineRule="auto"/>
        <w:rPr>
          <w:rFonts w:ascii="Times New Roman" w:hAnsi="Times New Roman" w:cs="Times New Roman"/>
          <w:b/>
          <w:bCs/>
          <w:color w:val="000000" w:themeColor="text1"/>
          <w:sz w:val="24"/>
          <w:szCs w:val="24"/>
          <w:lang w:val="id-ID"/>
        </w:rPr>
      </w:pPr>
      <w:bookmarkStart w:id="11" w:name="_Toc204910224"/>
      <w:r w:rsidRPr="006F2509">
        <w:rPr>
          <w:rFonts w:ascii="Times New Roman" w:hAnsi="Times New Roman" w:cs="Times New Roman"/>
          <w:b/>
          <w:bCs/>
          <w:color w:val="000000" w:themeColor="text1"/>
          <w:sz w:val="24"/>
          <w:szCs w:val="24"/>
          <w:lang w:val="id-ID"/>
        </w:rPr>
        <w:lastRenderedPageBreak/>
        <w:t>1.4 Manfaat</w:t>
      </w:r>
      <w:bookmarkEnd w:id="11"/>
      <w:r w:rsidRPr="006F2509">
        <w:rPr>
          <w:rFonts w:ascii="Times New Roman" w:hAnsi="Times New Roman" w:cs="Times New Roman"/>
          <w:b/>
          <w:bCs/>
          <w:color w:val="000000" w:themeColor="text1"/>
          <w:sz w:val="24"/>
          <w:szCs w:val="24"/>
          <w:lang w:val="id-ID"/>
        </w:rPr>
        <w:t xml:space="preserve"> </w:t>
      </w:r>
    </w:p>
    <w:p w14:paraId="60103B0C" w14:textId="77777777" w:rsidR="00BE4638" w:rsidRPr="006F2509" w:rsidRDefault="00BE4638" w:rsidP="00BE4638">
      <w:pPr>
        <w:pStyle w:val="Heading3"/>
        <w:numPr>
          <w:ilvl w:val="2"/>
          <w:numId w:val="6"/>
        </w:numPr>
        <w:tabs>
          <w:tab w:val="num" w:pos="360"/>
        </w:tabs>
        <w:spacing w:line="360" w:lineRule="auto"/>
        <w:ind w:left="630" w:hanging="540"/>
        <w:rPr>
          <w:rFonts w:ascii="Times New Roman" w:hAnsi="Times New Roman" w:cs="Times New Roman"/>
          <w:b/>
          <w:bCs/>
          <w:color w:val="000000" w:themeColor="text1"/>
          <w:sz w:val="24"/>
          <w:szCs w:val="24"/>
          <w:lang w:val="id-ID"/>
        </w:rPr>
      </w:pPr>
      <w:bookmarkStart w:id="12" w:name="_Toc204910225"/>
      <w:r w:rsidRPr="006F2509">
        <w:rPr>
          <w:rFonts w:ascii="Times New Roman" w:hAnsi="Times New Roman" w:cs="Times New Roman"/>
          <w:b/>
          <w:bCs/>
          <w:color w:val="000000" w:themeColor="text1"/>
          <w:sz w:val="24"/>
          <w:szCs w:val="24"/>
          <w:lang w:val="id-ID"/>
        </w:rPr>
        <w:t>Manfaat Teoritis</w:t>
      </w:r>
      <w:bookmarkEnd w:id="12"/>
    </w:p>
    <w:p w14:paraId="69B626BB" w14:textId="77777777" w:rsidR="00BE4638" w:rsidRPr="006F2509" w:rsidRDefault="00BE4638" w:rsidP="00BE4638">
      <w:pPr>
        <w:pStyle w:val="ListParagraph"/>
        <w:numPr>
          <w:ilvl w:val="0"/>
          <w:numId w:val="2"/>
        </w:numPr>
        <w:spacing w:line="360" w:lineRule="auto"/>
        <w:ind w:left="1080"/>
        <w:jc w:val="both"/>
        <w:rPr>
          <w:rFonts w:ascii="Times New Roman" w:hAnsi="Times New Roman" w:cs="Times New Roman"/>
          <w:b/>
          <w:bCs/>
          <w:lang w:val="id-ID"/>
        </w:rPr>
      </w:pPr>
      <w:r w:rsidRPr="006F2509">
        <w:rPr>
          <w:rFonts w:ascii="Times New Roman" w:hAnsi="Times New Roman" w:cs="Times New Roman"/>
          <w:lang w:val="id-ID"/>
        </w:rPr>
        <w:t>Memperluas pengetahuan dan pemahaman tentang etika berinteraksi dengan difabel, serta meningkatkan kesadaran masyarakat mengenai pentingnya komunikasi yang inklusif</w:t>
      </w:r>
    </w:p>
    <w:p w14:paraId="0BF8B8F1" w14:textId="77777777" w:rsidR="00BE4638" w:rsidRPr="006F2509" w:rsidRDefault="00BE4638" w:rsidP="00BE4638">
      <w:pPr>
        <w:pStyle w:val="ListParagraph"/>
        <w:numPr>
          <w:ilvl w:val="0"/>
          <w:numId w:val="2"/>
        </w:numPr>
        <w:spacing w:line="360" w:lineRule="auto"/>
        <w:ind w:left="1080"/>
        <w:jc w:val="both"/>
        <w:rPr>
          <w:rFonts w:ascii="Times New Roman" w:hAnsi="Times New Roman" w:cs="Times New Roman"/>
          <w:b/>
          <w:bCs/>
          <w:lang w:val="id-ID"/>
        </w:rPr>
      </w:pPr>
      <w:r w:rsidRPr="006F2509">
        <w:rPr>
          <w:rFonts w:ascii="Times New Roman" w:hAnsi="Times New Roman" w:cs="Times New Roman"/>
          <w:lang w:val="id-ID"/>
        </w:rPr>
        <w:t>Meningkatkan pemahaman komunikasi inklusif, yang dapat digunakan sebagai dasar dalam menciptakan lingkungan sosial yang ramah difabel</w:t>
      </w:r>
    </w:p>
    <w:p w14:paraId="5FDBA355" w14:textId="77777777" w:rsidR="00BE4638" w:rsidRPr="006F2509" w:rsidRDefault="00BE4638" w:rsidP="00BE4638">
      <w:pPr>
        <w:pStyle w:val="ListParagraph"/>
        <w:tabs>
          <w:tab w:val="left" w:pos="1530"/>
        </w:tabs>
        <w:spacing w:line="360" w:lineRule="auto"/>
        <w:ind w:left="1530"/>
        <w:jc w:val="both"/>
        <w:rPr>
          <w:rFonts w:ascii="Times New Roman" w:hAnsi="Times New Roman" w:cs="Times New Roman"/>
          <w:b/>
          <w:bCs/>
          <w:lang w:val="id-ID"/>
        </w:rPr>
      </w:pPr>
    </w:p>
    <w:p w14:paraId="0815CD0C" w14:textId="77777777" w:rsidR="00BE4638" w:rsidRPr="006F2509" w:rsidRDefault="00BE4638" w:rsidP="00BE4638">
      <w:pPr>
        <w:pStyle w:val="Heading3"/>
        <w:numPr>
          <w:ilvl w:val="2"/>
          <w:numId w:val="6"/>
        </w:numPr>
        <w:tabs>
          <w:tab w:val="num" w:pos="360"/>
        </w:tabs>
        <w:spacing w:line="360" w:lineRule="auto"/>
        <w:ind w:left="630" w:hanging="540"/>
        <w:rPr>
          <w:rFonts w:ascii="Times New Roman" w:hAnsi="Times New Roman" w:cs="Times New Roman"/>
          <w:b/>
          <w:bCs/>
          <w:color w:val="000000" w:themeColor="text1"/>
          <w:sz w:val="24"/>
          <w:szCs w:val="24"/>
          <w:lang w:val="id-ID"/>
        </w:rPr>
      </w:pPr>
      <w:bookmarkStart w:id="13" w:name="_Toc204910226"/>
      <w:r w:rsidRPr="006F2509">
        <w:rPr>
          <w:rFonts w:ascii="Times New Roman" w:hAnsi="Times New Roman" w:cs="Times New Roman"/>
          <w:b/>
          <w:bCs/>
          <w:color w:val="000000" w:themeColor="text1"/>
          <w:sz w:val="24"/>
          <w:szCs w:val="24"/>
          <w:lang w:val="id-ID"/>
        </w:rPr>
        <w:t>Manfaat Praktis</w:t>
      </w:r>
      <w:bookmarkEnd w:id="13"/>
    </w:p>
    <w:p w14:paraId="4767FEAE" w14:textId="77777777" w:rsidR="00BE4638" w:rsidRPr="006F2509" w:rsidRDefault="00BE4638" w:rsidP="00BE4638">
      <w:pPr>
        <w:pStyle w:val="ListParagraph"/>
        <w:numPr>
          <w:ilvl w:val="0"/>
          <w:numId w:val="7"/>
        </w:numPr>
        <w:spacing w:line="360" w:lineRule="auto"/>
        <w:ind w:left="1080"/>
        <w:jc w:val="both"/>
        <w:rPr>
          <w:rFonts w:ascii="Times New Roman" w:hAnsi="Times New Roman" w:cs="Times New Roman"/>
          <w:lang w:val="id-ID"/>
        </w:rPr>
      </w:pPr>
      <w:r w:rsidRPr="006F2509">
        <w:rPr>
          <w:rFonts w:ascii="Times New Roman" w:hAnsi="Times New Roman" w:cs="Times New Roman"/>
          <w:lang w:val="id-ID"/>
        </w:rPr>
        <w:t>Memberikan panduan praktis dalam berinteraksi dengan difabel, agar komunikasi lebih efektif dan tidak menimbulkan kesalahpahaman</w:t>
      </w:r>
    </w:p>
    <w:p w14:paraId="7BA23153" w14:textId="77777777" w:rsidR="00BE4638" w:rsidRPr="006F2509" w:rsidRDefault="00BE4638" w:rsidP="00BE4638">
      <w:pPr>
        <w:pStyle w:val="ListParagraph"/>
        <w:numPr>
          <w:ilvl w:val="0"/>
          <w:numId w:val="7"/>
        </w:numPr>
        <w:spacing w:line="360" w:lineRule="auto"/>
        <w:ind w:left="1080"/>
        <w:jc w:val="both"/>
        <w:rPr>
          <w:rFonts w:ascii="Times New Roman" w:hAnsi="Times New Roman" w:cs="Times New Roman"/>
          <w:lang w:val="id-ID"/>
        </w:rPr>
      </w:pPr>
      <w:r w:rsidRPr="006F2509">
        <w:rPr>
          <w:rFonts w:ascii="Times New Roman" w:hAnsi="Times New Roman" w:cs="Times New Roman"/>
          <w:lang w:val="id-ID"/>
        </w:rPr>
        <w:t>Meningkatkan komunikasi interpersonal untuk berkomunikasi dengan baik dan sensitif terhadap kebutuhan difabel</w:t>
      </w:r>
    </w:p>
    <w:p w14:paraId="184B2E5F" w14:textId="77777777" w:rsidR="00BE4638" w:rsidRPr="006F2509" w:rsidRDefault="00BE4638" w:rsidP="00BE4638">
      <w:pPr>
        <w:pStyle w:val="Heading3"/>
        <w:spacing w:line="360" w:lineRule="auto"/>
        <w:ind w:left="90"/>
        <w:rPr>
          <w:rFonts w:ascii="Times New Roman" w:hAnsi="Times New Roman" w:cs="Times New Roman"/>
          <w:b/>
          <w:bCs/>
          <w:sz w:val="24"/>
          <w:szCs w:val="24"/>
          <w:lang w:val="id-ID"/>
        </w:rPr>
      </w:pPr>
      <w:bookmarkStart w:id="14" w:name="_Toc204910227"/>
      <w:r w:rsidRPr="006F2509">
        <w:rPr>
          <w:rFonts w:ascii="Times New Roman" w:hAnsi="Times New Roman" w:cs="Times New Roman"/>
          <w:b/>
          <w:bCs/>
          <w:color w:val="000000" w:themeColor="text1"/>
          <w:sz w:val="24"/>
          <w:szCs w:val="24"/>
          <w:lang w:val="id-ID"/>
        </w:rPr>
        <w:t>1.4.3 Manfaat Sosial</w:t>
      </w:r>
      <w:bookmarkEnd w:id="14"/>
      <w:r w:rsidRPr="006F2509">
        <w:rPr>
          <w:rFonts w:ascii="Times New Roman" w:hAnsi="Times New Roman" w:cs="Times New Roman"/>
          <w:b/>
          <w:bCs/>
          <w:color w:val="000000" w:themeColor="text1"/>
          <w:sz w:val="24"/>
          <w:szCs w:val="24"/>
          <w:lang w:val="id-ID"/>
        </w:rPr>
        <w:t xml:space="preserve"> </w:t>
      </w:r>
    </w:p>
    <w:p w14:paraId="173EB7AC" w14:textId="77777777" w:rsidR="00BE4638" w:rsidRPr="006F2509" w:rsidRDefault="00BE4638" w:rsidP="00BE4638">
      <w:pPr>
        <w:pStyle w:val="ListParagraph"/>
        <w:numPr>
          <w:ilvl w:val="0"/>
          <w:numId w:val="3"/>
        </w:numPr>
        <w:spacing w:line="360" w:lineRule="auto"/>
        <w:ind w:left="1080"/>
        <w:jc w:val="both"/>
        <w:rPr>
          <w:rFonts w:ascii="Times New Roman" w:hAnsi="Times New Roman" w:cs="Times New Roman"/>
          <w:lang w:val="id-ID"/>
        </w:rPr>
      </w:pPr>
      <w:r w:rsidRPr="006F2509">
        <w:rPr>
          <w:rFonts w:ascii="Times New Roman" w:hAnsi="Times New Roman" w:cs="Times New Roman"/>
          <w:lang w:val="id-ID"/>
        </w:rPr>
        <w:t>Menciptakan lingkungan sosial inklusif, lebih menerima dan menghargai penyandang disabilitas.</w:t>
      </w:r>
    </w:p>
    <w:p w14:paraId="5C190E0F" w14:textId="77777777" w:rsidR="00BE4638" w:rsidRPr="006F2509" w:rsidRDefault="00BE4638" w:rsidP="00BE4638">
      <w:pPr>
        <w:pStyle w:val="ListParagraph"/>
        <w:numPr>
          <w:ilvl w:val="0"/>
          <w:numId w:val="3"/>
        </w:numPr>
        <w:spacing w:line="360" w:lineRule="auto"/>
        <w:ind w:left="1080"/>
        <w:jc w:val="both"/>
        <w:rPr>
          <w:rFonts w:ascii="Times New Roman" w:hAnsi="Times New Roman" w:cs="Times New Roman"/>
          <w:lang w:val="id-ID"/>
        </w:rPr>
      </w:pPr>
      <w:r w:rsidRPr="006F2509">
        <w:rPr>
          <w:rFonts w:ascii="Times New Roman" w:hAnsi="Times New Roman" w:cs="Times New Roman"/>
          <w:lang w:val="id-ID"/>
        </w:rPr>
        <w:t>Tamu Roemah Inklusi Semarang memahami bagaimana berinteraksi dengan difabel.</w:t>
      </w:r>
    </w:p>
    <w:p w14:paraId="483D47B7" w14:textId="77777777" w:rsidR="00BE4638" w:rsidRPr="006F2509" w:rsidRDefault="00BE4638" w:rsidP="00BE4638">
      <w:pPr>
        <w:pStyle w:val="ListParagraph"/>
        <w:spacing w:line="360" w:lineRule="auto"/>
        <w:ind w:left="1530"/>
        <w:jc w:val="both"/>
        <w:rPr>
          <w:rFonts w:ascii="Times New Roman" w:hAnsi="Times New Roman" w:cs="Times New Roman"/>
          <w:lang w:val="id-ID"/>
        </w:rPr>
      </w:pPr>
    </w:p>
    <w:p w14:paraId="71F51164" w14:textId="77777777" w:rsidR="00BE4638" w:rsidRPr="006F2509" w:rsidRDefault="00BE4638" w:rsidP="00BE4638">
      <w:pPr>
        <w:pStyle w:val="Heading2"/>
        <w:spacing w:line="360" w:lineRule="auto"/>
        <w:rPr>
          <w:rFonts w:ascii="Times New Roman" w:hAnsi="Times New Roman" w:cs="Times New Roman"/>
          <w:b/>
          <w:bCs/>
          <w:color w:val="000000" w:themeColor="text1"/>
          <w:sz w:val="24"/>
          <w:szCs w:val="24"/>
          <w:lang w:val="id-ID"/>
        </w:rPr>
      </w:pPr>
      <w:bookmarkStart w:id="15" w:name="_Toc204910228"/>
      <w:r w:rsidRPr="006F2509">
        <w:rPr>
          <w:rFonts w:ascii="Times New Roman" w:hAnsi="Times New Roman" w:cs="Times New Roman"/>
          <w:b/>
          <w:bCs/>
          <w:color w:val="000000" w:themeColor="text1"/>
          <w:sz w:val="24"/>
          <w:szCs w:val="24"/>
          <w:lang w:val="id-ID"/>
        </w:rPr>
        <w:t>1.5 Luaran</w:t>
      </w:r>
      <w:bookmarkEnd w:id="15"/>
      <w:r w:rsidRPr="006F2509">
        <w:rPr>
          <w:rFonts w:ascii="Times New Roman" w:hAnsi="Times New Roman" w:cs="Times New Roman"/>
          <w:b/>
          <w:bCs/>
          <w:color w:val="000000" w:themeColor="text1"/>
          <w:sz w:val="24"/>
          <w:szCs w:val="24"/>
          <w:lang w:val="id-ID"/>
        </w:rPr>
        <w:t xml:space="preserve"> </w:t>
      </w:r>
    </w:p>
    <w:p w14:paraId="61A92854" w14:textId="77777777" w:rsidR="00BE4638" w:rsidRPr="0066050D" w:rsidRDefault="00BE4638" w:rsidP="00BE4638">
      <w:pPr>
        <w:pStyle w:val="ListParagraph"/>
        <w:spacing w:line="360" w:lineRule="auto"/>
        <w:ind w:left="360" w:firstLine="360"/>
        <w:jc w:val="both"/>
        <w:rPr>
          <w:rFonts w:ascii="Times New Roman" w:hAnsi="Times New Roman" w:cs="Times New Roman"/>
          <w:lang w:val="id-ID"/>
        </w:rPr>
      </w:pPr>
      <w:r w:rsidRPr="006F2509">
        <w:rPr>
          <w:rFonts w:ascii="Times New Roman" w:hAnsi="Times New Roman" w:cs="Times New Roman"/>
          <w:lang w:val="id-ID"/>
        </w:rPr>
        <w:t>Luaran dari proyek Tugas Akhir ini berupa modul dan video etika interaksi dengan difabel, yang bertujuan untuk memberikan pemahaman dan panduan kepada tamu Roemah Difabel Inklus</w:t>
      </w:r>
      <w:r>
        <w:rPr>
          <w:rFonts w:ascii="Times New Roman" w:hAnsi="Times New Roman" w:cs="Times New Roman"/>
          <w:lang w:val="id-ID"/>
        </w:rPr>
        <w:t xml:space="preserve">i </w:t>
      </w:r>
      <w:r w:rsidRPr="0066050D">
        <w:rPr>
          <w:rFonts w:ascii="Times New Roman" w:hAnsi="Times New Roman" w:cs="Times New Roman"/>
          <w:lang w:val="id-ID"/>
        </w:rPr>
        <w:t>Semarang bagaimana cara berinteraksi dengan baik dan benar dengan difabel agar tidak terjadi kesalahpahaman serta dapat menciptakan lingkungan yang inklusif.</w:t>
      </w:r>
    </w:p>
    <w:p w14:paraId="1962DA0F" w14:textId="77777777" w:rsidR="0057521F" w:rsidRPr="00BE4638" w:rsidRDefault="0057521F">
      <w:pPr>
        <w:rPr>
          <w:lang w:val="id-ID"/>
        </w:rPr>
      </w:pPr>
    </w:p>
    <w:sectPr w:rsidR="0057521F" w:rsidRPr="00BE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516"/>
    <w:multiLevelType w:val="multilevel"/>
    <w:tmpl w:val="F51CDB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B9C54F2"/>
    <w:multiLevelType w:val="hybridMultilevel"/>
    <w:tmpl w:val="2ED8971E"/>
    <w:lvl w:ilvl="0" w:tplc="058C32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E43638"/>
    <w:multiLevelType w:val="multilevel"/>
    <w:tmpl w:val="A02E9054"/>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A535455"/>
    <w:multiLevelType w:val="hybridMultilevel"/>
    <w:tmpl w:val="6B5C43AA"/>
    <w:lvl w:ilvl="0" w:tplc="058C32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E6446D"/>
    <w:multiLevelType w:val="hybridMultilevel"/>
    <w:tmpl w:val="394226C2"/>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649556E"/>
    <w:multiLevelType w:val="hybridMultilevel"/>
    <w:tmpl w:val="AFB8CA88"/>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D715CF7"/>
    <w:multiLevelType w:val="multilevel"/>
    <w:tmpl w:val="728006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92A135A"/>
    <w:multiLevelType w:val="hybridMultilevel"/>
    <w:tmpl w:val="787231F2"/>
    <w:lvl w:ilvl="0" w:tplc="8B3AB798">
      <w:start w:val="1"/>
      <w:numFmt w:val="decimal"/>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F972860"/>
    <w:multiLevelType w:val="multilevel"/>
    <w:tmpl w:val="3190AA32"/>
    <w:lvl w:ilvl="0">
      <w:start w:val="1"/>
      <w:numFmt w:val="decimal"/>
      <w:lvlText w:val="%1"/>
      <w:lvlJc w:val="left"/>
      <w:pPr>
        <w:ind w:left="480" w:hanging="480"/>
      </w:pPr>
      <w:rPr>
        <w:rFonts w:hint="default"/>
      </w:rPr>
    </w:lvl>
    <w:lvl w:ilvl="1">
      <w:start w:val="4"/>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16cid:durableId="804471079">
    <w:abstractNumId w:val="0"/>
  </w:num>
  <w:num w:numId="2" w16cid:durableId="556749615">
    <w:abstractNumId w:val="7"/>
  </w:num>
  <w:num w:numId="3" w16cid:durableId="2002200883">
    <w:abstractNumId w:val="4"/>
  </w:num>
  <w:num w:numId="4" w16cid:durableId="1701472419">
    <w:abstractNumId w:val="3"/>
  </w:num>
  <w:num w:numId="5" w16cid:durableId="2040351235">
    <w:abstractNumId w:val="1"/>
  </w:num>
  <w:num w:numId="6" w16cid:durableId="1835680750">
    <w:abstractNumId w:val="8"/>
  </w:num>
  <w:num w:numId="7" w16cid:durableId="1961764451">
    <w:abstractNumId w:val="5"/>
  </w:num>
  <w:num w:numId="8" w16cid:durableId="853349200">
    <w:abstractNumId w:val="6"/>
  </w:num>
  <w:num w:numId="9" w16cid:durableId="94596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38"/>
    <w:rsid w:val="001E53EC"/>
    <w:rsid w:val="002C33DE"/>
    <w:rsid w:val="003B1E2C"/>
    <w:rsid w:val="004757F6"/>
    <w:rsid w:val="004A3B5F"/>
    <w:rsid w:val="0057521F"/>
    <w:rsid w:val="005E48F7"/>
    <w:rsid w:val="006353D4"/>
    <w:rsid w:val="007D3EB2"/>
    <w:rsid w:val="00BE4638"/>
    <w:rsid w:val="00CE3561"/>
    <w:rsid w:val="00CF0DBC"/>
    <w:rsid w:val="00DF4223"/>
    <w:rsid w:val="00E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07D4"/>
  <w15:chartTrackingRefBased/>
  <w15:docId w15:val="{CB9CB8AF-C1F7-4B13-8705-167131F5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38"/>
  </w:style>
  <w:style w:type="paragraph" w:styleId="Heading1">
    <w:name w:val="heading 1"/>
    <w:basedOn w:val="Normal"/>
    <w:next w:val="Normal"/>
    <w:link w:val="Heading1Char"/>
    <w:uiPriority w:val="9"/>
    <w:qFormat/>
    <w:rsid w:val="00BE46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46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46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46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46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4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6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46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46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46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46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4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638"/>
    <w:rPr>
      <w:rFonts w:eastAsiaTheme="majorEastAsia" w:cstheme="majorBidi"/>
      <w:color w:val="272727" w:themeColor="text1" w:themeTint="D8"/>
    </w:rPr>
  </w:style>
  <w:style w:type="paragraph" w:styleId="Title">
    <w:name w:val="Title"/>
    <w:basedOn w:val="Normal"/>
    <w:next w:val="Normal"/>
    <w:link w:val="TitleChar"/>
    <w:uiPriority w:val="10"/>
    <w:qFormat/>
    <w:rsid w:val="00BE4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638"/>
    <w:pPr>
      <w:spacing w:before="160"/>
      <w:jc w:val="center"/>
    </w:pPr>
    <w:rPr>
      <w:i/>
      <w:iCs/>
      <w:color w:val="404040" w:themeColor="text1" w:themeTint="BF"/>
    </w:rPr>
  </w:style>
  <w:style w:type="character" w:customStyle="1" w:styleId="QuoteChar">
    <w:name w:val="Quote Char"/>
    <w:basedOn w:val="DefaultParagraphFont"/>
    <w:link w:val="Quote"/>
    <w:uiPriority w:val="29"/>
    <w:rsid w:val="00BE4638"/>
    <w:rPr>
      <w:i/>
      <w:iCs/>
      <w:color w:val="404040" w:themeColor="text1" w:themeTint="BF"/>
    </w:rPr>
  </w:style>
  <w:style w:type="paragraph" w:styleId="ListParagraph">
    <w:name w:val="List Paragraph"/>
    <w:basedOn w:val="Normal"/>
    <w:uiPriority w:val="34"/>
    <w:qFormat/>
    <w:rsid w:val="00BE4638"/>
    <w:pPr>
      <w:ind w:left="720"/>
      <w:contextualSpacing/>
    </w:pPr>
  </w:style>
  <w:style w:type="character" w:styleId="IntenseEmphasis">
    <w:name w:val="Intense Emphasis"/>
    <w:basedOn w:val="DefaultParagraphFont"/>
    <w:uiPriority w:val="21"/>
    <w:qFormat/>
    <w:rsid w:val="00BE4638"/>
    <w:rPr>
      <w:i/>
      <w:iCs/>
      <w:color w:val="2F5496" w:themeColor="accent1" w:themeShade="BF"/>
    </w:rPr>
  </w:style>
  <w:style w:type="paragraph" w:styleId="IntenseQuote">
    <w:name w:val="Intense Quote"/>
    <w:basedOn w:val="Normal"/>
    <w:next w:val="Normal"/>
    <w:link w:val="IntenseQuoteChar"/>
    <w:uiPriority w:val="30"/>
    <w:qFormat/>
    <w:rsid w:val="00BE4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638"/>
    <w:rPr>
      <w:i/>
      <w:iCs/>
      <w:color w:val="2F5496" w:themeColor="accent1" w:themeShade="BF"/>
    </w:rPr>
  </w:style>
  <w:style w:type="character" w:styleId="IntenseReference">
    <w:name w:val="Intense Reference"/>
    <w:basedOn w:val="DefaultParagraphFont"/>
    <w:uiPriority w:val="32"/>
    <w:qFormat/>
    <w:rsid w:val="00BE4638"/>
    <w:rPr>
      <w:b/>
      <w:bCs/>
      <w:smallCaps/>
      <w:color w:val="2F5496" w:themeColor="accent1" w:themeShade="BF"/>
      <w:spacing w:val="5"/>
    </w:rPr>
  </w:style>
  <w:style w:type="table" w:styleId="TableGrid">
    <w:name w:val="Table Grid"/>
    <w:basedOn w:val="TableNormal"/>
    <w:uiPriority w:val="59"/>
    <w:rsid w:val="00BE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463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2050</Words>
  <Characters>11691</Characters>
  <Application>Microsoft Office Word</Application>
  <DocSecurity>0</DocSecurity>
  <Lines>97</Lines>
  <Paragraphs>27</Paragraphs>
  <ScaleCrop>false</ScaleCrop>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vivobook OHS</dc:creator>
  <cp:keywords/>
  <dc:description/>
  <cp:lastModifiedBy>vivobook OHS</cp:lastModifiedBy>
  <cp:revision>1</cp:revision>
  <dcterms:created xsi:type="dcterms:W3CDTF">2025-08-15T15:32:00Z</dcterms:created>
  <dcterms:modified xsi:type="dcterms:W3CDTF">2025-08-15T15:33:00Z</dcterms:modified>
</cp:coreProperties>
</file>