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39" w:rsidRPr="00144C04" w:rsidRDefault="002C6E39" w:rsidP="002C6E39">
      <w:pPr>
        <w:pStyle w:val="Heading1"/>
        <w:rPr>
          <w:rFonts w:cs="Times New Roman"/>
          <w:szCs w:val="24"/>
        </w:rPr>
      </w:pPr>
      <w:bookmarkStart w:id="0" w:name="_Toc202651721"/>
      <w:r>
        <w:rPr>
          <w:rFonts w:cs="Times New Roman"/>
          <w:szCs w:val="24"/>
        </w:rPr>
        <w:t>D</w:t>
      </w:r>
      <w:r w:rsidRPr="00144C04">
        <w:rPr>
          <w:rFonts w:cs="Times New Roman"/>
          <w:szCs w:val="24"/>
        </w:rPr>
        <w:t>AFTAR</w:t>
      </w:r>
      <w:r>
        <w:rPr>
          <w:rFonts w:cs="Times New Roman"/>
          <w:szCs w:val="24"/>
        </w:rPr>
        <w:t xml:space="preserve"> </w:t>
      </w:r>
      <w:r w:rsidRPr="00144C04">
        <w:rPr>
          <w:rFonts w:cs="Times New Roman"/>
          <w:szCs w:val="24"/>
        </w:rPr>
        <w:t>PUSTAKA</w:t>
      </w:r>
      <w:bookmarkEnd w:id="0"/>
    </w:p>
    <w:p w:rsidR="002C6E39" w:rsidRPr="00144C04" w:rsidRDefault="002C6E39" w:rsidP="002C6E3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C6E39" w:rsidRPr="00144C04" w:rsidRDefault="002C6E39" w:rsidP="002C6E39">
      <w:pPr>
        <w:spacing w:line="360" w:lineRule="auto"/>
        <w:ind w:left="720"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Badan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Pusat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Statistik.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(2022).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Ekspor-Impor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Dinamis.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Diakses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https://www.bps.go.id/all_newtemplate.php,</w:t>
      </w:r>
    </w:p>
    <w:p w:rsidR="002C6E39" w:rsidRPr="00144C04" w:rsidRDefault="002C6E39" w:rsidP="002C6E39">
      <w:pPr>
        <w:spacing w:after="160" w:line="360" w:lineRule="auto"/>
        <w:ind w:left="720" w:hanging="862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Badan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Pusat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Statistik.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(2024).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DATA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EKSPOR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IMPOR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NASIONAL</w:t>
      </w:r>
      <w:r w:rsidRPr="00144C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https://www.bps.go.id/id/exim</w:t>
      </w:r>
    </w:p>
    <w:p w:rsidR="002C6E39" w:rsidRPr="00144C04" w:rsidRDefault="002C6E39" w:rsidP="002C6E39">
      <w:pPr>
        <w:spacing w:line="360" w:lineRule="auto"/>
        <w:ind w:left="567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Brown,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G.G.,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1978,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“Unit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Operation”,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Modern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Asian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Edition,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Charles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Turtle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Co.,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Tokyo.,</w:t>
      </w:r>
    </w:p>
    <w:p w:rsidR="002C6E39" w:rsidRPr="00144C04" w:rsidRDefault="002C6E39" w:rsidP="002C6E39">
      <w:pPr>
        <w:spacing w:line="36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Brownell,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L.E.,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Young,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E.H.,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1979,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“Process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Equipment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Design”,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Wiley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Eastern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Ltd.,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York.,</w:t>
      </w:r>
    </w:p>
    <w:p w:rsidR="002C6E39" w:rsidRPr="00144C04" w:rsidRDefault="002C6E39" w:rsidP="002C6E39">
      <w:pPr>
        <w:spacing w:line="360" w:lineRule="auto"/>
        <w:ind w:left="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CEP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Magazine.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2020.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Magazine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Plant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Cost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Index.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Diakses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http://chemengonline.com/,</w:t>
      </w:r>
    </w:p>
    <w:p w:rsidR="002C6E39" w:rsidRPr="00144C04" w:rsidRDefault="002C6E39" w:rsidP="002C6E39">
      <w:pPr>
        <w:spacing w:after="160" w:line="360" w:lineRule="auto"/>
        <w:ind w:left="720" w:hanging="862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Fauziah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Purwanti,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(2022).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ETILENA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MOBIL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BADGER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MENGGUNAKAN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Jurnal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Tugas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Akhir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Teknik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Kimia.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Jurnal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Tugas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Akhir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Teknik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Kimia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Vol.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No</w:t>
      </w:r>
      <w:r w:rsidRPr="00144C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2–7.</w:t>
      </w:r>
    </w:p>
    <w:p w:rsidR="002C6E39" w:rsidRPr="00144C04" w:rsidRDefault="002C6E39" w:rsidP="002C6E39">
      <w:pPr>
        <w:spacing w:line="360" w:lineRule="auto"/>
        <w:ind w:left="720" w:hanging="862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Garmt,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Weissermel,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Caldarola,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Examiner,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Dang,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(1999).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United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Patent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19.,</w:t>
      </w:r>
    </w:p>
    <w:p w:rsidR="002C6E39" w:rsidRPr="00144C04" w:rsidRDefault="002C6E39" w:rsidP="002C6E39">
      <w:pPr>
        <w:spacing w:line="360" w:lineRule="auto"/>
        <w:ind w:left="720" w:hanging="862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Harjanto,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Suliyanto,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Sukesi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(2011).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Manajemen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kimia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berbahaya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beracun.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08/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Oktober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ISSN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1979-2409,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04(08),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54–67.,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Heriyanto.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(2011).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Pengendalian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(Buku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Ajar).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Politeknik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Negeri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Bandung,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159.,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Arendt,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(2000).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Evaluating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Safety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Industry.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User’s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Guide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Quantitative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Risk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Analysis.,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Kementerian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Kesehatan.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(2023).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Peraturan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Menteri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Kesehatan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Republik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Indonesia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Nomor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Kemenkes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Republik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Indonesia,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151(2),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10-17.,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Kemmer,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(1985).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Nalco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Handbook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(Vol.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01).,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Kern,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Donald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Q.,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1965,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“Process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Heat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Transfer”,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McGraw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Hill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Co.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Japan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Ltd.,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Japan.,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Kirk,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K.E.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Othmer,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V.F.,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1978,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“Encyclopedia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Technology”,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Wiley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Sons,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York.,</w:t>
      </w:r>
    </w:p>
    <w:p w:rsidR="002C6E39" w:rsidRPr="00144C04" w:rsidRDefault="002C6E39" w:rsidP="002C6E39">
      <w:pPr>
        <w:spacing w:after="16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Kirk-Othmer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Encyclopedia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Technology,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ed.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lastRenderedPageBreak/>
        <w:t>Kurniawan,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(2014).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Tanggung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Jawab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Pemegang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Saham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Perseroan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Terbatas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Menurut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Hukum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Positif.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Mimbar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Hukum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Hukum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Universitas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Gadjah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Mada,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26(1),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72.,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Levenspiel,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1972,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“Chemical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Reaction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Engineering”,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Wiley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Sons,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York.,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Matche.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2023.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Indeks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CEPCI.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Diakses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da</w:t>
      </w:r>
      <w:r w:rsidRPr="008C19EE">
        <w:rPr>
          <w:rFonts w:ascii="Times New Roman" w:hAnsi="Times New Roman" w:cs="Times New Roman"/>
          <w:sz w:val="24"/>
          <w:szCs w:val="24"/>
        </w:rPr>
        <w:t xml:space="preserve">ri  :  </w:t>
      </w:r>
      <w:hyperlink r:id="rId5" w:history="1">
        <w:r w:rsidRPr="008C19EE">
          <w:rPr>
            <w:rStyle w:val="Hyperlink"/>
            <w:rFonts w:ascii="Times New Roman" w:hAnsi="Times New Roman" w:cs="Times New Roman"/>
            <w:sz w:val="24"/>
            <w:szCs w:val="24"/>
          </w:rPr>
          <w:t>www.matche.com</w:t>
        </w:r>
      </w:hyperlink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McCabe,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W.L.,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Smith,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J.C.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Harriot,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1985,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Operation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Engineering,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4th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edition,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McGraw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Hill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Co.,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Singapore.,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McKetta,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Cunningham,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(2002).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Encyclopedia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Design.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Encyclopedia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Processing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Design.,</w:t>
      </w:r>
    </w:p>
    <w:p w:rsidR="002C6E39" w:rsidRPr="00144C04" w:rsidRDefault="002C6E39" w:rsidP="002C6E39">
      <w:pPr>
        <w:spacing w:after="16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4C04">
        <w:rPr>
          <w:rFonts w:ascii="Times New Roman" w:hAnsi="Times New Roman" w:cs="Times New Roman"/>
          <w:sz w:val="24"/>
          <w:szCs w:val="24"/>
        </w:rPr>
        <w:t>Nisa,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Pertiwi,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(2016).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Pabrik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etilbenzena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dari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benzena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dan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etilena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dengan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proses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fase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i/>
          <w:iCs/>
          <w:sz w:val="24"/>
          <w:szCs w:val="24"/>
        </w:rPr>
        <w:t>uap</w:t>
      </w:r>
      <w:r w:rsidRPr="00144C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2016.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Patent,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Le,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Q.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(1994).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United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Patent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Perry,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R.H.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Green,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D.W.,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1986,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“Perry’s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Engineer’s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Handbook”,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6th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edition,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Graw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Hill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Book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Co.,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York.,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Peters,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Timmerhaus,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(1991).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PDandEforC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Engineers.pdf.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Plant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economics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engineers.,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Prakoso,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(2016).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Hazard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Operability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Study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(Hazop)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Safety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Integrity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Level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(Sil)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Fault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Tree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Analysis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(Fta)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Method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Fuel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Superheat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Burner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Unit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Ammonia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Petrokimia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Gresik.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Journal.,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PT.Chandra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Asri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Petrochemical.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(2020).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Overview.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18.,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Qudus,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Saifi,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Endang,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(2015).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UPAYA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MENDUKUNG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PENGENDALIAN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INTERN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Studi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SUN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STAR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MOTOR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Malang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Jurnal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Administrasi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Bisnis,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25(2),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1–7.,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Severn,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W.H.,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H.E.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Degler,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J.C.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Miles,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1959,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“Steam,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Air,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Power”,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5th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edition,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Modern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Asia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Edition,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Wiley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Sons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Inc.,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York.,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Smith,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(1950).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thermodynamics.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Journal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(Vol.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10).,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Southard,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W.G.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(1934).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Perry’s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Handbook.,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C04">
        <w:rPr>
          <w:rFonts w:ascii="Times New Roman" w:hAnsi="Times New Roman" w:cs="Times New Roman"/>
          <w:sz w:val="24"/>
          <w:szCs w:val="24"/>
        </w:rPr>
        <w:t>Stanley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Sandler,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(n.d.).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Polymer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Synthesis: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Volume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Stanley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Sandler,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Wolf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Karo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Books.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Retrieved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2023.,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Steinmark,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Weiss,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(1958).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PETROLEUM.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Journal,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730–749.,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Steyermark,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(1984).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Kirk-Othmer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encyclopedia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technology.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Vol.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3rd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Microchemical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Journal.,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Sutedi,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(n.d.).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Buku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Pintar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Hukum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Perseroan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Terbatas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Adrian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Sutedi,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S.H.,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M.H.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Buku.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Retrieved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2023.,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Thiemann,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Scheibler,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Wiegand,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(2000).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Ullmann’s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Encyclopedia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Industrial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Chemistry: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Styrena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Ethylbenzene.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Ullmann’s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Encyclopedia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Industrial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Chemistry,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24,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178.,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Treybal,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(1981).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Mass_Transfer_Operations_-_Robert_Treybal.Pdf.,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Ulrich,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(1984).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Guide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Process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Design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Economics.,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Witzel,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(2000).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Doing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China.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(Vol.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45,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8).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https://doi.org/10.1109/MC.2012.262,</w:t>
      </w:r>
    </w:p>
    <w:p w:rsidR="002C6E39" w:rsidRPr="00144C04" w:rsidRDefault="002C6E39" w:rsidP="002C6E39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Yaws,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Carl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L.,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1999,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“Chemical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Properties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Handbook”,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McGraw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Hill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Companies,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Inc.,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44C04">
        <w:rPr>
          <w:rFonts w:ascii="Times New Roman" w:hAnsi="Times New Roman" w:cs="Times New Roman"/>
          <w:sz w:val="24"/>
          <w:szCs w:val="24"/>
        </w:rPr>
        <w:t>Kanada.,</w:t>
      </w:r>
    </w:p>
    <w:p w:rsidR="002C6E39" w:rsidRPr="00144C04" w:rsidRDefault="002C6E39" w:rsidP="002C6E39">
      <w:pPr>
        <w:rPr>
          <w:rFonts w:ascii="Times New Roman" w:hAnsi="Times New Roman" w:cs="Times New Roman"/>
          <w:sz w:val="24"/>
          <w:szCs w:val="24"/>
        </w:rPr>
      </w:pPr>
    </w:p>
    <w:p w:rsidR="00DC7B62" w:rsidRDefault="00DC7B62">
      <w:bookmarkStart w:id="1" w:name="_GoBack"/>
      <w:bookmarkEnd w:id="1"/>
    </w:p>
    <w:sectPr w:rsidR="00DC7B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39"/>
    <w:rsid w:val="00183509"/>
    <w:rsid w:val="002C6E39"/>
    <w:rsid w:val="00D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39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E39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39"/>
    <w:rPr>
      <w:rFonts w:ascii="Times New Roman" w:eastAsia="Arial" w:hAnsi="Times New Roman" w:cs="Arial"/>
      <w:b/>
      <w:sz w:val="24"/>
      <w:szCs w:val="40"/>
      <w:lang w:val="id"/>
    </w:rPr>
  </w:style>
  <w:style w:type="character" w:styleId="Hyperlink">
    <w:name w:val="Hyperlink"/>
    <w:basedOn w:val="DefaultParagraphFont"/>
    <w:uiPriority w:val="99"/>
    <w:unhideWhenUsed/>
    <w:rsid w:val="002C6E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39"/>
    <w:pPr>
      <w:spacing w:after="0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E39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4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E39"/>
    <w:rPr>
      <w:rFonts w:ascii="Times New Roman" w:eastAsia="Arial" w:hAnsi="Times New Roman" w:cs="Arial"/>
      <w:b/>
      <w:sz w:val="24"/>
      <w:szCs w:val="40"/>
      <w:lang w:val="id"/>
    </w:rPr>
  </w:style>
  <w:style w:type="character" w:styleId="Hyperlink">
    <w:name w:val="Hyperlink"/>
    <w:basedOn w:val="DefaultParagraphFont"/>
    <w:uiPriority w:val="99"/>
    <w:unhideWhenUsed/>
    <w:rsid w:val="002C6E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t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E_Library_SV_05</dc:creator>
  <cp:lastModifiedBy>E_Library_SV_05</cp:lastModifiedBy>
  <cp:revision>1</cp:revision>
  <dcterms:created xsi:type="dcterms:W3CDTF">2025-08-12T07:23:00Z</dcterms:created>
  <dcterms:modified xsi:type="dcterms:W3CDTF">2025-08-12T07:23:00Z</dcterms:modified>
</cp:coreProperties>
</file>